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5FBC3" w14:textId="132B3409" w:rsidR="00F440B8" w:rsidRPr="00F440B8" w:rsidRDefault="00F440B8" w:rsidP="00BA3E46">
      <w:pPr>
        <w:jc w:val="center"/>
        <w:rPr>
          <w:b/>
          <w:sz w:val="28"/>
          <w:szCs w:val="28"/>
        </w:rPr>
      </w:pPr>
      <w:r w:rsidRPr="00F440B8">
        <w:rPr>
          <w:b/>
          <w:sz w:val="28"/>
          <w:szCs w:val="28"/>
        </w:rPr>
        <w:t>Baltic gas transmission s</w:t>
      </w:r>
      <w:r>
        <w:rPr>
          <w:b/>
          <w:sz w:val="28"/>
          <w:szCs w:val="28"/>
        </w:rPr>
        <w:t xml:space="preserve">ystem operators announce a public consultation </w:t>
      </w:r>
      <w:r w:rsidR="004B6EF1">
        <w:rPr>
          <w:b/>
          <w:sz w:val="28"/>
          <w:szCs w:val="28"/>
        </w:rPr>
        <w:t xml:space="preserve">on </w:t>
      </w:r>
      <w:r w:rsidR="004B6EF1" w:rsidRPr="004B6EF1">
        <w:rPr>
          <w:b/>
          <w:sz w:val="28"/>
          <w:szCs w:val="28"/>
        </w:rPr>
        <w:t>the implicit capacity allocation model</w:t>
      </w:r>
      <w:r>
        <w:rPr>
          <w:b/>
          <w:sz w:val="28"/>
          <w:szCs w:val="28"/>
        </w:rPr>
        <w:t xml:space="preserve"> at interconnection points</w:t>
      </w:r>
    </w:p>
    <w:p w14:paraId="57A350B9" w14:textId="77777777" w:rsidR="00E36058" w:rsidRDefault="00E36058" w:rsidP="002A3FC9"/>
    <w:p w14:paraId="39668C27" w14:textId="77777777" w:rsidR="004F22E1" w:rsidRPr="00F440B8" w:rsidRDefault="004F22E1" w:rsidP="002A3FC9"/>
    <w:p w14:paraId="56CB4B09" w14:textId="5EF050F9" w:rsidR="004E16F4" w:rsidRDefault="00C36929" w:rsidP="00F21C5A">
      <w:r>
        <w:t>T</w:t>
      </w:r>
      <w:r w:rsidR="004E16F4">
        <w:t xml:space="preserve">he Baltic gas markets are in </w:t>
      </w:r>
      <w:r w:rsidR="007B196B">
        <w:t xml:space="preserve">the </w:t>
      </w:r>
      <w:r w:rsidR="004E16F4">
        <w:t xml:space="preserve">early </w:t>
      </w:r>
      <w:r w:rsidR="009D6E16">
        <w:t xml:space="preserve">stage of </w:t>
      </w:r>
      <w:r w:rsidR="004E16F4">
        <w:t xml:space="preserve">development and have limited liquidity. However, the markets of </w:t>
      </w:r>
      <w:r w:rsidR="007B196B">
        <w:t xml:space="preserve">the </w:t>
      </w:r>
      <w:r w:rsidR="004E16F4">
        <w:t xml:space="preserve">Baltic States have physical interconnections </w:t>
      </w:r>
      <w:r w:rsidR="00414A48">
        <w:t>and</w:t>
      </w:r>
      <w:r w:rsidR="004E16F4">
        <w:t xml:space="preserve"> </w:t>
      </w:r>
      <w:r w:rsidR="0009065C">
        <w:t xml:space="preserve">liquidity can be increased via </w:t>
      </w:r>
      <w:r w:rsidR="004E16F4">
        <w:t>cross</w:t>
      </w:r>
      <w:r w:rsidR="007B196B">
        <w:t>-</w:t>
      </w:r>
      <w:r w:rsidR="004E16F4">
        <w:t>border trade</w:t>
      </w:r>
      <w:r w:rsidR="00ED0204">
        <w:t xml:space="preserve"> between market areas</w:t>
      </w:r>
      <w:r w:rsidR="004E16F4">
        <w:t>. Therefore</w:t>
      </w:r>
      <w:r w:rsidR="007B196B">
        <w:t>,</w:t>
      </w:r>
      <w:r w:rsidR="00414A48">
        <w:t xml:space="preserve"> </w:t>
      </w:r>
      <w:r w:rsidR="0009065C">
        <w:t xml:space="preserve">Baltic State </w:t>
      </w:r>
      <w:r w:rsidR="00414A48">
        <w:t>g</w:t>
      </w:r>
      <w:r w:rsidR="00F440B8">
        <w:t xml:space="preserve">as transmission system operators </w:t>
      </w:r>
      <w:r w:rsidR="00EF4303">
        <w:t xml:space="preserve">(TSOs) </w:t>
      </w:r>
      <w:r w:rsidR="00AA23A2">
        <w:t xml:space="preserve">AB </w:t>
      </w:r>
      <w:r w:rsidR="00B453AB">
        <w:t xml:space="preserve">Amber Grid, </w:t>
      </w:r>
      <w:r w:rsidR="0009065C">
        <w:t>Elering AS</w:t>
      </w:r>
      <w:r w:rsidR="00B453AB">
        <w:t xml:space="preserve"> and</w:t>
      </w:r>
      <w:r w:rsidR="0009065C">
        <w:t xml:space="preserve"> </w:t>
      </w:r>
      <w:r w:rsidR="006B6500">
        <w:t xml:space="preserve">JSC </w:t>
      </w:r>
      <w:r w:rsidR="0009065C">
        <w:t>Latvij</w:t>
      </w:r>
      <w:r w:rsidR="00AA23A2">
        <w:t>a</w:t>
      </w:r>
      <w:r w:rsidR="00B453AB">
        <w:t xml:space="preserve">s Gaze </w:t>
      </w:r>
      <w:r w:rsidR="004E16F4">
        <w:t xml:space="preserve">are seeking </w:t>
      </w:r>
      <w:r w:rsidR="007B196B">
        <w:t xml:space="preserve">for </w:t>
      </w:r>
      <w:r w:rsidR="004E16F4">
        <w:t>measures for closer</w:t>
      </w:r>
      <w:r w:rsidR="00EF4303">
        <w:t xml:space="preserve"> integrati</w:t>
      </w:r>
      <w:r w:rsidR="004E16F4">
        <w:t>on of</w:t>
      </w:r>
      <w:r w:rsidR="00EF4303">
        <w:t xml:space="preserve"> the national gas markets </w:t>
      </w:r>
      <w:r w:rsidR="009A7EC5">
        <w:t>of Lithuania, Latvia and Estonia</w:t>
      </w:r>
      <w:r w:rsidR="004E16F4">
        <w:t xml:space="preserve">, which would foster the </w:t>
      </w:r>
      <w:r w:rsidR="0009065C">
        <w:t xml:space="preserve">cross-border trade and </w:t>
      </w:r>
      <w:r w:rsidR="004E16F4">
        <w:t>development</w:t>
      </w:r>
      <w:r w:rsidR="009A7EC5">
        <w:t xml:space="preserve"> </w:t>
      </w:r>
      <w:r w:rsidR="004E16F4">
        <w:t>of</w:t>
      </w:r>
      <w:r w:rsidR="00EF4303">
        <w:t xml:space="preserve"> a competitive regional market. With this in mind</w:t>
      </w:r>
      <w:r w:rsidR="00D3480C">
        <w:t>,</w:t>
      </w:r>
      <w:r w:rsidR="00EF4303">
        <w:t xml:space="preserve"> the TSOs are considering to implement </w:t>
      </w:r>
      <w:r w:rsidR="00414A48">
        <w:t>i</w:t>
      </w:r>
      <w:r w:rsidR="00D3480C">
        <w:t xml:space="preserve">mplicit </w:t>
      </w:r>
      <w:r w:rsidR="004E16F4">
        <w:t xml:space="preserve">capacity </w:t>
      </w:r>
      <w:r w:rsidR="00D3480C">
        <w:t>allocation method</w:t>
      </w:r>
      <w:r w:rsidR="006B6500">
        <w:t xml:space="preserve"> for short-term cross-border </w:t>
      </w:r>
      <w:r w:rsidR="00AA23A2">
        <w:t xml:space="preserve">capacity and </w:t>
      </w:r>
      <w:r w:rsidR="006B6500">
        <w:t>trade</w:t>
      </w:r>
      <w:r w:rsidR="007B196B">
        <w:t>. When this method is applied</w:t>
      </w:r>
      <w:r w:rsidR="00D3480C">
        <w:t xml:space="preserve"> both </w:t>
      </w:r>
      <w:r w:rsidR="00414A48">
        <w:t xml:space="preserve">cross-border </w:t>
      </w:r>
      <w:r w:rsidR="00D3480C">
        <w:t>transmission capacity and a corresponding quantity of</w:t>
      </w:r>
      <w:r w:rsidR="004E16F4">
        <w:t xml:space="preserve"> purchased</w:t>
      </w:r>
      <w:r w:rsidR="00D3480C">
        <w:t xml:space="preserve"> gas are allocated at the same time</w:t>
      </w:r>
      <w:r w:rsidR="00414A48">
        <w:t xml:space="preserve"> through the trading platform of gas exchange. Thus</w:t>
      </w:r>
      <w:r w:rsidR="007B196B">
        <w:t>,</w:t>
      </w:r>
      <w:r w:rsidR="00414A48">
        <w:t xml:space="preserve"> the national gas markets </w:t>
      </w:r>
      <w:r w:rsidR="006B6500">
        <w:t xml:space="preserve">would be </w:t>
      </w:r>
      <w:r w:rsidR="00AA23A2">
        <w:t>coupled</w:t>
      </w:r>
      <w:r w:rsidR="00414A48">
        <w:t xml:space="preserve"> </w:t>
      </w:r>
      <w:r w:rsidR="007B196B">
        <w:t>to</w:t>
      </w:r>
      <w:r w:rsidR="00414A48">
        <w:t xml:space="preserve"> the extent of available interconnection capacity</w:t>
      </w:r>
      <w:r w:rsidR="00AA3C88">
        <w:t>.</w:t>
      </w:r>
    </w:p>
    <w:p w14:paraId="4023BBAA" w14:textId="77777777" w:rsidR="004E16F4" w:rsidRPr="00364524" w:rsidRDefault="004E16F4" w:rsidP="00F21C5A"/>
    <w:p w14:paraId="2A6855F8" w14:textId="371E3164" w:rsidR="00EF4303" w:rsidRPr="00F21C5A" w:rsidRDefault="00F21C5A" w:rsidP="00F21C5A">
      <w:r>
        <w:t>T</w:t>
      </w:r>
      <w:r w:rsidRPr="00F21C5A">
        <w:t>he framework for the allocation of cross-border gas transmission capacity at interconnection points (further – IPs) connecting adjacent entry-exit systems</w:t>
      </w:r>
      <w:r>
        <w:t xml:space="preserve"> is </w:t>
      </w:r>
      <w:r w:rsidR="00414A48">
        <w:t xml:space="preserve">also </w:t>
      </w:r>
      <w:r>
        <w:t>set out by t</w:t>
      </w:r>
      <w:r w:rsidRPr="00F21C5A">
        <w:t>he European Union Commission Regulation No 984/2013 of 14 October 2013 establishing a Network Code on Capacity Allocation Mechanisms in Gas Transmission Systems (further – NC CAM)</w:t>
      </w:r>
      <w:r>
        <w:t xml:space="preserve">. </w:t>
      </w:r>
      <w:r w:rsidR="00EF4303" w:rsidRPr="00F21C5A">
        <w:t xml:space="preserve">Upon the decision of National Regulatory Authorities </w:t>
      </w:r>
      <w:r w:rsidR="00F24F1E">
        <w:t xml:space="preserve">(further - NRAs) </w:t>
      </w:r>
      <w:r w:rsidR="00EF4303" w:rsidRPr="00F21C5A">
        <w:t>NC CAM allows applying two alternative capacity allocation mechanisms</w:t>
      </w:r>
      <w:r w:rsidR="009A7EC5" w:rsidRPr="00350108">
        <w:t>: explicit auctions or implicit allo</w:t>
      </w:r>
      <w:r w:rsidR="009A7EC5">
        <w:t xml:space="preserve">cation mechanism </w:t>
      </w:r>
      <w:r w:rsidR="009A7EC5" w:rsidRPr="00F21C5A">
        <w:t>(Art</w:t>
      </w:r>
      <w:r w:rsidR="009D6E16">
        <w:t>icle</w:t>
      </w:r>
      <w:r w:rsidR="009A7EC5" w:rsidRPr="00F21C5A">
        <w:t xml:space="preserve"> 2(4))</w:t>
      </w:r>
      <w:r w:rsidR="00EF4303" w:rsidRPr="00F21C5A">
        <w:t xml:space="preserve">. </w:t>
      </w:r>
      <w:r w:rsidR="009A7EC5">
        <w:t>Where explicit auctions are chosen</w:t>
      </w:r>
      <w:r w:rsidR="00EF4303" w:rsidRPr="00F21C5A">
        <w:t>, capacity is allocated using standardised capacity allocation mechanisms based on auction procedures and using joint capacity booking platforms</w:t>
      </w:r>
      <w:r w:rsidR="009A7EC5">
        <w:t xml:space="preserve">. Where implicit capacity allocation </w:t>
      </w:r>
      <w:r w:rsidR="00E15412">
        <w:t>methods are applied</w:t>
      </w:r>
      <w:r w:rsidR="009A7EC5">
        <w:t>,</w:t>
      </w:r>
      <w:r w:rsidR="00EF4303" w:rsidRPr="00F21C5A">
        <w:t xml:space="preserve"> the IP capacity is allocated </w:t>
      </w:r>
      <w:r w:rsidR="00ED0204">
        <w:t xml:space="preserve">at the same time with </w:t>
      </w:r>
      <w:r w:rsidR="009A7EC5">
        <w:t xml:space="preserve">the quantities of gas traded </w:t>
      </w:r>
      <w:r w:rsidR="00ED0204">
        <w:t>between market areas</w:t>
      </w:r>
      <w:r w:rsidR="008B5005" w:rsidRPr="008B5005">
        <w:t xml:space="preserve"> </w:t>
      </w:r>
      <w:r w:rsidR="00AA23A2">
        <w:t>on</w:t>
      </w:r>
      <w:r w:rsidR="008B5005">
        <w:t xml:space="preserve"> the gas exchange</w:t>
      </w:r>
      <w:r w:rsidR="00EF4303" w:rsidRPr="00F21C5A">
        <w:t>.</w:t>
      </w:r>
    </w:p>
    <w:p w14:paraId="43174E03" w14:textId="77777777" w:rsidR="009A7EC5" w:rsidRDefault="009A7EC5" w:rsidP="008172C3"/>
    <w:p w14:paraId="3792E3F8" w14:textId="55A19BED" w:rsidR="00183FA8" w:rsidRDefault="00183FA8" w:rsidP="00183FA8">
      <w:r>
        <w:t xml:space="preserve">Auction </w:t>
      </w:r>
      <w:r w:rsidRPr="00183FA8">
        <w:t xml:space="preserve">procedures </w:t>
      </w:r>
      <w:r>
        <w:t xml:space="preserve">set out by NC CAM </w:t>
      </w:r>
      <w:r w:rsidRPr="00183FA8">
        <w:t>are rather extensive and may place considerable administrative burden on the market players. For the developing gas markets with limited demand and liquidity and non-congested cross-border capacity – like those of the Baltic States – it is reasonable to streamline the administrative procedures.</w:t>
      </w:r>
      <w:r w:rsidR="00D24AE5" w:rsidRPr="00F440B8">
        <w:t xml:space="preserve"> </w:t>
      </w:r>
      <w:r>
        <w:t xml:space="preserve">Therefore, </w:t>
      </w:r>
      <w:r w:rsidR="007B196B">
        <w:t>after extensive</w:t>
      </w:r>
      <w:r w:rsidR="007B196B" w:rsidRPr="00183FA8">
        <w:t xml:space="preserve"> analysis </w:t>
      </w:r>
      <w:r w:rsidRPr="00183FA8">
        <w:t xml:space="preserve">gas TSOs of Lithuania, Latvia and Estonia </w:t>
      </w:r>
      <w:r w:rsidR="00FF7753">
        <w:t xml:space="preserve">have </w:t>
      </w:r>
      <w:r w:rsidRPr="00183FA8">
        <w:t xml:space="preserve">prepared </w:t>
      </w:r>
      <w:r w:rsidR="00414A48">
        <w:t>a model for</w:t>
      </w:r>
      <w:r w:rsidRPr="00183FA8">
        <w:t xml:space="preserve"> implicit capacity allocatio</w:t>
      </w:r>
      <w:r w:rsidR="00414A48">
        <w:t>n, which as explained above, provide</w:t>
      </w:r>
      <w:r w:rsidR="007B196B">
        <w:t>s</w:t>
      </w:r>
      <w:r w:rsidR="00414A48">
        <w:t xml:space="preserve"> a high degr</w:t>
      </w:r>
      <w:r w:rsidR="00AA3C88">
        <w:t>ee of integration</w:t>
      </w:r>
      <w:r w:rsidR="002855E6">
        <w:t xml:space="preserve"> and transparency</w:t>
      </w:r>
      <w:r w:rsidR="00AA3C88">
        <w:t xml:space="preserve"> of markets for the short-term trading</w:t>
      </w:r>
      <w:r w:rsidR="007B196B">
        <w:t>.</w:t>
      </w:r>
    </w:p>
    <w:p w14:paraId="1101885C" w14:textId="6D8FDCD2" w:rsidR="008172C3" w:rsidRPr="00F440B8" w:rsidRDefault="008172C3" w:rsidP="008172C3"/>
    <w:p w14:paraId="02D8F696" w14:textId="6B978A6B" w:rsidR="00D24AE5" w:rsidRPr="00F440B8" w:rsidRDefault="008141F0" w:rsidP="00AE4D3B">
      <w:r>
        <w:t>The main aspects of the model</w:t>
      </w:r>
      <w:r w:rsidR="00E15412">
        <w:t xml:space="preserve"> are the following</w:t>
      </w:r>
      <w:r w:rsidR="008172C3" w:rsidRPr="00F440B8">
        <w:t>:</w:t>
      </w:r>
    </w:p>
    <w:p w14:paraId="62D3CA97" w14:textId="7ACFF034" w:rsidR="008141F0" w:rsidRDefault="008141F0" w:rsidP="008172C3">
      <w:pPr>
        <w:pStyle w:val="Loendilik"/>
        <w:numPr>
          <w:ilvl w:val="0"/>
          <w:numId w:val="1"/>
        </w:numPr>
      </w:pPr>
      <w:r>
        <w:t xml:space="preserve">The </w:t>
      </w:r>
      <w:r w:rsidR="003D6103">
        <w:t>implicit</w:t>
      </w:r>
      <w:r w:rsidR="00F154F7">
        <w:t xml:space="preserve"> </w:t>
      </w:r>
      <w:r>
        <w:t>capacity allocation model would be applicable at IPs between adjacent gas transmission systems</w:t>
      </w:r>
      <w:r w:rsidR="00E032C1">
        <w:t xml:space="preserve"> of Lithuania, Latvia and Estonia. N</w:t>
      </w:r>
      <w:r>
        <w:t xml:space="preserve">amely, at IP </w:t>
      </w:r>
      <w:proofErr w:type="spellStart"/>
      <w:r>
        <w:t>Kiemenai</w:t>
      </w:r>
      <w:proofErr w:type="spellEnd"/>
      <w:r>
        <w:t xml:space="preserve"> between Lithuania and Latvia and at IP Karksi between Latvia and Estonia.</w:t>
      </w:r>
    </w:p>
    <w:p w14:paraId="6C3C0829" w14:textId="77777777" w:rsidR="001A226C" w:rsidRDefault="008141F0" w:rsidP="001A226C">
      <w:pPr>
        <w:pStyle w:val="Loendilik"/>
        <w:numPr>
          <w:ilvl w:val="0"/>
          <w:numId w:val="1"/>
        </w:numPr>
      </w:pPr>
      <w:r>
        <w:t xml:space="preserve">The allocation of transmission capacity would be related to the trading of gas </w:t>
      </w:r>
      <w:r w:rsidR="00E15412">
        <w:t>on</w:t>
      </w:r>
      <w:r>
        <w:t xml:space="preserve"> the gas exchange</w:t>
      </w:r>
      <w:r w:rsidR="004B6EF1">
        <w:t xml:space="preserve"> between market areas</w:t>
      </w:r>
      <w:r>
        <w:t>.</w:t>
      </w:r>
    </w:p>
    <w:p w14:paraId="426DF0B9" w14:textId="47C140BA" w:rsidR="008141F0" w:rsidRDefault="001A226C" w:rsidP="001A226C">
      <w:pPr>
        <w:pStyle w:val="Loendilik"/>
        <w:numPr>
          <w:ilvl w:val="0"/>
          <w:numId w:val="1"/>
        </w:numPr>
      </w:pPr>
      <w:r>
        <w:t>The implicit capacity allocation</w:t>
      </w:r>
      <w:r w:rsidRPr="00E15412">
        <w:t xml:space="preserve"> </w:t>
      </w:r>
      <w:r>
        <w:t>method would apply to day-ahead gas and capacity products during the trading session on the gas exchange</w:t>
      </w:r>
      <w:r w:rsidR="00C567AD">
        <w:t>.</w:t>
      </w:r>
      <w:r w:rsidR="003938BC" w:rsidRPr="003938BC">
        <w:t xml:space="preserve"> </w:t>
      </w:r>
      <w:r w:rsidR="003938BC">
        <w:t>For every cross-border trade of gas on the exchange</w:t>
      </w:r>
      <w:r w:rsidR="00C567AD">
        <w:t xml:space="preserve"> </w:t>
      </w:r>
      <w:r w:rsidR="003938BC">
        <w:t xml:space="preserve">a corresponding </w:t>
      </w:r>
      <w:r w:rsidR="004B6EF1">
        <w:t xml:space="preserve">day-ahead </w:t>
      </w:r>
      <w:r w:rsidR="00F154F7">
        <w:t xml:space="preserve">IP </w:t>
      </w:r>
      <w:r w:rsidR="008141F0">
        <w:t xml:space="preserve">capacity would be </w:t>
      </w:r>
      <w:r w:rsidR="002855E6">
        <w:t xml:space="preserve">implicitly </w:t>
      </w:r>
      <w:r w:rsidR="008141F0">
        <w:t>allocated</w:t>
      </w:r>
      <w:r w:rsidR="00F154F7">
        <w:t>.</w:t>
      </w:r>
    </w:p>
    <w:p w14:paraId="5C5AE268" w14:textId="5AF53443" w:rsidR="002855E6" w:rsidRDefault="003938BC" w:rsidP="006B6F35">
      <w:pPr>
        <w:pStyle w:val="Loendilik"/>
        <w:numPr>
          <w:ilvl w:val="0"/>
          <w:numId w:val="1"/>
        </w:numPr>
      </w:pPr>
      <w:r>
        <w:lastRenderedPageBreak/>
        <w:t xml:space="preserve">TSO make would available </w:t>
      </w:r>
      <w:r w:rsidRPr="00350108">
        <w:t>a substantial share or all the day-ahead capacity between market areas to the implicit allocation process</w:t>
      </w:r>
      <w:r>
        <w:t xml:space="preserve">. </w:t>
      </w:r>
      <w:r w:rsidR="002855E6">
        <w:t xml:space="preserve">TSO </w:t>
      </w:r>
      <w:r>
        <w:t xml:space="preserve">would </w:t>
      </w:r>
      <w:r w:rsidR="004B6EF1">
        <w:t xml:space="preserve">allocate </w:t>
      </w:r>
      <w:r w:rsidR="002855E6">
        <w:t xml:space="preserve">other </w:t>
      </w:r>
      <w:r w:rsidR="003D6103">
        <w:t xml:space="preserve">than </w:t>
      </w:r>
      <w:r w:rsidR="002855E6">
        <w:t>day-ahead capacity</w:t>
      </w:r>
      <w:r w:rsidR="004B6EF1">
        <w:t xml:space="preserve"> </w:t>
      </w:r>
      <w:r w:rsidR="003D6103">
        <w:t>(yearly, monthly</w:t>
      </w:r>
      <w:r w:rsidR="00F154F7">
        <w:t>,</w:t>
      </w:r>
      <w:r w:rsidR="003D6103">
        <w:t xml:space="preserve"> etc</w:t>
      </w:r>
      <w:r w:rsidR="00F154F7">
        <w:t>.</w:t>
      </w:r>
      <w:r w:rsidR="003D6103">
        <w:t>)</w:t>
      </w:r>
      <w:r w:rsidR="00F154F7">
        <w:t xml:space="preserve"> </w:t>
      </w:r>
      <w:r w:rsidR="004B6EF1">
        <w:t xml:space="preserve">using </w:t>
      </w:r>
      <w:r w:rsidR="004B6EF1" w:rsidRPr="003938BC">
        <w:rPr>
          <w:i/>
        </w:rPr>
        <w:t xml:space="preserve">first-come-first-served </w:t>
      </w:r>
      <w:r w:rsidR="004B6EF1" w:rsidRPr="003D6103">
        <w:t>or</w:t>
      </w:r>
      <w:r w:rsidR="004B6EF1" w:rsidRPr="003938BC">
        <w:rPr>
          <w:i/>
        </w:rPr>
        <w:t xml:space="preserve"> pro-rata</w:t>
      </w:r>
      <w:r w:rsidR="004B6EF1">
        <w:t xml:space="preserve"> </w:t>
      </w:r>
      <w:r w:rsidR="008B5005">
        <w:t>method</w:t>
      </w:r>
      <w:r w:rsidR="004B6EF1">
        <w:t>.</w:t>
      </w:r>
    </w:p>
    <w:p w14:paraId="0FB14231" w14:textId="5B9836F6" w:rsidR="004B6EF1" w:rsidRDefault="002855E6" w:rsidP="00A06F25">
      <w:pPr>
        <w:pStyle w:val="Loendilik"/>
        <w:numPr>
          <w:ilvl w:val="0"/>
          <w:numId w:val="1"/>
        </w:numPr>
      </w:pPr>
      <w:r>
        <w:t xml:space="preserve">After </w:t>
      </w:r>
      <w:r w:rsidR="008141F0">
        <w:t xml:space="preserve">the </w:t>
      </w:r>
      <w:r w:rsidR="00E15412">
        <w:t xml:space="preserve">hours of the </w:t>
      </w:r>
      <w:r w:rsidR="008141F0">
        <w:t xml:space="preserve">trading </w:t>
      </w:r>
      <w:r w:rsidR="00E15412">
        <w:t>session</w:t>
      </w:r>
      <w:r>
        <w:t xml:space="preserve"> </w:t>
      </w:r>
      <w:r w:rsidR="003938BC">
        <w:t>of a particular</w:t>
      </w:r>
      <w:r>
        <w:t xml:space="preserve"> day</w:t>
      </w:r>
      <w:r w:rsidR="00E15412">
        <w:t>,</w:t>
      </w:r>
      <w:r w:rsidR="008141F0">
        <w:t xml:space="preserve"> </w:t>
      </w:r>
      <w:r w:rsidR="004B6EF1">
        <w:t>TSO</w:t>
      </w:r>
      <w:r w:rsidR="008141F0">
        <w:t xml:space="preserve"> </w:t>
      </w:r>
      <w:r w:rsidR="003938BC">
        <w:t>would</w:t>
      </w:r>
      <w:r w:rsidR="004B6EF1">
        <w:t xml:space="preserve"> offer </w:t>
      </w:r>
      <w:r w:rsidR="008141F0">
        <w:t xml:space="preserve">the unallocated </w:t>
      </w:r>
      <w:r w:rsidR="003938BC">
        <w:t xml:space="preserve">day-ahead </w:t>
      </w:r>
      <w:r w:rsidR="008141F0">
        <w:t xml:space="preserve">capacity </w:t>
      </w:r>
      <w:r>
        <w:t>in intraday timeframe</w:t>
      </w:r>
      <w:r w:rsidR="004B6EF1">
        <w:t xml:space="preserve"> using </w:t>
      </w:r>
      <w:r w:rsidR="004B6EF1" w:rsidRPr="00F154F7">
        <w:rPr>
          <w:i/>
        </w:rPr>
        <w:t>first-come-first-served</w:t>
      </w:r>
      <w:r w:rsidR="004B6EF1">
        <w:t xml:space="preserve"> or </w:t>
      </w:r>
      <w:r w:rsidR="004B6EF1" w:rsidRPr="00F154F7">
        <w:rPr>
          <w:i/>
        </w:rPr>
        <w:t>pro-rata</w:t>
      </w:r>
      <w:r w:rsidR="004B6EF1">
        <w:t xml:space="preserve"> </w:t>
      </w:r>
      <w:r w:rsidR="008B5005">
        <w:t>method</w:t>
      </w:r>
      <w:r w:rsidR="004B6EF1">
        <w:t>.</w:t>
      </w:r>
    </w:p>
    <w:p w14:paraId="6C86E662" w14:textId="0EAE397A" w:rsidR="008141F0" w:rsidRDefault="004B6EF1" w:rsidP="00A06F25">
      <w:pPr>
        <w:pStyle w:val="Loendilik"/>
        <w:numPr>
          <w:ilvl w:val="0"/>
          <w:numId w:val="1"/>
        </w:numPr>
      </w:pPr>
      <w:r>
        <w:t xml:space="preserve">In </w:t>
      </w:r>
      <w:r w:rsidR="00AA3C88">
        <w:t xml:space="preserve">the future, depending on the market development and needs, the implicit </w:t>
      </w:r>
      <w:r>
        <w:t xml:space="preserve">allocation method </w:t>
      </w:r>
      <w:r w:rsidR="00F154F7">
        <w:t xml:space="preserve">on a </w:t>
      </w:r>
      <w:r w:rsidR="008B5005">
        <w:t xml:space="preserve">gas exchange </w:t>
      </w:r>
      <w:r w:rsidR="00AA3C88">
        <w:t xml:space="preserve">could be extended to other </w:t>
      </w:r>
      <w:r>
        <w:t>timeframes</w:t>
      </w:r>
      <w:r w:rsidR="00AA3C88">
        <w:t>.</w:t>
      </w:r>
    </w:p>
    <w:p w14:paraId="5EF68653" w14:textId="77777777" w:rsidR="008141F0" w:rsidRDefault="008141F0" w:rsidP="008141F0"/>
    <w:p w14:paraId="139B8140" w14:textId="64CDD6E3" w:rsidR="008141F0" w:rsidRDefault="008141F0" w:rsidP="008141F0">
      <w:r>
        <w:t>The main benefits of the</w:t>
      </w:r>
      <w:r w:rsidR="008B5005">
        <w:t xml:space="preserve"> implicit</w:t>
      </w:r>
      <w:r>
        <w:t xml:space="preserve"> </w:t>
      </w:r>
      <w:r w:rsidR="003D6103">
        <w:t xml:space="preserve">capacity allocation </w:t>
      </w:r>
      <w:r>
        <w:t>model as compared to the auction procedure</w:t>
      </w:r>
      <w:r w:rsidR="00E15412">
        <w:t xml:space="preserve"> are the following</w:t>
      </w:r>
      <w:r>
        <w:t>:</w:t>
      </w:r>
    </w:p>
    <w:p w14:paraId="4D070F96" w14:textId="47B9AD03" w:rsidR="008141F0" w:rsidRDefault="008141F0" w:rsidP="00825C19">
      <w:pPr>
        <w:pStyle w:val="Loendilik"/>
        <w:numPr>
          <w:ilvl w:val="0"/>
          <w:numId w:val="1"/>
        </w:numPr>
      </w:pPr>
      <w:r>
        <w:t xml:space="preserve">Implicit capacity allocation model </w:t>
      </w:r>
      <w:r w:rsidR="004B6EF1">
        <w:t xml:space="preserve">couples </w:t>
      </w:r>
      <w:r>
        <w:t xml:space="preserve">the Lithuanian, Latvian and Estonian </w:t>
      </w:r>
      <w:r w:rsidR="00E15412">
        <w:t>short-term</w:t>
      </w:r>
      <w:r>
        <w:t xml:space="preserve"> gas markets and increases their liquidity and the level of competition</w:t>
      </w:r>
      <w:r w:rsidR="00AA3C88">
        <w:t>;</w:t>
      </w:r>
    </w:p>
    <w:p w14:paraId="7F87BC8F" w14:textId="2F95053B" w:rsidR="008141F0" w:rsidRDefault="00E15412" w:rsidP="0004165D">
      <w:pPr>
        <w:pStyle w:val="Loendilik"/>
        <w:numPr>
          <w:ilvl w:val="0"/>
          <w:numId w:val="1"/>
        </w:numPr>
      </w:pPr>
      <w:r>
        <w:t>The model i</w:t>
      </w:r>
      <w:r w:rsidR="008141F0">
        <w:t xml:space="preserve">ncreases the flexibility </w:t>
      </w:r>
      <w:r w:rsidR="004B6EF1">
        <w:t xml:space="preserve">and transparency </w:t>
      </w:r>
      <w:r w:rsidR="008141F0">
        <w:t>of gas transmission via cross-border IPs</w:t>
      </w:r>
      <w:r w:rsidR="001E56D5">
        <w:t xml:space="preserve"> and reduces </w:t>
      </w:r>
      <w:r>
        <w:t xml:space="preserve">the </w:t>
      </w:r>
      <w:r w:rsidR="001E56D5">
        <w:t>administrative costs for market participants and TSOs</w:t>
      </w:r>
      <w:r w:rsidR="00AA3C88">
        <w:t>.</w:t>
      </w:r>
    </w:p>
    <w:p w14:paraId="48DF4BAA" w14:textId="77777777" w:rsidR="004F22E1" w:rsidRDefault="004F22E1" w:rsidP="00825C19"/>
    <w:p w14:paraId="21C571ED" w14:textId="2A740411" w:rsidR="00B453AB" w:rsidRDefault="001E56D5" w:rsidP="00825C19">
      <w:r>
        <w:t>With the</w:t>
      </w:r>
      <w:r w:rsidR="004E16F4">
        <w:t xml:space="preserve"> goal to </w:t>
      </w:r>
      <w:r w:rsidR="00232B54">
        <w:t>consider</w:t>
      </w:r>
      <w:r w:rsidR="004B6EF1">
        <w:t xml:space="preserve"> the </w:t>
      </w:r>
      <w:r w:rsidR="004E16F4">
        <w:t>opinions of market players and other stakeholders and with</w:t>
      </w:r>
      <w:r>
        <w:t xml:space="preserve"> </w:t>
      </w:r>
      <w:r w:rsidR="007B196B">
        <w:t xml:space="preserve">the </w:t>
      </w:r>
      <w:r w:rsidR="00E15412">
        <w:t>endorsement</w:t>
      </w:r>
      <w:r>
        <w:t xml:space="preserve"> of the national regulatory </w:t>
      </w:r>
      <w:r w:rsidR="00E15412">
        <w:t>authorities,</w:t>
      </w:r>
      <w:r>
        <w:t xml:space="preserve"> the </w:t>
      </w:r>
      <w:r w:rsidR="004B6EF1">
        <w:t xml:space="preserve">TSOs </w:t>
      </w:r>
      <w:r>
        <w:t xml:space="preserve">of the Baltic States announce a public consultation of the implicit capacity allocation model. The detailed description of the model </w:t>
      </w:r>
      <w:r w:rsidRPr="00183FA8">
        <w:t xml:space="preserve">is </w:t>
      </w:r>
      <w:r w:rsidR="006469DD">
        <w:t xml:space="preserve">provided </w:t>
      </w:r>
      <w:hyperlink r:id="rId6" w:history="1">
        <w:r w:rsidR="006469DD" w:rsidRPr="00D03958">
          <w:rPr>
            <w:rStyle w:val="Hperlink"/>
          </w:rPr>
          <w:t>he</w:t>
        </w:r>
        <w:bookmarkStart w:id="0" w:name="_GoBack"/>
        <w:bookmarkEnd w:id="0"/>
        <w:r w:rsidR="006469DD" w:rsidRPr="00D03958">
          <w:rPr>
            <w:rStyle w:val="Hperlink"/>
          </w:rPr>
          <w:t>r</w:t>
        </w:r>
        <w:r w:rsidR="006469DD" w:rsidRPr="00D03958">
          <w:rPr>
            <w:rStyle w:val="Hperlink"/>
          </w:rPr>
          <w:t>e</w:t>
        </w:r>
      </w:hyperlink>
      <w:r w:rsidRPr="00183FA8">
        <w:t>.</w:t>
      </w:r>
      <w:r>
        <w:t xml:space="preserve"> Please provide your comments and </w:t>
      </w:r>
      <w:r w:rsidR="004B6EF1">
        <w:t>opinion</w:t>
      </w:r>
      <w:r w:rsidR="00E032C1">
        <w:t>s</w:t>
      </w:r>
      <w:r w:rsidR="004B6EF1">
        <w:t xml:space="preserve"> </w:t>
      </w:r>
      <w:r w:rsidR="00B453AB">
        <w:t xml:space="preserve">in English </w:t>
      </w:r>
      <w:r>
        <w:t xml:space="preserve">until October </w:t>
      </w:r>
      <w:r w:rsidR="005318DB">
        <w:t>28</w:t>
      </w:r>
      <w:r>
        <w:t xml:space="preserve">, 2016 by email </w:t>
      </w:r>
      <w:r w:rsidR="004B6EF1">
        <w:t>to</w:t>
      </w:r>
      <w:r w:rsidR="006B6660">
        <w:t xml:space="preserve"> </w:t>
      </w:r>
      <w:hyperlink r:id="rId7" w:history="1">
        <w:r w:rsidR="006B6660" w:rsidRPr="00F33167">
          <w:rPr>
            <w:rStyle w:val="Hperlink"/>
            <w:lang w:val="lt-LT"/>
          </w:rPr>
          <w:t>consultation@ambergrid.lt</w:t>
        </w:r>
      </w:hyperlink>
      <w:r w:rsidR="006B6660">
        <w:rPr>
          <w:rStyle w:val="Hperlink"/>
          <w:lang w:val="lt-LT"/>
        </w:rPr>
        <w:t xml:space="preserve">. </w:t>
      </w:r>
      <w:r w:rsidR="006B6660" w:rsidRPr="00364524">
        <w:rPr>
          <w:rStyle w:val="Hperlink"/>
          <w:color w:val="auto"/>
          <w:u w:val="none"/>
          <w:lang w:val="en-US"/>
        </w:rPr>
        <w:t>Shou</w:t>
      </w:r>
      <w:r w:rsidRPr="00364524">
        <w:rPr>
          <w:lang w:val="en-US"/>
        </w:rPr>
        <w:t>ld</w:t>
      </w:r>
      <w:r w:rsidRPr="006B6660">
        <w:t xml:space="preserve"> you have any questions please contact</w:t>
      </w:r>
      <w:r w:rsidR="00B453AB" w:rsidRPr="006B6660">
        <w:t>:</w:t>
      </w:r>
    </w:p>
    <w:p w14:paraId="6B110A79" w14:textId="2CC7EF9B" w:rsidR="00B453AB" w:rsidRPr="001A226C" w:rsidRDefault="001E56D5" w:rsidP="003D6103">
      <w:pPr>
        <w:pStyle w:val="Loendilik"/>
        <w:numPr>
          <w:ilvl w:val="0"/>
          <w:numId w:val="3"/>
        </w:numPr>
      </w:pPr>
      <w:r>
        <w:t>t</w:t>
      </w:r>
      <w:r w:rsidRPr="001A226C">
        <w:t xml:space="preserve">he representative of </w:t>
      </w:r>
      <w:r w:rsidR="00B453AB" w:rsidRPr="001A226C">
        <w:t>Amber Grid AB</w:t>
      </w:r>
      <w:r w:rsidRPr="001A226C">
        <w:t xml:space="preserve"> </w:t>
      </w:r>
      <w:r w:rsidR="00F154F7" w:rsidRPr="001A226C">
        <w:t xml:space="preserve">Mr. </w:t>
      </w:r>
      <w:proofErr w:type="spellStart"/>
      <w:r w:rsidR="00C567AD">
        <w:t>Mindaugas</w:t>
      </w:r>
      <w:proofErr w:type="spellEnd"/>
      <w:r w:rsidR="00C567AD">
        <w:t xml:space="preserve"> </w:t>
      </w:r>
      <w:proofErr w:type="spellStart"/>
      <w:r w:rsidR="00C567AD">
        <w:t>Ber</w:t>
      </w:r>
      <w:proofErr w:type="spellEnd"/>
      <w:r w:rsidR="00C567AD">
        <w:rPr>
          <w:lang w:val="lt-LT"/>
        </w:rPr>
        <w:t xml:space="preserve">žanskis </w:t>
      </w:r>
      <w:r w:rsidRPr="001A226C">
        <w:t xml:space="preserve">by email </w:t>
      </w:r>
      <w:hyperlink r:id="rId8" w:history="1">
        <w:r w:rsidR="00C567AD" w:rsidRPr="00C0173E">
          <w:rPr>
            <w:rStyle w:val="Hperlink"/>
          </w:rPr>
          <w:t>m.berzanskis@ambergid.lt</w:t>
        </w:r>
      </w:hyperlink>
    </w:p>
    <w:p w14:paraId="773C3407" w14:textId="75AB4BBA" w:rsidR="004B6EF1" w:rsidRPr="001A226C" w:rsidRDefault="00B453AB" w:rsidP="003D6103">
      <w:pPr>
        <w:pStyle w:val="Loendilik"/>
        <w:numPr>
          <w:ilvl w:val="0"/>
          <w:numId w:val="3"/>
        </w:numPr>
      </w:pPr>
      <w:r w:rsidRPr="001A226C">
        <w:t xml:space="preserve">the representative of Elering AS </w:t>
      </w:r>
      <w:r w:rsidR="00F154F7" w:rsidRPr="001A226C">
        <w:t xml:space="preserve">Ms. Airi Noor </w:t>
      </w:r>
      <w:r w:rsidRPr="001A226C">
        <w:t xml:space="preserve">by email </w:t>
      </w:r>
      <w:hyperlink r:id="rId9" w:history="1">
        <w:r w:rsidR="00C567AD" w:rsidRPr="00C0173E">
          <w:rPr>
            <w:rStyle w:val="Hperlink"/>
          </w:rPr>
          <w:t>airi.noor@elering.ee</w:t>
        </w:r>
      </w:hyperlink>
    </w:p>
    <w:p w14:paraId="329EF71A" w14:textId="76742C3F" w:rsidR="006B6660" w:rsidRDefault="00B453AB" w:rsidP="00825C19">
      <w:pPr>
        <w:pStyle w:val="Loendilik"/>
        <w:numPr>
          <w:ilvl w:val="0"/>
          <w:numId w:val="3"/>
        </w:numPr>
      </w:pPr>
      <w:r w:rsidRPr="001A226C">
        <w:t>the representative of JS</w:t>
      </w:r>
      <w:r w:rsidRPr="00B453AB">
        <w:t xml:space="preserve">C </w:t>
      </w:r>
      <w:proofErr w:type="spellStart"/>
      <w:r w:rsidRPr="00B453AB">
        <w:t>Latvij</w:t>
      </w:r>
      <w:r w:rsidR="003D6103">
        <w:t>a</w:t>
      </w:r>
      <w:r w:rsidRPr="00B453AB">
        <w:t>s</w:t>
      </w:r>
      <w:proofErr w:type="spellEnd"/>
      <w:r w:rsidRPr="00B453AB">
        <w:t xml:space="preserve"> Gaze</w:t>
      </w:r>
      <w:r w:rsidR="006B6660" w:rsidRPr="006B6660">
        <w:t xml:space="preserve"> </w:t>
      </w:r>
      <w:proofErr w:type="spellStart"/>
      <w:r w:rsidR="006B6660" w:rsidRPr="00D0237E">
        <w:t>Jā</w:t>
      </w:r>
      <w:r w:rsidR="006B6660" w:rsidRPr="002E67C6">
        <w:t>nis</w:t>
      </w:r>
      <w:proofErr w:type="spellEnd"/>
      <w:r w:rsidR="006B6660" w:rsidRPr="002E67C6">
        <w:t xml:space="preserve"> </w:t>
      </w:r>
      <w:proofErr w:type="spellStart"/>
      <w:r w:rsidR="006B6660" w:rsidRPr="002E67C6">
        <w:t>Eisaks</w:t>
      </w:r>
      <w:proofErr w:type="spellEnd"/>
      <w:r w:rsidR="006B6660">
        <w:t xml:space="preserve"> </w:t>
      </w:r>
      <w:r w:rsidR="006B6660" w:rsidRPr="002E67C6">
        <w:t xml:space="preserve">by </w:t>
      </w:r>
      <w:r w:rsidR="006B6660">
        <w:t xml:space="preserve">email </w:t>
      </w:r>
      <w:hyperlink r:id="rId10" w:history="1">
        <w:r w:rsidR="006B6660" w:rsidRPr="00F33167">
          <w:rPr>
            <w:rStyle w:val="Hperlink"/>
          </w:rPr>
          <w:t>janis.eisaks@lg.lv</w:t>
        </w:r>
      </w:hyperlink>
    </w:p>
    <w:p w14:paraId="4F05C776" w14:textId="77777777" w:rsidR="006B6660" w:rsidRDefault="006B6660" w:rsidP="006B6660">
      <w:pPr>
        <w:pStyle w:val="Loendilik"/>
      </w:pPr>
    </w:p>
    <w:p w14:paraId="625599E4" w14:textId="177A6F1F" w:rsidR="004B6EF1" w:rsidRDefault="00B453AB" w:rsidP="006B6660">
      <w:r w:rsidRPr="00B453AB">
        <w:t xml:space="preserve"> </w:t>
      </w:r>
      <w:r w:rsidR="005318DB">
        <w:t>This being an international public consultation the TSOs expect to receive the questions and intend to provide the answers in English as well.</w:t>
      </w:r>
    </w:p>
    <w:p w14:paraId="0EEC76DC" w14:textId="6645EEB6" w:rsidR="001E56D5" w:rsidRDefault="006469DD" w:rsidP="00825C19">
      <w:r>
        <w:t>T</w:t>
      </w:r>
      <w:r w:rsidR="001E56D5">
        <w:t xml:space="preserve">he comments and suggestions regarding this consultation provided to the TSOs will be published </w:t>
      </w:r>
      <w:r w:rsidR="004B6EF1">
        <w:t xml:space="preserve">on </w:t>
      </w:r>
      <w:r w:rsidR="001E56D5">
        <w:t>the TSO webpage</w:t>
      </w:r>
      <w:r w:rsidR="004B6EF1">
        <w:t>s</w:t>
      </w:r>
      <w:r w:rsidR="001E56D5">
        <w:t xml:space="preserve">. </w:t>
      </w:r>
      <w:r>
        <w:t xml:space="preserve">We deem that </w:t>
      </w:r>
      <w:r w:rsidR="001E56D5">
        <w:t xml:space="preserve">the </w:t>
      </w:r>
      <w:r w:rsidR="007B196B">
        <w:t>stakeholder</w:t>
      </w:r>
      <w:r w:rsidR="001E56D5">
        <w:t xml:space="preserve"> comments and suggestions</w:t>
      </w:r>
      <w:r>
        <w:t xml:space="preserve"> will be a valuable input</w:t>
      </w:r>
      <w:r w:rsidR="001E56D5">
        <w:t xml:space="preserve"> when taking decisions regarding the implementation of the model.</w:t>
      </w:r>
    </w:p>
    <w:sectPr w:rsidR="001E56D5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9418B"/>
    <w:multiLevelType w:val="hybridMultilevel"/>
    <w:tmpl w:val="52304DCC"/>
    <w:lvl w:ilvl="0" w:tplc="05F876BA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7FC838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91711"/>
    <w:multiLevelType w:val="hybridMultilevel"/>
    <w:tmpl w:val="AF5AA206"/>
    <w:lvl w:ilvl="0" w:tplc="5882CE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05585"/>
    <w:multiLevelType w:val="hybridMultilevel"/>
    <w:tmpl w:val="2CA4E084"/>
    <w:lvl w:ilvl="0" w:tplc="5882CE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C9"/>
    <w:rsid w:val="0004165D"/>
    <w:rsid w:val="0009065C"/>
    <w:rsid w:val="00183FA8"/>
    <w:rsid w:val="001A226C"/>
    <w:rsid w:val="001E56D5"/>
    <w:rsid w:val="00232B54"/>
    <w:rsid w:val="002855E6"/>
    <w:rsid w:val="002A3FC9"/>
    <w:rsid w:val="002A4D31"/>
    <w:rsid w:val="00337CD5"/>
    <w:rsid w:val="003418B0"/>
    <w:rsid w:val="00364524"/>
    <w:rsid w:val="003938BC"/>
    <w:rsid w:val="003D6103"/>
    <w:rsid w:val="0040518A"/>
    <w:rsid w:val="004108B9"/>
    <w:rsid w:val="00414A48"/>
    <w:rsid w:val="004B6EF1"/>
    <w:rsid w:val="004E16F4"/>
    <w:rsid w:val="004F0409"/>
    <w:rsid w:val="004F22E1"/>
    <w:rsid w:val="005021B4"/>
    <w:rsid w:val="005168D4"/>
    <w:rsid w:val="005318DB"/>
    <w:rsid w:val="00577FD5"/>
    <w:rsid w:val="006469DD"/>
    <w:rsid w:val="006B6500"/>
    <w:rsid w:val="006B6660"/>
    <w:rsid w:val="006C1F3F"/>
    <w:rsid w:val="00713869"/>
    <w:rsid w:val="00722701"/>
    <w:rsid w:val="007B196B"/>
    <w:rsid w:val="007E22A6"/>
    <w:rsid w:val="00803393"/>
    <w:rsid w:val="00804BC7"/>
    <w:rsid w:val="008141F0"/>
    <w:rsid w:val="008172C3"/>
    <w:rsid w:val="00825C19"/>
    <w:rsid w:val="008B5005"/>
    <w:rsid w:val="009A7EC5"/>
    <w:rsid w:val="009D6E16"/>
    <w:rsid w:val="00A64A07"/>
    <w:rsid w:val="00AA23A2"/>
    <w:rsid w:val="00AA3C88"/>
    <w:rsid w:val="00AE4D3B"/>
    <w:rsid w:val="00B453AB"/>
    <w:rsid w:val="00BA3E46"/>
    <w:rsid w:val="00BA5F13"/>
    <w:rsid w:val="00BB462C"/>
    <w:rsid w:val="00C025E7"/>
    <w:rsid w:val="00C36929"/>
    <w:rsid w:val="00C567AD"/>
    <w:rsid w:val="00C6755F"/>
    <w:rsid w:val="00CA7D54"/>
    <w:rsid w:val="00CC31F9"/>
    <w:rsid w:val="00D03958"/>
    <w:rsid w:val="00D24AE5"/>
    <w:rsid w:val="00D3480C"/>
    <w:rsid w:val="00D4759A"/>
    <w:rsid w:val="00D55EBE"/>
    <w:rsid w:val="00DA0662"/>
    <w:rsid w:val="00E032C1"/>
    <w:rsid w:val="00E05FDB"/>
    <w:rsid w:val="00E15412"/>
    <w:rsid w:val="00E26394"/>
    <w:rsid w:val="00E26DFC"/>
    <w:rsid w:val="00E36058"/>
    <w:rsid w:val="00E81360"/>
    <w:rsid w:val="00ED0204"/>
    <w:rsid w:val="00EF4303"/>
    <w:rsid w:val="00F154F7"/>
    <w:rsid w:val="00F21C5A"/>
    <w:rsid w:val="00F24F1E"/>
    <w:rsid w:val="00F440B8"/>
    <w:rsid w:val="00F921F0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60DC"/>
  <w15:docId w15:val="{0EA1E80B-3076-40D1-B9C4-32AEADF2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172C3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F921F0"/>
    <w:rPr>
      <w:color w:val="0563C1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BA3E4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A3E46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BA3E46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A3E4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A3E46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A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A3E46"/>
    <w:rPr>
      <w:rFonts w:ascii="Segoe UI" w:hAnsi="Segoe UI" w:cs="Segoe UI"/>
      <w:sz w:val="18"/>
      <w:szCs w:val="18"/>
    </w:rPr>
  </w:style>
  <w:style w:type="paragraph" w:styleId="Redaktsioon">
    <w:name w:val="Revision"/>
    <w:hidden/>
    <w:uiPriority w:val="99"/>
    <w:semiHidden/>
    <w:rsid w:val="0040518A"/>
    <w:pPr>
      <w:spacing w:after="0" w:line="240" w:lineRule="auto"/>
    </w:pPr>
  </w:style>
  <w:style w:type="character" w:styleId="Klastatudhperlink">
    <w:name w:val="FollowedHyperlink"/>
    <w:basedOn w:val="Liguvaikefont"/>
    <w:uiPriority w:val="99"/>
    <w:semiHidden/>
    <w:unhideWhenUsed/>
    <w:rsid w:val="003645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erzanskis@ambergid.lt" TargetMode="External"/><Relationship Id="rId3" Type="http://schemas.openxmlformats.org/officeDocument/2006/relationships/styles" Target="styles.xml"/><Relationship Id="rId7" Type="http://schemas.openxmlformats.org/officeDocument/2006/relationships/hyperlink" Target="mailto:consultation@ambergrid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aas.elering.ee/wp-content/uploads/2016/10/Implicit-allocation-model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is.eisaks@lg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ri.noor@elering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A8E96-115A-4986-A34A-2BCC30E8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845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Justas Lešinskas</dc:creator>
  <cp:lastModifiedBy>Alland Parman</cp:lastModifiedBy>
  <cp:revision>10</cp:revision>
  <cp:lastPrinted>2016-09-23T06:31:00Z</cp:lastPrinted>
  <dcterms:created xsi:type="dcterms:W3CDTF">2016-10-12T14:51:00Z</dcterms:created>
  <dcterms:modified xsi:type="dcterms:W3CDTF">2016-10-14T11:28:00Z</dcterms:modified>
</cp:coreProperties>
</file>