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41" w:rsidRPr="00501F84" w:rsidRDefault="00495A41" w:rsidP="00495A41">
      <w:pPr>
        <w:rPr>
          <w:rFonts w:cs="Times New Roman"/>
          <w:szCs w:val="24"/>
          <w:lang w:val="en-GB"/>
        </w:rPr>
      </w:pPr>
    </w:p>
    <w:p w:rsidR="00495A41" w:rsidRPr="00501F84" w:rsidRDefault="00495A41" w:rsidP="00495A41">
      <w:pPr>
        <w:rPr>
          <w:rFonts w:cs="Times New Roman"/>
          <w:szCs w:val="24"/>
          <w:lang w:val="en-GB"/>
        </w:rPr>
      </w:pPr>
    </w:p>
    <w:p w:rsidR="00495A41" w:rsidRPr="00501F84" w:rsidRDefault="00495A41" w:rsidP="00495A41">
      <w:pPr>
        <w:rPr>
          <w:rFonts w:cs="Times New Roman"/>
          <w:szCs w:val="24"/>
          <w:lang w:val="en-GB"/>
        </w:rPr>
      </w:pPr>
    </w:p>
    <w:p w:rsidR="00495A41" w:rsidRPr="00501F84" w:rsidRDefault="00495A41" w:rsidP="00495A41">
      <w:pPr>
        <w:rPr>
          <w:rFonts w:cs="Times New Roman"/>
          <w:szCs w:val="24"/>
          <w:lang w:val="en-GB"/>
        </w:rPr>
      </w:pPr>
    </w:p>
    <w:p w:rsidR="004C433A" w:rsidRPr="00501F84" w:rsidRDefault="00836916" w:rsidP="003A7490">
      <w:pPr>
        <w:jc w:val="center"/>
        <w:rPr>
          <w:rFonts w:cs="Times New Roman"/>
          <w:b/>
          <w:szCs w:val="24"/>
          <w:lang w:val="en-GB"/>
        </w:rPr>
      </w:pPr>
      <w:r w:rsidRPr="00501F84">
        <w:rPr>
          <w:rFonts w:cs="Times New Roman"/>
          <w:b/>
          <w:szCs w:val="24"/>
          <w:lang w:val="en-GB"/>
        </w:rPr>
        <w:t>System O</w:t>
      </w:r>
      <w:r w:rsidR="008867AB" w:rsidRPr="00501F84">
        <w:rPr>
          <w:rFonts w:cs="Times New Roman"/>
          <w:b/>
          <w:szCs w:val="24"/>
          <w:lang w:val="en-GB"/>
        </w:rPr>
        <w:t>perator</w:t>
      </w:r>
      <w:r w:rsidR="008867AB" w:rsidRPr="00501F84">
        <w:rPr>
          <w:rFonts w:ascii="Calibri" w:hAnsi="Calibri" w:cs="Times New Roman"/>
          <w:b/>
          <w:szCs w:val="24"/>
          <w:lang w:val="en-GB"/>
        </w:rPr>
        <w:t>'</w:t>
      </w:r>
      <w:r w:rsidR="008867AB" w:rsidRPr="00501F84">
        <w:rPr>
          <w:rFonts w:cs="Times New Roman"/>
          <w:b/>
          <w:szCs w:val="24"/>
          <w:lang w:val="en-GB"/>
        </w:rPr>
        <w:t>s</w:t>
      </w:r>
    </w:p>
    <w:p w:rsidR="003A7490" w:rsidRPr="00501F84" w:rsidRDefault="006B4176" w:rsidP="003A7490">
      <w:pPr>
        <w:jc w:val="center"/>
        <w:rPr>
          <w:rFonts w:cs="Times New Roman"/>
          <w:b/>
          <w:szCs w:val="24"/>
          <w:lang w:val="en-GB"/>
        </w:rPr>
      </w:pPr>
      <w:r w:rsidRPr="00501F84">
        <w:rPr>
          <w:rFonts w:cs="Times New Roman"/>
          <w:b/>
          <w:szCs w:val="24"/>
          <w:lang w:val="en-GB"/>
        </w:rPr>
        <w:t xml:space="preserve">METHODOLOGY OF GAS TRANSMISSION CAPACITY </w:t>
      </w:r>
      <w:r w:rsidR="00525EE2">
        <w:rPr>
          <w:rFonts w:cs="Times New Roman"/>
          <w:b/>
          <w:szCs w:val="24"/>
          <w:lang w:val="en-GB"/>
        </w:rPr>
        <w:t>ALLOCATION</w:t>
      </w:r>
      <w:r w:rsidR="00525EE2" w:rsidRPr="00501F84">
        <w:rPr>
          <w:rFonts w:cs="Times New Roman"/>
          <w:b/>
          <w:szCs w:val="24"/>
          <w:lang w:val="en-GB"/>
        </w:rPr>
        <w:t xml:space="preserve"> </w:t>
      </w:r>
      <w:r w:rsidRPr="00501F84">
        <w:rPr>
          <w:rFonts w:cs="Times New Roman"/>
          <w:b/>
          <w:szCs w:val="24"/>
          <w:lang w:val="en-GB"/>
        </w:rPr>
        <w:t xml:space="preserve">AND </w:t>
      </w:r>
      <w:r w:rsidR="00525EE2" w:rsidRPr="00525EE2">
        <w:rPr>
          <w:rFonts w:cs="Times New Roman"/>
          <w:b/>
          <w:szCs w:val="24"/>
          <w:lang w:val="en-GB"/>
        </w:rPr>
        <w:t>CONGESTION</w:t>
      </w:r>
      <w:r w:rsidR="0013077F">
        <w:rPr>
          <w:rFonts w:cs="Times New Roman"/>
          <w:b/>
          <w:szCs w:val="24"/>
          <w:lang w:val="en-GB"/>
        </w:rPr>
        <w:t xml:space="preserve"> </w:t>
      </w:r>
      <w:r w:rsidR="00525EE2" w:rsidRPr="00525EE2">
        <w:rPr>
          <w:rFonts w:cs="Times New Roman"/>
          <w:b/>
          <w:szCs w:val="24"/>
          <w:lang w:val="en-GB"/>
        </w:rPr>
        <w:t>MANAGEMENT</w:t>
      </w:r>
      <w:r w:rsidR="002749CF">
        <w:rPr>
          <w:rFonts w:cs="Times New Roman"/>
          <w:b/>
          <w:szCs w:val="24"/>
          <w:lang w:val="en-GB"/>
        </w:rPr>
        <w:t xml:space="preserve"> PROCEDURE</w:t>
      </w:r>
    </w:p>
    <w:p w:rsidR="00AE055E" w:rsidRPr="00501F84" w:rsidRDefault="00AD7AF6" w:rsidP="003A7490">
      <w:pPr>
        <w:jc w:val="center"/>
        <w:rPr>
          <w:rFonts w:cs="Times New Roman"/>
          <w:b/>
          <w:szCs w:val="24"/>
          <w:lang w:val="en-GB"/>
        </w:rPr>
      </w:pPr>
      <w:r w:rsidRPr="00501F84">
        <w:rPr>
          <w:rFonts w:cs="Times New Roman"/>
          <w:b/>
          <w:szCs w:val="24"/>
          <w:lang w:val="en-GB"/>
        </w:rPr>
        <w:t>AND</w:t>
      </w:r>
    </w:p>
    <w:p w:rsidR="001E7340" w:rsidRPr="00501F84" w:rsidRDefault="00525EE2" w:rsidP="003A7490">
      <w:pPr>
        <w:jc w:val="center"/>
        <w:rPr>
          <w:rFonts w:cs="Times New Roman"/>
          <w:b/>
          <w:szCs w:val="24"/>
          <w:lang w:val="en-GB"/>
        </w:rPr>
      </w:pPr>
      <w:r w:rsidRPr="00525EE2">
        <w:rPr>
          <w:rFonts w:cs="Times New Roman"/>
          <w:b/>
          <w:szCs w:val="24"/>
          <w:lang w:val="en-GB"/>
        </w:rPr>
        <w:t>CONDITIONS</w:t>
      </w:r>
      <w:r w:rsidR="00380528" w:rsidRPr="00501F84">
        <w:rPr>
          <w:rFonts w:cs="Times New Roman"/>
          <w:b/>
          <w:szCs w:val="24"/>
          <w:lang w:val="en-GB"/>
        </w:rPr>
        <w:t xml:space="preserve"> FOR </w:t>
      </w:r>
      <w:r w:rsidR="00AD7AF6" w:rsidRPr="00501F84">
        <w:rPr>
          <w:rFonts w:cs="Times New Roman"/>
          <w:b/>
          <w:szCs w:val="24"/>
          <w:lang w:val="en-GB"/>
        </w:rPr>
        <w:t>ACCESSING THE CROSS-BORDER INFRASTRUCTURE</w:t>
      </w:r>
    </w:p>
    <w:p w:rsidR="00F116AF" w:rsidRPr="00501F84" w:rsidRDefault="008C0C77" w:rsidP="003A7490">
      <w:pPr>
        <w:jc w:val="center"/>
        <w:rPr>
          <w:rFonts w:cs="Times New Roman"/>
          <w:szCs w:val="24"/>
          <w:lang w:val="en-GB"/>
        </w:rPr>
      </w:pPr>
      <w:r w:rsidRPr="00501F84">
        <w:rPr>
          <w:rFonts w:cs="Times New Roman"/>
          <w:szCs w:val="24"/>
          <w:lang w:val="en-GB"/>
        </w:rPr>
        <w:t>For presenting</w:t>
      </w:r>
      <w:r w:rsidR="005F0B98" w:rsidRPr="00501F84">
        <w:rPr>
          <w:rFonts w:cs="Times New Roman"/>
          <w:szCs w:val="24"/>
          <w:lang w:val="en-GB"/>
        </w:rPr>
        <w:t xml:space="preserve"> at </w:t>
      </w:r>
      <w:r w:rsidRPr="00501F84">
        <w:rPr>
          <w:rFonts w:cs="Times New Roman"/>
          <w:szCs w:val="24"/>
          <w:lang w:val="en-GB"/>
        </w:rPr>
        <w:t>public consultation</w:t>
      </w:r>
      <w:r w:rsidR="005F0B98" w:rsidRPr="00501F84">
        <w:rPr>
          <w:rFonts w:cs="Times New Roman"/>
          <w:szCs w:val="24"/>
          <w:lang w:val="en-GB"/>
        </w:rPr>
        <w:t>s</w:t>
      </w:r>
      <w:r w:rsidRPr="00501F84">
        <w:rPr>
          <w:rFonts w:cs="Times New Roman"/>
          <w:szCs w:val="24"/>
          <w:lang w:val="en-GB"/>
        </w:rPr>
        <w:t xml:space="preserve"> </w:t>
      </w:r>
    </w:p>
    <w:p w:rsidR="00FD4088" w:rsidRPr="00501F84" w:rsidRDefault="00FD4088" w:rsidP="003A7490">
      <w:pPr>
        <w:jc w:val="center"/>
        <w:rPr>
          <w:rFonts w:cs="Times New Roman"/>
          <w:szCs w:val="24"/>
          <w:lang w:val="en-GB"/>
        </w:rPr>
      </w:pPr>
    </w:p>
    <w:sdt>
      <w:sdtPr>
        <w:rPr>
          <w:lang w:val="en-GB"/>
        </w:rPr>
        <w:id w:val="53288213"/>
        <w:docPartObj>
          <w:docPartGallery w:val="Table of Contents"/>
          <w:docPartUnique/>
        </w:docPartObj>
      </w:sdtPr>
      <w:sdtEndPr>
        <w:rPr>
          <w:rFonts w:cs="Times New Roman"/>
          <w:b/>
          <w:bCs/>
          <w:szCs w:val="24"/>
        </w:rPr>
      </w:sdtEndPr>
      <w:sdtContent>
        <w:p w:rsidR="003A7490" w:rsidRPr="00501F84" w:rsidRDefault="003A7490" w:rsidP="00762C58">
          <w:pPr>
            <w:rPr>
              <w:lang w:val="en-GB"/>
            </w:rPr>
          </w:pPr>
        </w:p>
        <w:p w:rsidR="005E282A" w:rsidRDefault="00BB4BDB">
          <w:pPr>
            <w:pStyle w:val="TOC1"/>
            <w:rPr>
              <w:rFonts w:asciiTheme="minorHAnsi" w:eastAsiaTheme="minorEastAsia" w:hAnsiTheme="minorHAnsi"/>
              <w:noProof/>
              <w:sz w:val="22"/>
              <w:lang w:val="en-GB" w:eastAsia="zh-CN"/>
            </w:rPr>
          </w:pPr>
          <w:r w:rsidRPr="00501F84">
            <w:rPr>
              <w:rFonts w:cs="Times New Roman"/>
              <w:szCs w:val="24"/>
              <w:lang w:val="en-GB"/>
            </w:rPr>
            <w:fldChar w:fldCharType="begin"/>
          </w:r>
          <w:r w:rsidR="003A7490" w:rsidRPr="00501F84">
            <w:rPr>
              <w:rFonts w:cs="Times New Roman"/>
              <w:szCs w:val="24"/>
              <w:lang w:val="en-GB"/>
            </w:rPr>
            <w:instrText xml:space="preserve"> TOC \o "1-1" \h \z \u </w:instrText>
          </w:r>
          <w:r w:rsidRPr="00501F84">
            <w:rPr>
              <w:rFonts w:cs="Times New Roman"/>
              <w:szCs w:val="24"/>
              <w:lang w:val="en-GB"/>
            </w:rPr>
            <w:fldChar w:fldCharType="separate"/>
          </w:r>
          <w:hyperlink w:anchor="_Toc437258379" w:history="1">
            <w:r w:rsidR="005E282A" w:rsidRPr="00E07B67">
              <w:rPr>
                <w:rStyle w:val="Hyperlink"/>
                <w:noProof/>
                <w:lang w:val="en-GB"/>
              </w:rPr>
              <w:t>1.</w:t>
            </w:r>
            <w:r w:rsidR="005E282A">
              <w:rPr>
                <w:rFonts w:asciiTheme="minorHAnsi" w:eastAsiaTheme="minorEastAsia" w:hAnsiTheme="minorHAnsi"/>
                <w:noProof/>
                <w:sz w:val="22"/>
                <w:lang w:val="en-GB" w:eastAsia="zh-CN"/>
              </w:rPr>
              <w:tab/>
            </w:r>
            <w:r w:rsidR="005E282A" w:rsidRPr="00E07B67">
              <w:rPr>
                <w:rStyle w:val="Hyperlink"/>
                <w:noProof/>
                <w:lang w:val="en-GB"/>
              </w:rPr>
              <w:t>General provisions</w:t>
            </w:r>
            <w:r w:rsidR="005E282A">
              <w:rPr>
                <w:noProof/>
                <w:webHidden/>
              </w:rPr>
              <w:tab/>
            </w:r>
            <w:r w:rsidR="005E282A">
              <w:rPr>
                <w:noProof/>
                <w:webHidden/>
              </w:rPr>
              <w:fldChar w:fldCharType="begin"/>
            </w:r>
            <w:r w:rsidR="005E282A">
              <w:rPr>
                <w:noProof/>
                <w:webHidden/>
              </w:rPr>
              <w:instrText xml:space="preserve"> PAGEREF _Toc437258379 \h </w:instrText>
            </w:r>
            <w:r w:rsidR="005E282A">
              <w:rPr>
                <w:noProof/>
                <w:webHidden/>
              </w:rPr>
            </w:r>
            <w:r w:rsidR="005E282A">
              <w:rPr>
                <w:noProof/>
                <w:webHidden/>
              </w:rPr>
              <w:fldChar w:fldCharType="separate"/>
            </w:r>
            <w:r w:rsidR="005E282A">
              <w:rPr>
                <w:noProof/>
                <w:webHidden/>
              </w:rPr>
              <w:t>2</w:t>
            </w:r>
            <w:r w:rsidR="005E282A">
              <w:rPr>
                <w:noProof/>
                <w:webHidden/>
              </w:rPr>
              <w:fldChar w:fldCharType="end"/>
            </w:r>
          </w:hyperlink>
        </w:p>
        <w:p w:rsidR="005E282A" w:rsidRDefault="005E282A">
          <w:pPr>
            <w:pStyle w:val="TOC1"/>
            <w:rPr>
              <w:rFonts w:asciiTheme="minorHAnsi" w:eastAsiaTheme="minorEastAsia" w:hAnsiTheme="minorHAnsi"/>
              <w:noProof/>
              <w:sz w:val="22"/>
              <w:lang w:val="en-GB" w:eastAsia="zh-CN"/>
            </w:rPr>
          </w:pPr>
          <w:hyperlink w:anchor="_Toc437258380" w:history="1">
            <w:r w:rsidRPr="00E07B67">
              <w:rPr>
                <w:rStyle w:val="Hyperlink"/>
                <w:noProof/>
                <w:lang w:val="en-GB"/>
              </w:rPr>
              <w:t>2.</w:t>
            </w:r>
            <w:r>
              <w:rPr>
                <w:rFonts w:asciiTheme="minorHAnsi" w:eastAsiaTheme="minorEastAsia" w:hAnsiTheme="minorHAnsi"/>
                <w:noProof/>
                <w:sz w:val="22"/>
                <w:lang w:val="en-GB" w:eastAsia="zh-CN"/>
              </w:rPr>
              <w:tab/>
            </w:r>
            <w:r w:rsidRPr="00E07B67">
              <w:rPr>
                <w:rStyle w:val="Hyperlink"/>
                <w:noProof/>
                <w:lang w:val="en-GB"/>
              </w:rPr>
              <w:t>Definitions</w:t>
            </w:r>
            <w:r>
              <w:rPr>
                <w:noProof/>
                <w:webHidden/>
              </w:rPr>
              <w:tab/>
            </w:r>
            <w:r>
              <w:rPr>
                <w:noProof/>
                <w:webHidden/>
              </w:rPr>
              <w:fldChar w:fldCharType="begin"/>
            </w:r>
            <w:r>
              <w:rPr>
                <w:noProof/>
                <w:webHidden/>
              </w:rPr>
              <w:instrText xml:space="preserve"> PAGEREF _Toc437258380 \h </w:instrText>
            </w:r>
            <w:r>
              <w:rPr>
                <w:noProof/>
                <w:webHidden/>
              </w:rPr>
            </w:r>
            <w:r>
              <w:rPr>
                <w:noProof/>
                <w:webHidden/>
              </w:rPr>
              <w:fldChar w:fldCharType="separate"/>
            </w:r>
            <w:r>
              <w:rPr>
                <w:noProof/>
                <w:webHidden/>
              </w:rPr>
              <w:t>2</w:t>
            </w:r>
            <w:r>
              <w:rPr>
                <w:noProof/>
                <w:webHidden/>
              </w:rPr>
              <w:fldChar w:fldCharType="end"/>
            </w:r>
          </w:hyperlink>
        </w:p>
        <w:p w:rsidR="005E282A" w:rsidRDefault="005E282A">
          <w:pPr>
            <w:pStyle w:val="TOC1"/>
            <w:rPr>
              <w:rFonts w:asciiTheme="minorHAnsi" w:eastAsiaTheme="minorEastAsia" w:hAnsiTheme="minorHAnsi"/>
              <w:noProof/>
              <w:sz w:val="22"/>
              <w:lang w:val="en-GB" w:eastAsia="zh-CN"/>
            </w:rPr>
          </w:pPr>
          <w:hyperlink w:anchor="_Toc437258381" w:history="1">
            <w:r w:rsidRPr="00E07B67">
              <w:rPr>
                <w:rStyle w:val="Hyperlink"/>
                <w:noProof/>
                <w:lang w:val="en-GB"/>
              </w:rPr>
              <w:t>3.</w:t>
            </w:r>
            <w:r>
              <w:rPr>
                <w:rFonts w:asciiTheme="minorHAnsi" w:eastAsiaTheme="minorEastAsia" w:hAnsiTheme="minorHAnsi"/>
                <w:noProof/>
                <w:sz w:val="22"/>
                <w:lang w:val="en-GB" w:eastAsia="zh-CN"/>
              </w:rPr>
              <w:tab/>
            </w:r>
            <w:r w:rsidRPr="00E07B67">
              <w:rPr>
                <w:rStyle w:val="Hyperlink"/>
                <w:noProof/>
                <w:lang w:val="en-GB"/>
              </w:rPr>
              <w:t>Third-party access services at the entry-exit points and requirements for accessing the cross-border infrastructure</w:t>
            </w:r>
            <w:r>
              <w:rPr>
                <w:noProof/>
                <w:webHidden/>
              </w:rPr>
              <w:tab/>
            </w:r>
            <w:r>
              <w:rPr>
                <w:noProof/>
                <w:webHidden/>
              </w:rPr>
              <w:fldChar w:fldCharType="begin"/>
            </w:r>
            <w:r>
              <w:rPr>
                <w:noProof/>
                <w:webHidden/>
              </w:rPr>
              <w:instrText xml:space="preserve"> PAGEREF _Toc437258381 \h </w:instrText>
            </w:r>
            <w:r>
              <w:rPr>
                <w:noProof/>
                <w:webHidden/>
              </w:rPr>
            </w:r>
            <w:r>
              <w:rPr>
                <w:noProof/>
                <w:webHidden/>
              </w:rPr>
              <w:fldChar w:fldCharType="separate"/>
            </w:r>
            <w:r>
              <w:rPr>
                <w:noProof/>
                <w:webHidden/>
              </w:rPr>
              <w:t>3</w:t>
            </w:r>
            <w:r>
              <w:rPr>
                <w:noProof/>
                <w:webHidden/>
              </w:rPr>
              <w:fldChar w:fldCharType="end"/>
            </w:r>
          </w:hyperlink>
        </w:p>
        <w:p w:rsidR="005E282A" w:rsidRDefault="005E282A">
          <w:pPr>
            <w:pStyle w:val="TOC1"/>
            <w:rPr>
              <w:rFonts w:asciiTheme="minorHAnsi" w:eastAsiaTheme="minorEastAsia" w:hAnsiTheme="minorHAnsi"/>
              <w:noProof/>
              <w:sz w:val="22"/>
              <w:lang w:val="en-GB" w:eastAsia="zh-CN"/>
            </w:rPr>
          </w:pPr>
          <w:hyperlink w:anchor="_Toc437258382" w:history="1">
            <w:r w:rsidRPr="00E07B67">
              <w:rPr>
                <w:rStyle w:val="Hyperlink"/>
                <w:noProof/>
                <w:lang w:val="en-GB"/>
              </w:rPr>
              <w:t>4.</w:t>
            </w:r>
            <w:r>
              <w:rPr>
                <w:rFonts w:asciiTheme="minorHAnsi" w:eastAsiaTheme="minorEastAsia" w:hAnsiTheme="minorHAnsi"/>
                <w:noProof/>
                <w:sz w:val="22"/>
                <w:lang w:val="en-GB" w:eastAsia="zh-CN"/>
              </w:rPr>
              <w:tab/>
            </w:r>
            <w:r w:rsidRPr="00E07B67">
              <w:rPr>
                <w:rStyle w:val="Hyperlink"/>
                <w:noProof/>
                <w:lang w:val="en-GB"/>
              </w:rPr>
              <w:t>Methodology of gas transmission capacity allocation</w:t>
            </w:r>
            <w:r>
              <w:rPr>
                <w:noProof/>
                <w:webHidden/>
              </w:rPr>
              <w:tab/>
            </w:r>
            <w:r>
              <w:rPr>
                <w:noProof/>
                <w:webHidden/>
              </w:rPr>
              <w:fldChar w:fldCharType="begin"/>
            </w:r>
            <w:r>
              <w:rPr>
                <w:noProof/>
                <w:webHidden/>
              </w:rPr>
              <w:instrText xml:space="preserve"> PAGEREF _Toc437258382 \h </w:instrText>
            </w:r>
            <w:r>
              <w:rPr>
                <w:noProof/>
                <w:webHidden/>
              </w:rPr>
            </w:r>
            <w:r>
              <w:rPr>
                <w:noProof/>
                <w:webHidden/>
              </w:rPr>
              <w:fldChar w:fldCharType="separate"/>
            </w:r>
            <w:r>
              <w:rPr>
                <w:noProof/>
                <w:webHidden/>
              </w:rPr>
              <w:t>3</w:t>
            </w:r>
            <w:r>
              <w:rPr>
                <w:noProof/>
                <w:webHidden/>
              </w:rPr>
              <w:fldChar w:fldCharType="end"/>
            </w:r>
          </w:hyperlink>
        </w:p>
        <w:p w:rsidR="005E282A" w:rsidRDefault="005E282A">
          <w:pPr>
            <w:pStyle w:val="TOC1"/>
            <w:rPr>
              <w:rFonts w:asciiTheme="minorHAnsi" w:eastAsiaTheme="minorEastAsia" w:hAnsiTheme="minorHAnsi"/>
              <w:noProof/>
              <w:sz w:val="22"/>
              <w:lang w:val="en-GB" w:eastAsia="zh-CN"/>
            </w:rPr>
          </w:pPr>
          <w:hyperlink w:anchor="_Toc437258383" w:history="1">
            <w:r w:rsidRPr="00E07B67">
              <w:rPr>
                <w:rStyle w:val="Hyperlink"/>
                <w:noProof/>
                <w:lang w:val="en-GB"/>
              </w:rPr>
              <w:t>5.</w:t>
            </w:r>
            <w:r>
              <w:rPr>
                <w:rFonts w:asciiTheme="minorHAnsi" w:eastAsiaTheme="minorEastAsia" w:hAnsiTheme="minorHAnsi"/>
                <w:noProof/>
                <w:sz w:val="22"/>
                <w:lang w:val="en-GB" w:eastAsia="zh-CN"/>
              </w:rPr>
              <w:tab/>
            </w:r>
            <w:r w:rsidRPr="00E07B67">
              <w:rPr>
                <w:rStyle w:val="Hyperlink"/>
                <w:noProof/>
                <w:lang w:val="en-GB"/>
              </w:rPr>
              <w:t>Procedures of contractual congestion management</w:t>
            </w:r>
            <w:r>
              <w:rPr>
                <w:noProof/>
                <w:webHidden/>
              </w:rPr>
              <w:tab/>
            </w:r>
            <w:r>
              <w:rPr>
                <w:noProof/>
                <w:webHidden/>
              </w:rPr>
              <w:fldChar w:fldCharType="begin"/>
            </w:r>
            <w:r>
              <w:rPr>
                <w:noProof/>
                <w:webHidden/>
              </w:rPr>
              <w:instrText xml:space="preserve"> PAGEREF _Toc437258383 \h </w:instrText>
            </w:r>
            <w:r>
              <w:rPr>
                <w:noProof/>
                <w:webHidden/>
              </w:rPr>
            </w:r>
            <w:r>
              <w:rPr>
                <w:noProof/>
                <w:webHidden/>
              </w:rPr>
              <w:fldChar w:fldCharType="separate"/>
            </w:r>
            <w:r>
              <w:rPr>
                <w:noProof/>
                <w:webHidden/>
              </w:rPr>
              <w:t>5</w:t>
            </w:r>
            <w:r>
              <w:rPr>
                <w:noProof/>
                <w:webHidden/>
              </w:rPr>
              <w:fldChar w:fldCharType="end"/>
            </w:r>
          </w:hyperlink>
        </w:p>
        <w:p w:rsidR="005E282A" w:rsidRDefault="005E282A">
          <w:pPr>
            <w:pStyle w:val="TOC1"/>
            <w:rPr>
              <w:rFonts w:asciiTheme="minorHAnsi" w:eastAsiaTheme="minorEastAsia" w:hAnsiTheme="minorHAnsi"/>
              <w:noProof/>
              <w:sz w:val="22"/>
              <w:lang w:val="en-GB" w:eastAsia="zh-CN"/>
            </w:rPr>
          </w:pPr>
          <w:hyperlink w:anchor="_Toc437258384" w:history="1">
            <w:r w:rsidRPr="00E07B67">
              <w:rPr>
                <w:rStyle w:val="Hyperlink"/>
                <w:noProof/>
                <w:lang w:val="en-GB"/>
              </w:rPr>
              <w:t>6.</w:t>
            </w:r>
            <w:r>
              <w:rPr>
                <w:rFonts w:asciiTheme="minorHAnsi" w:eastAsiaTheme="minorEastAsia" w:hAnsiTheme="minorHAnsi"/>
                <w:noProof/>
                <w:sz w:val="22"/>
                <w:lang w:val="en-GB" w:eastAsia="zh-CN"/>
              </w:rPr>
              <w:tab/>
            </w:r>
            <w:r w:rsidRPr="00E07B67">
              <w:rPr>
                <w:rStyle w:val="Hyperlink"/>
                <w:noProof/>
                <w:lang w:val="en-GB"/>
              </w:rPr>
              <w:t>Procedures of physical congestion management and for the limitation of capacity</w:t>
            </w:r>
            <w:r>
              <w:rPr>
                <w:noProof/>
                <w:webHidden/>
              </w:rPr>
              <w:tab/>
            </w:r>
            <w:r>
              <w:rPr>
                <w:noProof/>
                <w:webHidden/>
              </w:rPr>
              <w:fldChar w:fldCharType="begin"/>
            </w:r>
            <w:r>
              <w:rPr>
                <w:noProof/>
                <w:webHidden/>
              </w:rPr>
              <w:instrText xml:space="preserve"> PAGEREF _Toc437258384 \h </w:instrText>
            </w:r>
            <w:r>
              <w:rPr>
                <w:noProof/>
                <w:webHidden/>
              </w:rPr>
            </w:r>
            <w:r>
              <w:rPr>
                <w:noProof/>
                <w:webHidden/>
              </w:rPr>
              <w:fldChar w:fldCharType="separate"/>
            </w:r>
            <w:r>
              <w:rPr>
                <w:noProof/>
                <w:webHidden/>
              </w:rPr>
              <w:t>7</w:t>
            </w:r>
            <w:r>
              <w:rPr>
                <w:noProof/>
                <w:webHidden/>
              </w:rPr>
              <w:fldChar w:fldCharType="end"/>
            </w:r>
          </w:hyperlink>
        </w:p>
        <w:p w:rsidR="005E282A" w:rsidRDefault="005E282A">
          <w:pPr>
            <w:pStyle w:val="TOC1"/>
            <w:rPr>
              <w:rFonts w:asciiTheme="minorHAnsi" w:eastAsiaTheme="minorEastAsia" w:hAnsiTheme="minorHAnsi"/>
              <w:noProof/>
              <w:sz w:val="22"/>
              <w:lang w:val="en-GB" w:eastAsia="zh-CN"/>
            </w:rPr>
          </w:pPr>
          <w:hyperlink w:anchor="_Toc437258385" w:history="1">
            <w:r w:rsidRPr="00E07B67">
              <w:rPr>
                <w:rStyle w:val="Hyperlink"/>
                <w:noProof/>
                <w:lang w:val="en-GB"/>
              </w:rPr>
              <w:t>7.</w:t>
            </w:r>
            <w:r>
              <w:rPr>
                <w:rFonts w:asciiTheme="minorHAnsi" w:eastAsiaTheme="minorEastAsia" w:hAnsiTheme="minorHAnsi"/>
                <w:noProof/>
                <w:sz w:val="22"/>
                <w:lang w:val="en-GB" w:eastAsia="zh-CN"/>
              </w:rPr>
              <w:tab/>
            </w:r>
            <w:r w:rsidRPr="00E07B67">
              <w:rPr>
                <w:rStyle w:val="Hyperlink"/>
                <w:noProof/>
                <w:lang w:val="en-GB"/>
              </w:rPr>
              <w:t>Settlement of the used capacity and invoicing</w:t>
            </w:r>
            <w:r>
              <w:rPr>
                <w:noProof/>
                <w:webHidden/>
              </w:rPr>
              <w:tab/>
            </w:r>
            <w:r>
              <w:rPr>
                <w:noProof/>
                <w:webHidden/>
              </w:rPr>
              <w:fldChar w:fldCharType="begin"/>
            </w:r>
            <w:r>
              <w:rPr>
                <w:noProof/>
                <w:webHidden/>
              </w:rPr>
              <w:instrText xml:space="preserve"> PAGEREF _Toc437258385 \h </w:instrText>
            </w:r>
            <w:r>
              <w:rPr>
                <w:noProof/>
                <w:webHidden/>
              </w:rPr>
            </w:r>
            <w:r>
              <w:rPr>
                <w:noProof/>
                <w:webHidden/>
              </w:rPr>
              <w:fldChar w:fldCharType="separate"/>
            </w:r>
            <w:r>
              <w:rPr>
                <w:noProof/>
                <w:webHidden/>
              </w:rPr>
              <w:t>7</w:t>
            </w:r>
            <w:r>
              <w:rPr>
                <w:noProof/>
                <w:webHidden/>
              </w:rPr>
              <w:fldChar w:fldCharType="end"/>
            </w:r>
          </w:hyperlink>
        </w:p>
        <w:p w:rsidR="005E282A" w:rsidRDefault="005E282A">
          <w:pPr>
            <w:pStyle w:val="TOC1"/>
            <w:rPr>
              <w:rFonts w:asciiTheme="minorHAnsi" w:eastAsiaTheme="minorEastAsia" w:hAnsiTheme="minorHAnsi"/>
              <w:noProof/>
              <w:sz w:val="22"/>
              <w:lang w:val="en-GB" w:eastAsia="zh-CN"/>
            </w:rPr>
          </w:pPr>
          <w:hyperlink w:anchor="_Toc437258386" w:history="1">
            <w:r w:rsidRPr="00E07B67">
              <w:rPr>
                <w:rStyle w:val="Hyperlink"/>
                <w:noProof/>
                <w:lang w:val="en-GB"/>
              </w:rPr>
              <w:t>8.</w:t>
            </w:r>
            <w:r>
              <w:rPr>
                <w:rFonts w:asciiTheme="minorHAnsi" w:eastAsiaTheme="minorEastAsia" w:hAnsiTheme="minorHAnsi"/>
                <w:noProof/>
                <w:sz w:val="22"/>
                <w:lang w:val="en-GB" w:eastAsia="zh-CN"/>
              </w:rPr>
              <w:tab/>
            </w:r>
            <w:r w:rsidRPr="00E07B67">
              <w:rPr>
                <w:rStyle w:val="Hyperlink"/>
                <w:noProof/>
                <w:lang w:val="en-GB"/>
              </w:rPr>
              <w:t>Rights and obligations of the system operator</w:t>
            </w:r>
            <w:r>
              <w:rPr>
                <w:noProof/>
                <w:webHidden/>
              </w:rPr>
              <w:tab/>
            </w:r>
            <w:r>
              <w:rPr>
                <w:noProof/>
                <w:webHidden/>
              </w:rPr>
              <w:fldChar w:fldCharType="begin"/>
            </w:r>
            <w:r>
              <w:rPr>
                <w:noProof/>
                <w:webHidden/>
              </w:rPr>
              <w:instrText xml:space="preserve"> PAGEREF _Toc437258386 \h </w:instrText>
            </w:r>
            <w:r>
              <w:rPr>
                <w:noProof/>
                <w:webHidden/>
              </w:rPr>
            </w:r>
            <w:r>
              <w:rPr>
                <w:noProof/>
                <w:webHidden/>
              </w:rPr>
              <w:fldChar w:fldCharType="separate"/>
            </w:r>
            <w:r>
              <w:rPr>
                <w:noProof/>
                <w:webHidden/>
              </w:rPr>
              <w:t>8</w:t>
            </w:r>
            <w:r>
              <w:rPr>
                <w:noProof/>
                <w:webHidden/>
              </w:rPr>
              <w:fldChar w:fldCharType="end"/>
            </w:r>
          </w:hyperlink>
        </w:p>
        <w:p w:rsidR="005E282A" w:rsidRDefault="005E282A">
          <w:pPr>
            <w:pStyle w:val="TOC1"/>
            <w:rPr>
              <w:rFonts w:asciiTheme="minorHAnsi" w:eastAsiaTheme="minorEastAsia" w:hAnsiTheme="minorHAnsi"/>
              <w:noProof/>
              <w:sz w:val="22"/>
              <w:lang w:val="en-GB" w:eastAsia="zh-CN"/>
            </w:rPr>
          </w:pPr>
          <w:hyperlink w:anchor="_Toc437258387" w:history="1">
            <w:r w:rsidRPr="00E07B67">
              <w:rPr>
                <w:rStyle w:val="Hyperlink"/>
                <w:noProof/>
                <w:lang w:val="en-GB"/>
              </w:rPr>
              <w:t>9.</w:t>
            </w:r>
            <w:r>
              <w:rPr>
                <w:rFonts w:asciiTheme="minorHAnsi" w:eastAsiaTheme="minorEastAsia" w:hAnsiTheme="minorHAnsi"/>
                <w:noProof/>
                <w:sz w:val="22"/>
                <w:lang w:val="en-GB" w:eastAsia="zh-CN"/>
              </w:rPr>
              <w:tab/>
            </w:r>
            <w:r w:rsidRPr="00E07B67">
              <w:rPr>
                <w:rStyle w:val="Hyperlink"/>
                <w:noProof/>
                <w:lang w:val="en-GB"/>
              </w:rPr>
              <w:t>Rights and obligations of the market participant</w:t>
            </w:r>
            <w:r>
              <w:rPr>
                <w:noProof/>
                <w:webHidden/>
              </w:rPr>
              <w:tab/>
            </w:r>
            <w:r>
              <w:rPr>
                <w:noProof/>
                <w:webHidden/>
              </w:rPr>
              <w:fldChar w:fldCharType="begin"/>
            </w:r>
            <w:r>
              <w:rPr>
                <w:noProof/>
                <w:webHidden/>
              </w:rPr>
              <w:instrText xml:space="preserve"> PAGEREF _Toc437258387 \h </w:instrText>
            </w:r>
            <w:r>
              <w:rPr>
                <w:noProof/>
                <w:webHidden/>
              </w:rPr>
            </w:r>
            <w:r>
              <w:rPr>
                <w:noProof/>
                <w:webHidden/>
              </w:rPr>
              <w:fldChar w:fldCharType="separate"/>
            </w:r>
            <w:r>
              <w:rPr>
                <w:noProof/>
                <w:webHidden/>
              </w:rPr>
              <w:t>8</w:t>
            </w:r>
            <w:r>
              <w:rPr>
                <w:noProof/>
                <w:webHidden/>
              </w:rPr>
              <w:fldChar w:fldCharType="end"/>
            </w:r>
          </w:hyperlink>
        </w:p>
        <w:p w:rsidR="003A7490" w:rsidRPr="00501F84" w:rsidRDefault="00BB4BDB">
          <w:pPr>
            <w:rPr>
              <w:rFonts w:cs="Times New Roman"/>
              <w:szCs w:val="24"/>
              <w:lang w:val="en-GB"/>
            </w:rPr>
          </w:pPr>
          <w:r w:rsidRPr="00501F84">
            <w:rPr>
              <w:rFonts w:cs="Times New Roman"/>
              <w:szCs w:val="24"/>
              <w:lang w:val="en-GB"/>
            </w:rPr>
            <w:fldChar w:fldCharType="end"/>
          </w:r>
        </w:p>
      </w:sdtContent>
    </w:sdt>
    <w:p w:rsidR="003A7490" w:rsidRPr="00501F84" w:rsidRDefault="003A7490">
      <w:pPr>
        <w:rPr>
          <w:rFonts w:cs="Times New Roman"/>
          <w:szCs w:val="24"/>
          <w:lang w:val="en-GB"/>
        </w:rPr>
      </w:pPr>
    </w:p>
    <w:p w:rsidR="003A7490" w:rsidRPr="00501F84" w:rsidRDefault="003A7490">
      <w:pPr>
        <w:rPr>
          <w:rFonts w:cs="Times New Roman"/>
          <w:szCs w:val="24"/>
          <w:lang w:val="en-GB"/>
        </w:rPr>
      </w:pPr>
    </w:p>
    <w:p w:rsidR="003A7490" w:rsidRPr="00501F84" w:rsidRDefault="003A7490">
      <w:pPr>
        <w:rPr>
          <w:rFonts w:cs="Times New Roman"/>
          <w:szCs w:val="24"/>
          <w:lang w:val="en-GB"/>
        </w:rPr>
      </w:pPr>
    </w:p>
    <w:p w:rsidR="003A7490" w:rsidRPr="00501F84" w:rsidRDefault="00337F2D" w:rsidP="00337F2D">
      <w:pPr>
        <w:tabs>
          <w:tab w:val="left" w:pos="7338"/>
        </w:tabs>
        <w:rPr>
          <w:rFonts w:cs="Times New Roman"/>
          <w:szCs w:val="24"/>
          <w:lang w:val="en-GB"/>
        </w:rPr>
      </w:pPr>
      <w:r w:rsidRPr="00501F84">
        <w:rPr>
          <w:rFonts w:cs="Times New Roman"/>
          <w:szCs w:val="24"/>
          <w:lang w:val="en-GB"/>
        </w:rPr>
        <w:tab/>
      </w:r>
    </w:p>
    <w:p w:rsidR="00240095" w:rsidRPr="00501F84" w:rsidRDefault="00364B58" w:rsidP="00895486">
      <w:pPr>
        <w:pStyle w:val="Heading1"/>
        <w:pageBreakBefore/>
        <w:rPr>
          <w:lang w:val="en-GB"/>
        </w:rPr>
      </w:pPr>
      <w:bookmarkStart w:id="0" w:name="_Toc437258379"/>
      <w:r w:rsidRPr="00501F84">
        <w:rPr>
          <w:lang w:val="en-GB"/>
        </w:rPr>
        <w:lastRenderedPageBreak/>
        <w:t>General provisions</w:t>
      </w:r>
      <w:bookmarkEnd w:id="0"/>
    </w:p>
    <w:p w:rsidR="0068271B" w:rsidRPr="00501F84" w:rsidRDefault="0016452B" w:rsidP="00525EE2">
      <w:pPr>
        <w:pStyle w:val="Heading2"/>
        <w:numPr>
          <w:ilvl w:val="1"/>
          <w:numId w:val="33"/>
        </w:numPr>
        <w:spacing w:before="0"/>
        <w:rPr>
          <w:lang w:val="en-GB"/>
        </w:rPr>
      </w:pPr>
      <w:r w:rsidRPr="00501F84">
        <w:rPr>
          <w:lang w:val="en-GB"/>
        </w:rPr>
        <w:t xml:space="preserve">This </w:t>
      </w:r>
      <w:r w:rsidRPr="00501F84">
        <w:rPr>
          <w:rFonts w:cs="Times New Roman"/>
          <w:lang w:val="en-GB"/>
        </w:rPr>
        <w:t>"</w:t>
      </w:r>
      <w:bookmarkStart w:id="1" w:name="_GoBack"/>
      <w:r w:rsidRPr="00501F84">
        <w:rPr>
          <w:lang w:val="en-GB"/>
        </w:rPr>
        <w:t xml:space="preserve">Methodology of Gas Transmission Capacity </w:t>
      </w:r>
      <w:r w:rsidR="00525EE2">
        <w:rPr>
          <w:lang w:val="en-GB"/>
        </w:rPr>
        <w:t>Allocation</w:t>
      </w:r>
      <w:r w:rsidR="00525EE2" w:rsidRPr="00501F84">
        <w:rPr>
          <w:lang w:val="en-GB"/>
        </w:rPr>
        <w:t xml:space="preserve"> </w:t>
      </w:r>
      <w:r w:rsidRPr="00501F84">
        <w:rPr>
          <w:lang w:val="en-GB"/>
        </w:rPr>
        <w:t xml:space="preserve">and </w:t>
      </w:r>
      <w:r w:rsidR="00525EE2">
        <w:rPr>
          <w:lang w:val="en-GB"/>
        </w:rPr>
        <w:t>Congestion-M</w:t>
      </w:r>
      <w:r w:rsidR="00525EE2" w:rsidRPr="00525EE2">
        <w:rPr>
          <w:lang w:val="en-GB"/>
        </w:rPr>
        <w:t>anagement</w:t>
      </w:r>
      <w:r w:rsidR="00525EE2">
        <w:rPr>
          <w:lang w:val="en-GB"/>
        </w:rPr>
        <w:t xml:space="preserve"> </w:t>
      </w:r>
      <w:r w:rsidR="002749CF">
        <w:rPr>
          <w:lang w:val="en-GB"/>
        </w:rPr>
        <w:t xml:space="preserve"> Procedure</w:t>
      </w:r>
      <w:r w:rsidRPr="00501F84">
        <w:rPr>
          <w:lang w:val="en-GB"/>
        </w:rPr>
        <w:t xml:space="preserve"> and </w:t>
      </w:r>
      <w:r w:rsidR="00BF75FE">
        <w:rPr>
          <w:lang w:val="en-GB"/>
        </w:rPr>
        <w:t>Conditions</w:t>
      </w:r>
      <w:r w:rsidR="00BF75FE" w:rsidRPr="00501F84">
        <w:rPr>
          <w:lang w:val="en-GB"/>
        </w:rPr>
        <w:t xml:space="preserve"> </w:t>
      </w:r>
      <w:r w:rsidRPr="00501F84">
        <w:rPr>
          <w:lang w:val="en-GB"/>
        </w:rPr>
        <w:t xml:space="preserve">for Accessing the </w:t>
      </w:r>
      <w:r w:rsidR="00DF4D1D" w:rsidRPr="00501F84">
        <w:rPr>
          <w:lang w:val="en-GB"/>
        </w:rPr>
        <w:t>C</w:t>
      </w:r>
      <w:r w:rsidRPr="00501F84">
        <w:rPr>
          <w:lang w:val="en-GB"/>
        </w:rPr>
        <w:t>ross-border Infrastructure</w:t>
      </w:r>
      <w:bookmarkEnd w:id="1"/>
      <w:r w:rsidRPr="00501F84">
        <w:rPr>
          <w:rFonts w:cs="Times New Roman"/>
          <w:lang w:val="en-GB"/>
        </w:rPr>
        <w:t>"</w:t>
      </w:r>
      <w:r w:rsidRPr="00501F84">
        <w:rPr>
          <w:lang w:val="en-GB"/>
        </w:rPr>
        <w:t xml:space="preserve"> (hereinafter referred to as Methodology) </w:t>
      </w:r>
      <w:r w:rsidR="006D3FD8" w:rsidRPr="00501F84">
        <w:rPr>
          <w:lang w:val="en-GB"/>
        </w:rPr>
        <w:t xml:space="preserve">will determine the rights and obligations of the system operator and the market participant (hereinafter referred to </w:t>
      </w:r>
      <w:r w:rsidR="0037376D" w:rsidRPr="00501F84">
        <w:rPr>
          <w:lang w:val="en-GB"/>
        </w:rPr>
        <w:t xml:space="preserve">separately </w:t>
      </w:r>
      <w:r w:rsidR="006D3FD8" w:rsidRPr="00501F84">
        <w:rPr>
          <w:lang w:val="en-GB"/>
        </w:rPr>
        <w:t xml:space="preserve">as </w:t>
      </w:r>
      <w:r w:rsidR="0037376D" w:rsidRPr="00501F84">
        <w:rPr>
          <w:lang w:val="en-GB"/>
        </w:rPr>
        <w:t xml:space="preserve">a </w:t>
      </w:r>
      <w:r w:rsidR="006D3FD8" w:rsidRPr="00501F84">
        <w:rPr>
          <w:lang w:val="en-GB"/>
        </w:rPr>
        <w:t xml:space="preserve">party and </w:t>
      </w:r>
      <w:r w:rsidR="0037376D" w:rsidRPr="00501F84">
        <w:rPr>
          <w:lang w:val="en-GB"/>
        </w:rPr>
        <w:t xml:space="preserve">together as </w:t>
      </w:r>
      <w:r w:rsidR="006D3FD8" w:rsidRPr="00501F84">
        <w:rPr>
          <w:lang w:val="en-GB"/>
        </w:rPr>
        <w:t xml:space="preserve">parties) in the relevant points of the Estonian transmission system </w:t>
      </w:r>
      <w:r w:rsidR="0037376D" w:rsidRPr="00501F84">
        <w:rPr>
          <w:lang w:val="en-GB"/>
        </w:rPr>
        <w:t xml:space="preserve">regarding </w:t>
      </w:r>
      <w:r w:rsidR="006D3FD8" w:rsidRPr="00501F84">
        <w:rPr>
          <w:lang w:val="en-GB"/>
        </w:rPr>
        <w:t xml:space="preserve">distribution, </w:t>
      </w:r>
      <w:r w:rsidR="006D3FD8" w:rsidRPr="002642BB">
        <w:rPr>
          <w:lang w:val="en-GB"/>
        </w:rPr>
        <w:t>reservation</w:t>
      </w:r>
      <w:r w:rsidR="006D3FD8" w:rsidRPr="00501F84">
        <w:rPr>
          <w:lang w:val="en-GB"/>
        </w:rPr>
        <w:t xml:space="preserve">, </w:t>
      </w:r>
      <w:r w:rsidR="00BF75FE">
        <w:rPr>
          <w:lang w:val="en-GB"/>
        </w:rPr>
        <w:t>secondary</w:t>
      </w:r>
      <w:r w:rsidR="005F1482">
        <w:rPr>
          <w:lang w:val="en-GB"/>
        </w:rPr>
        <w:t xml:space="preserve"> </w:t>
      </w:r>
      <w:r w:rsidR="006D3FD8" w:rsidRPr="00501F84">
        <w:rPr>
          <w:lang w:val="en-GB"/>
        </w:rPr>
        <w:t xml:space="preserve">trading and </w:t>
      </w:r>
      <w:r w:rsidR="00D41FD9">
        <w:rPr>
          <w:lang w:val="en-GB"/>
        </w:rPr>
        <w:t>congestion</w:t>
      </w:r>
      <w:r w:rsidR="00BF75FE" w:rsidRPr="00501F84">
        <w:rPr>
          <w:lang w:val="en-GB"/>
        </w:rPr>
        <w:t xml:space="preserve"> </w:t>
      </w:r>
      <w:r w:rsidR="00FB7F67" w:rsidRPr="00501F84">
        <w:rPr>
          <w:lang w:val="en-GB"/>
        </w:rPr>
        <w:t>of transmission capacity</w:t>
      </w:r>
      <w:r w:rsidR="006D3FD8" w:rsidRPr="00501F84">
        <w:rPr>
          <w:lang w:val="en-GB"/>
        </w:rPr>
        <w:t xml:space="preserve">. </w:t>
      </w:r>
      <w:r w:rsidR="00055885" w:rsidRPr="00501F84">
        <w:rPr>
          <w:lang w:val="en-GB"/>
        </w:rPr>
        <w:t xml:space="preserve">This Methodology will also provide </w:t>
      </w:r>
      <w:r w:rsidR="00BF75FE">
        <w:rPr>
          <w:lang w:val="en-GB"/>
        </w:rPr>
        <w:t>conditions</w:t>
      </w:r>
      <w:r w:rsidR="00BF75FE" w:rsidRPr="00501F84">
        <w:rPr>
          <w:lang w:val="en-GB"/>
        </w:rPr>
        <w:t xml:space="preserve"> </w:t>
      </w:r>
      <w:r w:rsidR="00055885" w:rsidRPr="00501F84">
        <w:rPr>
          <w:lang w:val="en-GB"/>
        </w:rPr>
        <w:t>for accessing the cross-border infrastructure.</w:t>
      </w:r>
    </w:p>
    <w:p w:rsidR="001D6D32" w:rsidRPr="00501F84" w:rsidRDefault="004E4728" w:rsidP="004E4728">
      <w:pPr>
        <w:pStyle w:val="Heading2"/>
        <w:numPr>
          <w:ilvl w:val="1"/>
          <w:numId w:val="33"/>
        </w:numPr>
        <w:spacing w:before="0"/>
        <w:rPr>
          <w:lang w:val="en-GB"/>
        </w:rPr>
      </w:pPr>
      <w:r w:rsidRPr="00501F84">
        <w:rPr>
          <w:lang w:val="en-GB"/>
        </w:rPr>
        <w:t>This Methodology is compiled on the basis of clauses 16 (1) 2) and 22 15) of the Natural Gas Act and by considering the aims provided by the European Parliament and Council Regulation (EC) No 715/2009.</w:t>
      </w:r>
    </w:p>
    <w:p w:rsidR="00895486" w:rsidRPr="00501F84" w:rsidRDefault="001B070B" w:rsidP="00895486">
      <w:pPr>
        <w:pStyle w:val="Heading2"/>
        <w:numPr>
          <w:ilvl w:val="1"/>
          <w:numId w:val="33"/>
        </w:numPr>
        <w:spacing w:before="0"/>
        <w:rPr>
          <w:lang w:val="en-GB"/>
        </w:rPr>
      </w:pPr>
      <w:r w:rsidRPr="00501F84">
        <w:rPr>
          <w:lang w:val="en-GB"/>
        </w:rPr>
        <w:t xml:space="preserve">This Methodology was compiled after consulting with market participants and by taking </w:t>
      </w:r>
      <w:r w:rsidR="00DF4D1D" w:rsidRPr="00501F84">
        <w:rPr>
          <w:lang w:val="en-GB"/>
        </w:rPr>
        <w:t xml:space="preserve">into account </w:t>
      </w:r>
      <w:r w:rsidRPr="00501F84">
        <w:rPr>
          <w:lang w:val="en-GB"/>
        </w:rPr>
        <w:t xml:space="preserve">the </w:t>
      </w:r>
      <w:r w:rsidR="00BF75FE">
        <w:rPr>
          <w:lang w:val="en-GB"/>
        </w:rPr>
        <w:t>differences</w:t>
      </w:r>
      <w:r w:rsidRPr="00501F84">
        <w:rPr>
          <w:lang w:val="en-GB"/>
        </w:rPr>
        <w:t xml:space="preserve"> of the local </w:t>
      </w:r>
      <w:r w:rsidR="00BF75FE">
        <w:rPr>
          <w:lang w:val="en-GB"/>
        </w:rPr>
        <w:t xml:space="preserve">gas </w:t>
      </w:r>
      <w:r w:rsidRPr="00501F84">
        <w:rPr>
          <w:lang w:val="en-GB"/>
        </w:rPr>
        <w:t xml:space="preserve">market, where there is no contractual or physical </w:t>
      </w:r>
      <w:r w:rsidR="00D41FD9">
        <w:rPr>
          <w:lang w:val="en-GB"/>
        </w:rPr>
        <w:t>congestion</w:t>
      </w:r>
      <w:r w:rsidR="00BF75FE" w:rsidRPr="00501F84">
        <w:rPr>
          <w:lang w:val="en-GB"/>
        </w:rPr>
        <w:t xml:space="preserve"> </w:t>
      </w:r>
      <w:r w:rsidR="00DF4D1D" w:rsidRPr="00501F84">
        <w:rPr>
          <w:lang w:val="en-GB"/>
        </w:rPr>
        <w:t xml:space="preserve">in the transmission system when working on </w:t>
      </w:r>
      <w:r w:rsidRPr="00501F84">
        <w:rPr>
          <w:lang w:val="en-GB"/>
        </w:rPr>
        <w:t>regular mode.</w:t>
      </w:r>
    </w:p>
    <w:p w:rsidR="00515298" w:rsidRPr="00501F84" w:rsidRDefault="00D56E6E" w:rsidP="00D56E6E">
      <w:pPr>
        <w:pStyle w:val="Heading2"/>
        <w:numPr>
          <w:ilvl w:val="1"/>
          <w:numId w:val="33"/>
        </w:numPr>
        <w:tabs>
          <w:tab w:val="left" w:pos="1985"/>
        </w:tabs>
        <w:spacing w:before="0"/>
        <w:rPr>
          <w:lang w:val="en-GB"/>
        </w:rPr>
      </w:pPr>
      <w:r w:rsidRPr="00501F84">
        <w:rPr>
          <w:lang w:val="en-GB"/>
        </w:rPr>
        <w:t>This Met</w:t>
      </w:r>
      <w:r w:rsidR="00DF4D1D" w:rsidRPr="00501F84">
        <w:rPr>
          <w:lang w:val="en-GB"/>
        </w:rPr>
        <w:t xml:space="preserve">hodology is valid until the </w:t>
      </w:r>
      <w:r w:rsidRPr="00501F84">
        <w:rPr>
          <w:lang w:val="en-GB"/>
        </w:rPr>
        <w:t xml:space="preserve">system operators of the Baltic States have set common rules, but no longer than the implementation of </w:t>
      </w:r>
      <w:proofErr w:type="spellStart"/>
      <w:r w:rsidRPr="00501F84">
        <w:rPr>
          <w:lang w:val="en-GB"/>
        </w:rPr>
        <w:t>Balticconnector</w:t>
      </w:r>
      <w:proofErr w:type="spellEnd"/>
      <w:r w:rsidRPr="00501F84">
        <w:rPr>
          <w:lang w:val="en-GB"/>
        </w:rPr>
        <w:t>, the gas interconnector between Estonia and Finland.</w:t>
      </w:r>
    </w:p>
    <w:p w:rsidR="00895486" w:rsidRPr="00501F84" w:rsidRDefault="00D56E6E" w:rsidP="00CA076E">
      <w:pPr>
        <w:pStyle w:val="Heading2"/>
        <w:numPr>
          <w:ilvl w:val="1"/>
          <w:numId w:val="33"/>
        </w:numPr>
        <w:spacing w:before="0"/>
        <w:rPr>
          <w:lang w:val="en-GB"/>
        </w:rPr>
      </w:pPr>
      <w:r w:rsidRPr="00501F84">
        <w:rPr>
          <w:lang w:val="en-GB"/>
        </w:rPr>
        <w:t xml:space="preserve">This Methodology is published </w:t>
      </w:r>
      <w:r w:rsidR="00216BE1" w:rsidRPr="00501F84">
        <w:rPr>
          <w:lang w:val="en-GB"/>
        </w:rPr>
        <w:t xml:space="preserve">in Estonian and English </w:t>
      </w:r>
      <w:r w:rsidRPr="00501F84">
        <w:rPr>
          <w:lang w:val="en-GB"/>
        </w:rPr>
        <w:t>on the system operator</w:t>
      </w:r>
      <w:r w:rsidRPr="00501F84">
        <w:rPr>
          <w:rFonts w:ascii="Calibri" w:hAnsi="Calibri"/>
          <w:lang w:val="en-GB"/>
        </w:rPr>
        <w:t>'</w:t>
      </w:r>
      <w:r w:rsidRPr="00501F84">
        <w:rPr>
          <w:lang w:val="en-GB"/>
        </w:rPr>
        <w:t>s we</w:t>
      </w:r>
      <w:r w:rsidR="00216BE1" w:rsidRPr="00501F84">
        <w:rPr>
          <w:lang w:val="en-GB"/>
        </w:rPr>
        <w:t>bpage</w:t>
      </w:r>
      <w:r w:rsidRPr="00501F84">
        <w:rPr>
          <w:lang w:val="en-GB"/>
        </w:rPr>
        <w:t>. Estonian formulation will be used in case of disputes.</w:t>
      </w:r>
    </w:p>
    <w:p w:rsidR="00385360" w:rsidRPr="00501F84" w:rsidRDefault="00385360" w:rsidP="00385360">
      <w:pPr>
        <w:pStyle w:val="Heading2"/>
        <w:spacing w:before="0"/>
        <w:ind w:left="576"/>
        <w:rPr>
          <w:lang w:val="en-GB"/>
        </w:rPr>
      </w:pPr>
    </w:p>
    <w:p w:rsidR="00240095" w:rsidRPr="00501F84" w:rsidRDefault="0017161B" w:rsidP="00895486">
      <w:pPr>
        <w:pStyle w:val="Heading1"/>
        <w:rPr>
          <w:lang w:val="en-GB"/>
        </w:rPr>
      </w:pPr>
      <w:bookmarkStart w:id="2" w:name="_Toc437258380"/>
      <w:r w:rsidRPr="00501F84">
        <w:rPr>
          <w:lang w:val="en-GB"/>
        </w:rPr>
        <w:t>Definitions</w:t>
      </w:r>
      <w:bookmarkEnd w:id="2"/>
    </w:p>
    <w:p w:rsidR="00240095" w:rsidRPr="00501F84" w:rsidRDefault="0017161B" w:rsidP="00895486">
      <w:pPr>
        <w:pStyle w:val="Heading2"/>
        <w:spacing w:before="0"/>
        <w:rPr>
          <w:lang w:val="en-GB"/>
        </w:rPr>
      </w:pPr>
      <w:r w:rsidRPr="00501F84">
        <w:rPr>
          <w:lang w:val="en-GB"/>
        </w:rPr>
        <w:t xml:space="preserve">In standard terms, definitions will be used in accordance with the established legislation or </w:t>
      </w:r>
      <w:r w:rsidR="00B223EB" w:rsidRPr="00501F84">
        <w:rPr>
          <w:lang w:val="en-GB"/>
        </w:rPr>
        <w:t>in the followin</w:t>
      </w:r>
      <w:r w:rsidR="00216BE1" w:rsidRPr="00501F84">
        <w:rPr>
          <w:lang w:val="en-GB"/>
        </w:rPr>
        <w:t>g</w:t>
      </w:r>
      <w:r w:rsidR="00B223EB" w:rsidRPr="00501F84">
        <w:rPr>
          <w:lang w:val="en-GB"/>
        </w:rPr>
        <w:t xml:space="preserve"> manner:</w:t>
      </w:r>
    </w:p>
    <w:p w:rsidR="004A1AFE" w:rsidRPr="00501F84" w:rsidRDefault="00834BB9" w:rsidP="00975E29">
      <w:pPr>
        <w:pStyle w:val="Heading2"/>
        <w:numPr>
          <w:ilvl w:val="1"/>
          <w:numId w:val="33"/>
        </w:numPr>
        <w:spacing w:before="0"/>
        <w:rPr>
          <w:lang w:val="en-GB"/>
        </w:rPr>
      </w:pPr>
      <w:r w:rsidRPr="00501F84">
        <w:rPr>
          <w:b/>
          <w:lang w:val="en-GB"/>
        </w:rPr>
        <w:t>Interruptible capacity</w:t>
      </w:r>
      <w:r w:rsidR="004A1AFE" w:rsidRPr="00501F84">
        <w:rPr>
          <w:lang w:val="en-GB"/>
        </w:rPr>
        <w:t xml:space="preserve"> </w:t>
      </w:r>
      <w:r w:rsidR="008F4BB8">
        <w:rPr>
          <w:lang w:val="en-GB"/>
        </w:rPr>
        <w:t xml:space="preserve">is the </w:t>
      </w:r>
      <w:r w:rsidR="00975E29" w:rsidRPr="00975E29">
        <w:rPr>
          <w:lang w:val="en-GB"/>
        </w:rPr>
        <w:t>gas transmission capacity that may be interrupted by the transmission system operator in accordance with the conditions stipulated in the</w:t>
      </w:r>
      <w:r w:rsidR="00975E29">
        <w:rPr>
          <w:lang w:val="en-GB"/>
        </w:rPr>
        <w:t xml:space="preserve"> </w:t>
      </w:r>
      <w:r w:rsidRPr="00501F84">
        <w:rPr>
          <w:lang w:val="en-GB"/>
        </w:rPr>
        <w:t>agreement</w:t>
      </w:r>
      <w:r w:rsidR="004A1AFE" w:rsidRPr="00501F84">
        <w:rPr>
          <w:lang w:val="en-GB"/>
        </w:rPr>
        <w:t>;</w:t>
      </w:r>
    </w:p>
    <w:p w:rsidR="004A1AFE" w:rsidRPr="00501F84" w:rsidRDefault="00013CEE" w:rsidP="00975E29">
      <w:pPr>
        <w:pStyle w:val="Heading2"/>
        <w:numPr>
          <w:ilvl w:val="1"/>
          <w:numId w:val="33"/>
        </w:numPr>
        <w:spacing w:before="0"/>
        <w:rPr>
          <w:lang w:val="en-GB"/>
        </w:rPr>
      </w:pPr>
      <w:r w:rsidRPr="00501F84">
        <w:rPr>
          <w:b/>
          <w:lang w:val="en-GB"/>
        </w:rPr>
        <w:t>Firm capacity</w:t>
      </w:r>
      <w:r w:rsidR="004A1AFE" w:rsidRPr="00501F84">
        <w:rPr>
          <w:lang w:val="en-GB"/>
        </w:rPr>
        <w:t xml:space="preserve"> </w:t>
      </w:r>
      <w:r w:rsidR="008F4BB8">
        <w:rPr>
          <w:lang w:val="en-GB"/>
        </w:rPr>
        <w:t xml:space="preserve">is the </w:t>
      </w:r>
      <w:r w:rsidR="00975E29" w:rsidRPr="00975E29">
        <w:rPr>
          <w:lang w:val="en-GB"/>
        </w:rPr>
        <w:t>gas transmission capacity contractually guaranteed as uninterruptible by the transmission system operator</w:t>
      </w:r>
      <w:r w:rsidR="00975E29">
        <w:rPr>
          <w:lang w:val="en-GB"/>
        </w:rPr>
        <w:t>;</w:t>
      </w:r>
    </w:p>
    <w:p w:rsidR="00364270" w:rsidRPr="00501F84" w:rsidRDefault="00FE4919" w:rsidP="00895486">
      <w:pPr>
        <w:pStyle w:val="Heading2"/>
        <w:numPr>
          <w:ilvl w:val="1"/>
          <w:numId w:val="33"/>
        </w:numPr>
        <w:spacing w:before="0"/>
        <w:rPr>
          <w:lang w:val="en-GB"/>
        </w:rPr>
      </w:pPr>
      <w:r w:rsidRPr="00501F84">
        <w:rPr>
          <w:b/>
          <w:lang w:val="en-GB"/>
        </w:rPr>
        <w:t>P</w:t>
      </w:r>
      <w:r w:rsidR="00797A6B" w:rsidRPr="00501F84">
        <w:rPr>
          <w:b/>
          <w:lang w:val="en-GB"/>
        </w:rPr>
        <w:t>ro-rata method</w:t>
      </w:r>
      <w:r w:rsidR="00E61B24" w:rsidRPr="00501F84">
        <w:rPr>
          <w:b/>
          <w:lang w:val="en-GB"/>
        </w:rPr>
        <w:t xml:space="preserve"> </w:t>
      </w:r>
      <w:r w:rsidR="00797A6B" w:rsidRPr="00501F84">
        <w:rPr>
          <w:lang w:val="en-GB"/>
        </w:rPr>
        <w:t xml:space="preserve">is the principle of gas distribution, where </w:t>
      </w:r>
      <w:r w:rsidR="005A3A92" w:rsidRPr="00501F84">
        <w:rPr>
          <w:lang w:val="en-GB"/>
        </w:rPr>
        <w:t>spare capacity is proportionally</w:t>
      </w:r>
      <w:r w:rsidR="005F7946" w:rsidRPr="00501F84">
        <w:rPr>
          <w:lang w:val="en-GB"/>
        </w:rPr>
        <w:t xml:space="preserve"> </w:t>
      </w:r>
      <w:r w:rsidR="005A3A92" w:rsidRPr="00501F84">
        <w:rPr>
          <w:lang w:val="en-GB"/>
        </w:rPr>
        <w:t>distributed between market participants who have submitted their reservation applications in accorda</w:t>
      </w:r>
      <w:r w:rsidRPr="00501F84">
        <w:rPr>
          <w:lang w:val="en-GB"/>
        </w:rPr>
        <w:t>nce with the requested capacity</w:t>
      </w:r>
      <w:r w:rsidR="00975E29">
        <w:rPr>
          <w:lang w:val="en-GB"/>
        </w:rPr>
        <w:t>;</w:t>
      </w:r>
    </w:p>
    <w:p w:rsidR="003D0DC8" w:rsidRPr="00501F84" w:rsidRDefault="00D41FD9" w:rsidP="00D41FD9">
      <w:pPr>
        <w:pStyle w:val="Heading2"/>
        <w:numPr>
          <w:ilvl w:val="1"/>
          <w:numId w:val="33"/>
        </w:numPr>
        <w:spacing w:before="0"/>
        <w:rPr>
          <w:lang w:val="en-GB"/>
        </w:rPr>
      </w:pPr>
      <w:r>
        <w:rPr>
          <w:b/>
          <w:lang w:val="en-GB"/>
        </w:rPr>
        <w:t>Within-day</w:t>
      </w:r>
      <w:r w:rsidR="005E282A">
        <w:rPr>
          <w:b/>
          <w:lang w:val="en-GB"/>
        </w:rPr>
        <w:t xml:space="preserve"> </w:t>
      </w:r>
      <w:r w:rsidR="003A73D5" w:rsidRPr="00501F84">
        <w:rPr>
          <w:b/>
          <w:lang w:val="en-GB"/>
        </w:rPr>
        <w:t xml:space="preserve">capacity </w:t>
      </w:r>
      <w:r w:rsidR="008F4BB8">
        <w:rPr>
          <w:lang w:val="en-GB"/>
        </w:rPr>
        <w:t>is the</w:t>
      </w:r>
      <w:r w:rsidRPr="00D41FD9">
        <w:rPr>
          <w:lang w:val="en-GB"/>
        </w:rPr>
        <w:t xml:space="preserve"> capacity offered and allocated after the closure of the day-ahead capacity auctions with respect to that day</w:t>
      </w:r>
      <w:r>
        <w:rPr>
          <w:lang w:val="en-GB"/>
        </w:rPr>
        <w:t>;</w:t>
      </w:r>
    </w:p>
    <w:p w:rsidR="003D0DC8" w:rsidRPr="00501F84" w:rsidRDefault="00D41FD9" w:rsidP="00D41FD9">
      <w:pPr>
        <w:pStyle w:val="ListParagraph"/>
        <w:numPr>
          <w:ilvl w:val="1"/>
          <w:numId w:val="33"/>
        </w:numPr>
        <w:spacing w:before="0" w:line="240" w:lineRule="auto"/>
        <w:rPr>
          <w:rFonts w:eastAsiaTheme="majorEastAsia" w:cstheme="majorBidi"/>
          <w:szCs w:val="26"/>
          <w:lang w:val="en-GB"/>
        </w:rPr>
      </w:pPr>
      <w:r>
        <w:rPr>
          <w:rFonts w:eastAsiaTheme="majorEastAsia" w:cstheme="majorBidi"/>
          <w:b/>
          <w:szCs w:val="26"/>
          <w:lang w:val="en-GB"/>
        </w:rPr>
        <w:t>Day-ahead</w:t>
      </w:r>
      <w:r w:rsidR="007348AC" w:rsidRPr="00501F84">
        <w:rPr>
          <w:rFonts w:eastAsiaTheme="majorEastAsia" w:cstheme="majorBidi"/>
          <w:b/>
          <w:szCs w:val="26"/>
          <w:lang w:val="en-GB"/>
        </w:rPr>
        <w:t xml:space="preserve"> capacity </w:t>
      </w:r>
      <w:r w:rsidR="00216BE1" w:rsidRPr="00501F84">
        <w:rPr>
          <w:rFonts w:eastAsiaTheme="majorEastAsia" w:cstheme="majorBidi"/>
          <w:szCs w:val="26"/>
          <w:lang w:val="en-GB"/>
        </w:rPr>
        <w:t xml:space="preserve">is the capacity </w:t>
      </w:r>
      <w:r w:rsidRPr="00D41FD9">
        <w:rPr>
          <w:rFonts w:eastAsiaTheme="majorEastAsia" w:cstheme="majorBidi"/>
          <w:szCs w:val="26"/>
          <w:lang w:val="en-GB"/>
        </w:rPr>
        <w:t>offered and allocated</w:t>
      </w:r>
      <w:r>
        <w:rPr>
          <w:rFonts w:eastAsiaTheme="majorEastAsia" w:cstheme="majorBidi"/>
          <w:szCs w:val="26"/>
          <w:lang w:val="en-GB"/>
        </w:rPr>
        <w:t xml:space="preserve"> </w:t>
      </w:r>
      <w:r w:rsidR="00FE4919" w:rsidRPr="00501F84">
        <w:rPr>
          <w:rFonts w:eastAsiaTheme="majorEastAsia" w:cstheme="majorBidi"/>
          <w:szCs w:val="26"/>
          <w:lang w:val="en-GB"/>
        </w:rPr>
        <w:t xml:space="preserve"> the day b</w:t>
      </w:r>
      <w:r w:rsidR="007348AC" w:rsidRPr="00501F84">
        <w:rPr>
          <w:rFonts w:eastAsiaTheme="majorEastAsia" w:cstheme="majorBidi"/>
          <w:szCs w:val="26"/>
          <w:lang w:val="en-GB"/>
        </w:rPr>
        <w:t xml:space="preserve">efore the gas </w:t>
      </w:r>
      <w:r>
        <w:rPr>
          <w:rFonts w:eastAsiaTheme="majorEastAsia" w:cstheme="majorBidi"/>
          <w:szCs w:val="26"/>
          <w:lang w:val="en-GB"/>
        </w:rPr>
        <w:t>day;</w:t>
      </w:r>
    </w:p>
    <w:p w:rsidR="007668AB" w:rsidRPr="00501F84" w:rsidRDefault="00FE4919" w:rsidP="00895486">
      <w:pPr>
        <w:pStyle w:val="ListParagraph"/>
        <w:numPr>
          <w:ilvl w:val="1"/>
          <w:numId w:val="33"/>
        </w:numPr>
        <w:spacing w:before="0" w:line="240" w:lineRule="auto"/>
        <w:rPr>
          <w:rFonts w:eastAsiaTheme="majorEastAsia" w:cstheme="majorBidi"/>
          <w:szCs w:val="26"/>
          <w:lang w:val="en-GB"/>
        </w:rPr>
      </w:pPr>
      <w:r w:rsidRPr="00501F84">
        <w:rPr>
          <w:rFonts w:eastAsiaTheme="majorEastAsia" w:cstheme="majorBidi"/>
          <w:b/>
          <w:szCs w:val="26"/>
          <w:lang w:val="en-GB"/>
        </w:rPr>
        <w:t>C</w:t>
      </w:r>
      <w:r w:rsidR="005C1B94" w:rsidRPr="00501F84">
        <w:rPr>
          <w:rFonts w:eastAsiaTheme="majorEastAsia" w:cstheme="majorBidi"/>
          <w:b/>
          <w:szCs w:val="26"/>
          <w:lang w:val="en-GB"/>
        </w:rPr>
        <w:t xml:space="preserve">apacity </w:t>
      </w:r>
      <w:r w:rsidR="00BF75FE">
        <w:rPr>
          <w:rFonts w:eastAsiaTheme="majorEastAsia" w:cstheme="majorBidi"/>
          <w:b/>
          <w:szCs w:val="26"/>
          <w:lang w:val="en-GB"/>
        </w:rPr>
        <w:t>allocation</w:t>
      </w:r>
      <w:r w:rsidR="00BF75FE" w:rsidRPr="00501F84">
        <w:rPr>
          <w:rFonts w:eastAsiaTheme="majorEastAsia" w:cstheme="majorBidi"/>
          <w:b/>
          <w:szCs w:val="26"/>
          <w:lang w:val="en-GB"/>
        </w:rPr>
        <w:t xml:space="preserve"> </w:t>
      </w:r>
      <w:r w:rsidR="00E60CB7" w:rsidRPr="00501F84">
        <w:rPr>
          <w:rFonts w:eastAsiaTheme="majorEastAsia" w:cstheme="majorBidi"/>
          <w:szCs w:val="26"/>
          <w:lang w:val="en-GB"/>
        </w:rPr>
        <w:t>includes</w:t>
      </w:r>
      <w:r w:rsidR="005C1B94" w:rsidRPr="00501F84">
        <w:rPr>
          <w:rFonts w:eastAsiaTheme="majorEastAsia" w:cstheme="majorBidi"/>
          <w:szCs w:val="26"/>
          <w:lang w:val="en-GB"/>
        </w:rPr>
        <w:t xml:space="preserve"> r</w:t>
      </w:r>
      <w:r w:rsidRPr="00501F84">
        <w:rPr>
          <w:rFonts w:eastAsiaTheme="majorEastAsia" w:cstheme="majorBidi"/>
          <w:szCs w:val="26"/>
          <w:lang w:val="en-GB"/>
        </w:rPr>
        <w:t>eliable and effective principle</w:t>
      </w:r>
      <w:r w:rsidR="00E60CB7" w:rsidRPr="00501F84">
        <w:rPr>
          <w:rFonts w:eastAsiaTheme="majorEastAsia" w:cstheme="majorBidi"/>
          <w:szCs w:val="26"/>
          <w:lang w:val="en-GB"/>
        </w:rPr>
        <w:t>s</w:t>
      </w:r>
      <w:r w:rsidR="005C1B94" w:rsidRPr="00501F84">
        <w:rPr>
          <w:rFonts w:eastAsiaTheme="majorEastAsia" w:cstheme="majorBidi"/>
          <w:szCs w:val="26"/>
          <w:lang w:val="en-GB"/>
        </w:rPr>
        <w:t xml:space="preserve"> used by the system operator, which meet</w:t>
      </w:r>
      <w:r w:rsidRPr="00501F84">
        <w:rPr>
          <w:rFonts w:eastAsiaTheme="majorEastAsia" w:cstheme="majorBidi"/>
          <w:szCs w:val="26"/>
          <w:lang w:val="en-GB"/>
        </w:rPr>
        <w:t>s</w:t>
      </w:r>
      <w:r w:rsidR="005C1B94" w:rsidRPr="00501F84">
        <w:rPr>
          <w:rFonts w:eastAsiaTheme="majorEastAsia" w:cstheme="majorBidi"/>
          <w:szCs w:val="26"/>
          <w:lang w:val="en-GB"/>
        </w:rPr>
        <w:t xml:space="preserve"> the requirements of market participants regarding the capacity distribution between market participants at relevant</w:t>
      </w:r>
      <w:r w:rsidRPr="00501F84">
        <w:rPr>
          <w:rFonts w:eastAsiaTheme="majorEastAsia" w:cstheme="majorBidi"/>
          <w:szCs w:val="26"/>
          <w:lang w:val="en-GB"/>
        </w:rPr>
        <w:t xml:space="preserve"> </w:t>
      </w:r>
      <w:r w:rsidR="00D41FD9">
        <w:rPr>
          <w:rFonts w:eastAsiaTheme="majorEastAsia" w:cstheme="majorBidi"/>
          <w:szCs w:val="26"/>
          <w:lang w:val="en-GB"/>
        </w:rPr>
        <w:t>entry-exit</w:t>
      </w:r>
      <w:r w:rsidRPr="00501F84">
        <w:rPr>
          <w:rFonts w:eastAsiaTheme="majorEastAsia" w:cstheme="majorBidi"/>
          <w:szCs w:val="26"/>
          <w:lang w:val="en-GB"/>
        </w:rPr>
        <w:t xml:space="preserve"> points</w:t>
      </w:r>
      <w:r w:rsidR="00D41FD9">
        <w:rPr>
          <w:rFonts w:eastAsiaTheme="majorEastAsia" w:cstheme="majorBidi"/>
          <w:szCs w:val="26"/>
          <w:lang w:val="en-GB"/>
        </w:rPr>
        <w:t>;</w:t>
      </w:r>
    </w:p>
    <w:p w:rsidR="00672FE6" w:rsidRPr="002642BB" w:rsidRDefault="00FE4919" w:rsidP="00895486">
      <w:pPr>
        <w:pStyle w:val="Heading2"/>
        <w:numPr>
          <w:ilvl w:val="1"/>
          <w:numId w:val="33"/>
        </w:numPr>
        <w:spacing w:before="0"/>
        <w:rPr>
          <w:lang w:val="en-GB"/>
        </w:rPr>
      </w:pPr>
      <w:r w:rsidRPr="00501F84">
        <w:rPr>
          <w:b/>
          <w:lang w:val="en-GB"/>
        </w:rPr>
        <w:t>W</w:t>
      </w:r>
      <w:r w:rsidR="000475C7" w:rsidRPr="00501F84">
        <w:rPr>
          <w:b/>
          <w:lang w:val="en-GB"/>
        </w:rPr>
        <w:t>eb application</w:t>
      </w:r>
      <w:r w:rsidR="00672FE6" w:rsidRPr="00501F84">
        <w:rPr>
          <w:b/>
          <w:lang w:val="en-GB"/>
        </w:rPr>
        <w:t xml:space="preserve"> </w:t>
      </w:r>
      <w:r w:rsidR="00CE2F9D" w:rsidRPr="00501F84">
        <w:rPr>
          <w:lang w:val="en-GB"/>
        </w:rPr>
        <w:t>is a technical web-based solution for s</w:t>
      </w:r>
      <w:r w:rsidRPr="00501F84">
        <w:rPr>
          <w:lang w:val="en-GB"/>
        </w:rPr>
        <w:t>ubmitting balance plans</w:t>
      </w:r>
      <w:r w:rsidR="00D41FD9">
        <w:rPr>
          <w:lang w:val="en-GB"/>
        </w:rPr>
        <w:t xml:space="preserve"> (nominations)</w:t>
      </w:r>
      <w:r w:rsidRPr="00501F84">
        <w:rPr>
          <w:lang w:val="en-GB"/>
        </w:rPr>
        <w:t xml:space="preserve">, for </w:t>
      </w:r>
      <w:r w:rsidRPr="002642BB">
        <w:rPr>
          <w:lang w:val="en-GB"/>
        </w:rPr>
        <w:t>c</w:t>
      </w:r>
      <w:r w:rsidR="00CE2F9D" w:rsidRPr="002642BB">
        <w:rPr>
          <w:lang w:val="en-GB"/>
        </w:rPr>
        <w:t>apacity reservation and for mediating i</w:t>
      </w:r>
      <w:r w:rsidR="00195820" w:rsidRPr="002642BB">
        <w:rPr>
          <w:lang w:val="en-GB"/>
        </w:rPr>
        <w:t xml:space="preserve">nformation (including information about </w:t>
      </w:r>
      <w:r w:rsidR="00CE2F9D" w:rsidRPr="002642BB">
        <w:rPr>
          <w:lang w:val="en-GB"/>
        </w:rPr>
        <w:t xml:space="preserve">the </w:t>
      </w:r>
      <w:r w:rsidR="00D41FD9" w:rsidRPr="002642BB">
        <w:rPr>
          <w:lang w:val="en-GB"/>
        </w:rPr>
        <w:t>secondary</w:t>
      </w:r>
      <w:r w:rsidR="006E3823">
        <w:rPr>
          <w:lang w:val="en-GB"/>
        </w:rPr>
        <w:t xml:space="preserve"> </w:t>
      </w:r>
      <w:r w:rsidR="00CE2F9D" w:rsidRPr="002642BB">
        <w:rPr>
          <w:lang w:val="en-GB"/>
        </w:rPr>
        <w:t>trading of capacity) between the market participant and system ope</w:t>
      </w:r>
      <w:r w:rsidRPr="002642BB">
        <w:rPr>
          <w:lang w:val="en-GB"/>
        </w:rPr>
        <w:t>rator</w:t>
      </w:r>
      <w:r w:rsidR="00D41FD9" w:rsidRPr="002642BB">
        <w:rPr>
          <w:lang w:val="en-GB"/>
        </w:rPr>
        <w:t>;</w:t>
      </w:r>
    </w:p>
    <w:p w:rsidR="00E40207" w:rsidRPr="00501F84" w:rsidRDefault="00FE4919" w:rsidP="00895486">
      <w:pPr>
        <w:pStyle w:val="ListParagraph"/>
        <w:numPr>
          <w:ilvl w:val="1"/>
          <w:numId w:val="33"/>
        </w:numPr>
        <w:spacing w:before="0" w:line="240" w:lineRule="auto"/>
        <w:rPr>
          <w:rFonts w:eastAsiaTheme="majorEastAsia" w:cstheme="majorBidi"/>
          <w:szCs w:val="26"/>
          <w:lang w:val="en-GB"/>
        </w:rPr>
      </w:pPr>
      <w:r w:rsidRPr="002642BB">
        <w:rPr>
          <w:b/>
          <w:lang w:val="en-GB"/>
        </w:rPr>
        <w:t>C</w:t>
      </w:r>
      <w:r w:rsidR="00C61D80" w:rsidRPr="002642BB">
        <w:rPr>
          <w:b/>
          <w:lang w:val="en-GB"/>
        </w:rPr>
        <w:t>apacity reservation</w:t>
      </w:r>
      <w:r w:rsidR="00235E20" w:rsidRPr="00501F84">
        <w:rPr>
          <w:b/>
          <w:lang w:val="en-GB"/>
        </w:rPr>
        <w:t xml:space="preserve"> </w:t>
      </w:r>
      <w:r w:rsidR="000932B9" w:rsidRPr="00501F84">
        <w:rPr>
          <w:lang w:val="en-GB"/>
        </w:rPr>
        <w:t>is the</w:t>
      </w:r>
      <w:r w:rsidR="006F0B9D" w:rsidRPr="00501F84">
        <w:rPr>
          <w:lang w:val="en-GB"/>
        </w:rPr>
        <w:t xml:space="preserve"> right to use capacity at relevant </w:t>
      </w:r>
      <w:r w:rsidR="00D41FD9">
        <w:rPr>
          <w:lang w:val="en-GB"/>
        </w:rPr>
        <w:t>entry-exit</w:t>
      </w:r>
      <w:r w:rsidR="006F0B9D" w:rsidRPr="00501F84">
        <w:rPr>
          <w:lang w:val="en-GB"/>
        </w:rPr>
        <w:t xml:space="preserve"> points provided to the market participant for </w:t>
      </w:r>
      <w:r w:rsidR="00D41FD9">
        <w:rPr>
          <w:lang w:val="en-GB"/>
        </w:rPr>
        <w:t>injecting</w:t>
      </w:r>
      <w:r w:rsidR="00D41FD9" w:rsidRPr="00501F84">
        <w:rPr>
          <w:lang w:val="en-GB"/>
        </w:rPr>
        <w:t xml:space="preserve"> </w:t>
      </w:r>
      <w:r w:rsidR="005854DE" w:rsidRPr="00501F84">
        <w:rPr>
          <w:lang w:val="en-GB"/>
        </w:rPr>
        <w:t xml:space="preserve">gas into the gas system or </w:t>
      </w:r>
      <w:r w:rsidR="003A3419">
        <w:rPr>
          <w:lang w:val="en-GB"/>
        </w:rPr>
        <w:t>off</w:t>
      </w:r>
      <w:r w:rsidR="006E3823">
        <w:rPr>
          <w:lang w:val="en-GB"/>
        </w:rPr>
        <w:t>-</w:t>
      </w:r>
      <w:r w:rsidR="003A3419">
        <w:rPr>
          <w:lang w:val="en-GB"/>
        </w:rPr>
        <w:t xml:space="preserve">take from </w:t>
      </w:r>
      <w:r w:rsidR="005854DE" w:rsidRPr="00501F84">
        <w:rPr>
          <w:lang w:val="en-GB"/>
        </w:rPr>
        <w:t>the gas system. This right is</w:t>
      </w:r>
      <w:r w:rsidRPr="00501F84">
        <w:rPr>
          <w:lang w:val="en-GB"/>
        </w:rPr>
        <w:t xml:space="preserve"> provided by the system operator</w:t>
      </w:r>
      <w:r w:rsidR="005854DE" w:rsidRPr="00501F84">
        <w:rPr>
          <w:lang w:val="en-GB"/>
        </w:rPr>
        <w:t xml:space="preserve"> as a result of capacity </w:t>
      </w:r>
      <w:r w:rsidR="00D41FD9">
        <w:rPr>
          <w:lang w:val="en-GB"/>
        </w:rPr>
        <w:t>allocation</w:t>
      </w:r>
      <w:r w:rsidR="00D41FD9" w:rsidRPr="00501F84">
        <w:rPr>
          <w:lang w:val="en-GB"/>
        </w:rPr>
        <w:t xml:space="preserve"> </w:t>
      </w:r>
      <w:r w:rsidR="005854DE" w:rsidRPr="00501F84">
        <w:rPr>
          <w:lang w:val="en-GB"/>
        </w:rPr>
        <w:t>on the basis of the application submitted by the market participant</w:t>
      </w:r>
      <w:r w:rsidR="00D41FD9">
        <w:rPr>
          <w:lang w:val="en-GB"/>
        </w:rPr>
        <w:t>;</w:t>
      </w:r>
    </w:p>
    <w:p w:rsidR="00235E20" w:rsidRPr="00501F84" w:rsidRDefault="00FE4919" w:rsidP="00D41FD9">
      <w:pPr>
        <w:pStyle w:val="ListParagraph"/>
        <w:numPr>
          <w:ilvl w:val="1"/>
          <w:numId w:val="33"/>
        </w:numPr>
        <w:spacing w:before="0" w:line="240" w:lineRule="auto"/>
        <w:rPr>
          <w:rFonts w:eastAsiaTheme="majorEastAsia" w:cstheme="majorBidi"/>
          <w:szCs w:val="26"/>
          <w:lang w:val="en-GB"/>
        </w:rPr>
      </w:pPr>
      <w:r w:rsidRPr="00501F84">
        <w:rPr>
          <w:rFonts w:eastAsiaTheme="majorEastAsia" w:cstheme="majorBidi"/>
          <w:b/>
          <w:szCs w:val="26"/>
          <w:lang w:val="en-GB"/>
        </w:rPr>
        <w:lastRenderedPageBreak/>
        <w:t>O</w:t>
      </w:r>
      <w:r w:rsidR="00AA7A24" w:rsidRPr="00501F84">
        <w:rPr>
          <w:rFonts w:eastAsiaTheme="majorEastAsia" w:cstheme="majorBidi"/>
          <w:b/>
          <w:szCs w:val="26"/>
          <w:lang w:val="en-GB"/>
        </w:rPr>
        <w:t>ne-year capacity</w:t>
      </w:r>
      <w:r w:rsidR="00E40207" w:rsidRPr="00501F84">
        <w:rPr>
          <w:rFonts w:eastAsiaTheme="majorEastAsia" w:cstheme="majorBidi"/>
          <w:szCs w:val="26"/>
          <w:lang w:val="en-GB"/>
        </w:rPr>
        <w:t xml:space="preserve"> </w:t>
      </w:r>
      <w:r w:rsidR="00AA7A24" w:rsidRPr="00501F84">
        <w:rPr>
          <w:rFonts w:eastAsiaTheme="majorEastAsia" w:cstheme="majorBidi"/>
          <w:szCs w:val="26"/>
          <w:lang w:val="en-GB"/>
        </w:rPr>
        <w:t xml:space="preserve">is the capacity </w:t>
      </w:r>
      <w:r w:rsidR="00D41FD9" w:rsidRPr="00D41FD9">
        <w:rPr>
          <w:rFonts w:eastAsiaTheme="majorEastAsia" w:cstheme="majorBidi"/>
          <w:szCs w:val="26"/>
          <w:lang w:val="en-GB"/>
        </w:rPr>
        <w:t xml:space="preserve">offered and allocated </w:t>
      </w:r>
      <w:r w:rsidR="00AA7A24" w:rsidRPr="00501F84">
        <w:rPr>
          <w:rFonts w:eastAsiaTheme="majorEastAsia" w:cstheme="majorBidi"/>
          <w:szCs w:val="26"/>
          <w:lang w:val="en-GB"/>
        </w:rPr>
        <w:t>during a period of time previously announced by the system operator</w:t>
      </w:r>
      <w:r w:rsidR="00D86934" w:rsidRPr="00501F84">
        <w:rPr>
          <w:rFonts w:eastAsiaTheme="majorEastAsia" w:cstheme="majorBidi"/>
          <w:szCs w:val="26"/>
          <w:lang w:val="en-GB"/>
        </w:rPr>
        <w:t xml:space="preserve"> from October 1 until September 30 for every day at least 30 days before the start of the period</w:t>
      </w:r>
      <w:r w:rsidR="00D86934" w:rsidRPr="00501F84">
        <w:rPr>
          <w:rFonts w:ascii="Calibri" w:eastAsiaTheme="majorEastAsia" w:hAnsi="Calibri" w:cstheme="majorBidi"/>
          <w:szCs w:val="26"/>
          <w:lang w:val="en-GB"/>
        </w:rPr>
        <w:t>'</w:t>
      </w:r>
      <w:r w:rsidR="00D86934" w:rsidRPr="00501F84">
        <w:rPr>
          <w:rFonts w:eastAsiaTheme="majorEastAsia" w:cstheme="majorBidi"/>
          <w:szCs w:val="26"/>
          <w:lang w:val="en-GB"/>
        </w:rPr>
        <w:t xml:space="preserve">s </w:t>
      </w:r>
      <w:r w:rsidR="00D41FD9" w:rsidRPr="00501F84">
        <w:rPr>
          <w:rFonts w:eastAsiaTheme="majorEastAsia" w:cstheme="majorBidi"/>
          <w:szCs w:val="26"/>
          <w:lang w:val="en-GB"/>
        </w:rPr>
        <w:t xml:space="preserve">first </w:t>
      </w:r>
      <w:r w:rsidR="00D86934" w:rsidRPr="00501F84">
        <w:rPr>
          <w:rFonts w:eastAsiaTheme="majorEastAsia" w:cstheme="majorBidi"/>
          <w:szCs w:val="26"/>
          <w:lang w:val="en-GB"/>
        </w:rPr>
        <w:t>gas day</w:t>
      </w:r>
      <w:r w:rsidR="00E40207" w:rsidRPr="00501F84">
        <w:rPr>
          <w:rFonts w:eastAsiaTheme="majorEastAsia" w:cstheme="majorBidi"/>
          <w:szCs w:val="26"/>
          <w:lang w:val="en-GB"/>
        </w:rPr>
        <w:t>.</w:t>
      </w:r>
    </w:p>
    <w:p w:rsidR="00983C31" w:rsidRPr="00501F84" w:rsidRDefault="00983C31" w:rsidP="00983C31">
      <w:pPr>
        <w:pStyle w:val="ListParagraph"/>
        <w:spacing w:before="0" w:line="240" w:lineRule="auto"/>
        <w:ind w:left="576"/>
        <w:rPr>
          <w:rFonts w:eastAsiaTheme="majorEastAsia" w:cstheme="majorBidi"/>
          <w:szCs w:val="26"/>
          <w:lang w:val="en-GB"/>
        </w:rPr>
      </w:pPr>
    </w:p>
    <w:p w:rsidR="00240095" w:rsidRPr="00501F84" w:rsidRDefault="003A3419" w:rsidP="003A3419">
      <w:pPr>
        <w:pStyle w:val="Heading1"/>
        <w:rPr>
          <w:lang w:val="en-GB"/>
        </w:rPr>
      </w:pPr>
      <w:bookmarkStart w:id="3" w:name="_Toc437258381"/>
      <w:r w:rsidRPr="003A3419">
        <w:rPr>
          <w:lang w:val="en-GB"/>
        </w:rPr>
        <w:t>Third-party access</w:t>
      </w:r>
      <w:r>
        <w:rPr>
          <w:lang w:val="en-GB"/>
        </w:rPr>
        <w:t xml:space="preserve"> services</w:t>
      </w:r>
      <w:r w:rsidR="008006F2" w:rsidRPr="00501F84">
        <w:rPr>
          <w:lang w:val="en-GB"/>
        </w:rPr>
        <w:t xml:space="preserve"> at the </w:t>
      </w:r>
      <w:r w:rsidR="00D41FD9">
        <w:rPr>
          <w:lang w:val="en-GB"/>
        </w:rPr>
        <w:t>entry-exit</w:t>
      </w:r>
      <w:r w:rsidR="008006F2" w:rsidRPr="00501F84">
        <w:rPr>
          <w:lang w:val="en-GB"/>
        </w:rPr>
        <w:t xml:space="preserve"> points and requirem</w:t>
      </w:r>
      <w:r w:rsidR="00AB5C0B" w:rsidRPr="00501F84">
        <w:rPr>
          <w:lang w:val="en-GB"/>
        </w:rPr>
        <w:t>ents for</w:t>
      </w:r>
      <w:r w:rsidR="008006F2" w:rsidRPr="00501F84">
        <w:rPr>
          <w:lang w:val="en-GB"/>
        </w:rPr>
        <w:t xml:space="preserve"> accessing the cross-border infrastructure</w:t>
      </w:r>
      <w:bookmarkEnd w:id="3"/>
      <w:r w:rsidR="008006F2" w:rsidRPr="00501F84">
        <w:rPr>
          <w:lang w:val="en-GB"/>
        </w:rPr>
        <w:t xml:space="preserve"> </w:t>
      </w:r>
    </w:p>
    <w:p w:rsidR="00E450C6" w:rsidRPr="00501F84" w:rsidRDefault="00CB6B00" w:rsidP="00895486">
      <w:pPr>
        <w:pStyle w:val="Heading2"/>
        <w:numPr>
          <w:ilvl w:val="1"/>
          <w:numId w:val="33"/>
        </w:numPr>
        <w:spacing w:before="0"/>
        <w:rPr>
          <w:lang w:val="en-GB"/>
        </w:rPr>
      </w:pPr>
      <w:r w:rsidRPr="00501F84">
        <w:rPr>
          <w:lang w:val="en-GB"/>
        </w:rPr>
        <w:t>The system opera</w:t>
      </w:r>
      <w:r w:rsidR="00AB61AD" w:rsidRPr="00501F84">
        <w:rPr>
          <w:lang w:val="en-GB"/>
        </w:rPr>
        <w:t>tor will ensure access to the</w:t>
      </w:r>
      <w:r w:rsidR="000B0DF7" w:rsidRPr="00501F84">
        <w:rPr>
          <w:lang w:val="en-GB"/>
        </w:rPr>
        <w:t xml:space="preserve"> transmission network for third parties </w:t>
      </w:r>
      <w:r w:rsidR="00AB61AD" w:rsidRPr="00501F84">
        <w:rPr>
          <w:lang w:val="en-GB"/>
        </w:rPr>
        <w:t xml:space="preserve">by the regulations provided in the Methodology by </w:t>
      </w:r>
      <w:r w:rsidR="003A3419">
        <w:rPr>
          <w:lang w:val="en-GB"/>
        </w:rPr>
        <w:t xml:space="preserve">allocating </w:t>
      </w:r>
      <w:r w:rsidR="00AB61AD" w:rsidRPr="00501F84">
        <w:rPr>
          <w:lang w:val="en-GB"/>
        </w:rPr>
        <w:t xml:space="preserve">transmission capacity at relevant </w:t>
      </w:r>
      <w:r w:rsidR="00D41FD9">
        <w:rPr>
          <w:lang w:val="en-GB"/>
        </w:rPr>
        <w:t>entry-exit</w:t>
      </w:r>
      <w:r w:rsidR="00AB61AD" w:rsidRPr="00501F84">
        <w:rPr>
          <w:lang w:val="en-GB"/>
        </w:rPr>
        <w:t xml:space="preserve"> points of the Estonian gas system approved by the Estonian Competition Authority.</w:t>
      </w:r>
    </w:p>
    <w:p w:rsidR="00897622" w:rsidRPr="00501F84" w:rsidRDefault="00531A51" w:rsidP="00897622">
      <w:pPr>
        <w:pStyle w:val="Heading2"/>
        <w:numPr>
          <w:ilvl w:val="1"/>
          <w:numId w:val="33"/>
        </w:numPr>
        <w:spacing w:before="0"/>
        <w:rPr>
          <w:lang w:val="en-GB"/>
        </w:rPr>
      </w:pPr>
      <w:r w:rsidRPr="00501F84">
        <w:rPr>
          <w:lang w:val="en-GB"/>
        </w:rPr>
        <w:t xml:space="preserve">The market participant has no right to </w:t>
      </w:r>
      <w:r w:rsidR="003A3419">
        <w:rPr>
          <w:lang w:val="en-GB"/>
        </w:rPr>
        <w:t>inject gas</w:t>
      </w:r>
      <w:r w:rsidRPr="00501F84">
        <w:rPr>
          <w:lang w:val="en-GB"/>
        </w:rPr>
        <w:t xml:space="preserve"> into or </w:t>
      </w:r>
      <w:r w:rsidR="003A3419">
        <w:rPr>
          <w:lang w:val="en-GB"/>
        </w:rPr>
        <w:t xml:space="preserve">off-take from </w:t>
      </w:r>
      <w:r w:rsidR="003A3419" w:rsidRPr="00501F84">
        <w:rPr>
          <w:lang w:val="en-GB"/>
        </w:rPr>
        <w:t xml:space="preserve">the transmission system </w:t>
      </w:r>
      <w:r w:rsidRPr="00501F84">
        <w:rPr>
          <w:lang w:val="en-GB"/>
        </w:rPr>
        <w:t xml:space="preserve">in case the market participant has not </w:t>
      </w:r>
      <w:r w:rsidR="00E37B63" w:rsidRPr="00501F84">
        <w:rPr>
          <w:lang w:val="en-GB"/>
        </w:rPr>
        <w:t xml:space="preserve">made a </w:t>
      </w:r>
      <w:r w:rsidRPr="00501F84">
        <w:rPr>
          <w:lang w:val="en-GB"/>
        </w:rPr>
        <w:t>transmission capacity</w:t>
      </w:r>
      <w:r w:rsidR="00E37B63" w:rsidRPr="00501F84">
        <w:rPr>
          <w:lang w:val="en-GB"/>
        </w:rPr>
        <w:t xml:space="preserve"> r</w:t>
      </w:r>
      <w:r w:rsidR="005F7946" w:rsidRPr="00501F84">
        <w:rPr>
          <w:lang w:val="en-GB"/>
        </w:rPr>
        <w:t>e</w:t>
      </w:r>
      <w:r w:rsidR="00E37B63" w:rsidRPr="00501F84">
        <w:rPr>
          <w:lang w:val="en-GB"/>
        </w:rPr>
        <w:t>servation</w:t>
      </w:r>
      <w:r w:rsidRPr="00501F84">
        <w:rPr>
          <w:lang w:val="en-GB"/>
        </w:rPr>
        <w:t>.</w:t>
      </w:r>
    </w:p>
    <w:p w:rsidR="00B97E5A" w:rsidRPr="00501F84" w:rsidRDefault="00D01572" w:rsidP="00895486">
      <w:pPr>
        <w:pStyle w:val="Heading2"/>
        <w:numPr>
          <w:ilvl w:val="1"/>
          <w:numId w:val="33"/>
        </w:numPr>
        <w:spacing w:before="0"/>
        <w:rPr>
          <w:lang w:val="en-GB"/>
        </w:rPr>
      </w:pPr>
      <w:r w:rsidRPr="00501F84">
        <w:rPr>
          <w:lang w:val="en-GB"/>
        </w:rPr>
        <w:t>T</w:t>
      </w:r>
      <w:r w:rsidR="00203B4E" w:rsidRPr="00501F84">
        <w:rPr>
          <w:lang w:val="en-GB"/>
        </w:rPr>
        <w:t xml:space="preserve">ransactions </w:t>
      </w:r>
      <w:r w:rsidRPr="00501F84">
        <w:rPr>
          <w:lang w:val="en-GB"/>
        </w:rPr>
        <w:t xml:space="preserve">with the gas </w:t>
      </w:r>
      <w:r w:rsidR="005019CF">
        <w:rPr>
          <w:lang w:val="en-GB"/>
        </w:rPr>
        <w:t>already</w:t>
      </w:r>
      <w:r w:rsidR="005E282A">
        <w:rPr>
          <w:lang w:val="en-GB"/>
        </w:rPr>
        <w:t xml:space="preserve"> </w:t>
      </w:r>
      <w:r w:rsidR="003A3419">
        <w:rPr>
          <w:lang w:val="en-GB"/>
        </w:rPr>
        <w:t>in</w:t>
      </w:r>
      <w:r w:rsidR="003A3419" w:rsidRPr="00501F84">
        <w:rPr>
          <w:lang w:val="en-GB"/>
        </w:rPr>
        <w:t xml:space="preserve"> </w:t>
      </w:r>
      <w:r w:rsidRPr="00501F84">
        <w:rPr>
          <w:lang w:val="en-GB"/>
        </w:rPr>
        <w:t xml:space="preserve">the transmission system </w:t>
      </w:r>
      <w:r w:rsidR="00203B4E" w:rsidRPr="00501F84">
        <w:rPr>
          <w:lang w:val="en-GB"/>
        </w:rPr>
        <w:t xml:space="preserve">will </w:t>
      </w:r>
      <w:r w:rsidRPr="00501F84">
        <w:rPr>
          <w:lang w:val="en-GB"/>
        </w:rPr>
        <w:t xml:space="preserve">be </w:t>
      </w:r>
      <w:r w:rsidR="00203B4E" w:rsidRPr="00501F84">
        <w:rPr>
          <w:lang w:val="en-GB"/>
        </w:rPr>
        <w:t xml:space="preserve">performed </w:t>
      </w:r>
      <w:r w:rsidR="00BD7057" w:rsidRPr="00501F84">
        <w:rPr>
          <w:lang w:val="en-GB"/>
        </w:rPr>
        <w:t>by using the virtual</w:t>
      </w:r>
      <w:r w:rsidR="00203B4E" w:rsidRPr="00501F84">
        <w:rPr>
          <w:lang w:val="en-GB"/>
        </w:rPr>
        <w:t xml:space="preserve"> </w:t>
      </w:r>
      <w:r w:rsidR="003A3419">
        <w:rPr>
          <w:lang w:val="en-GB"/>
        </w:rPr>
        <w:t xml:space="preserve">trading </w:t>
      </w:r>
      <w:r w:rsidR="00203B4E" w:rsidRPr="00501F84">
        <w:rPr>
          <w:lang w:val="en-GB"/>
        </w:rPr>
        <w:t xml:space="preserve">point </w:t>
      </w:r>
      <w:r w:rsidR="00CB6B00" w:rsidRPr="00501F84">
        <w:rPr>
          <w:lang w:val="en-GB"/>
        </w:rPr>
        <w:t xml:space="preserve">of </w:t>
      </w:r>
      <w:r w:rsidR="00BD7057" w:rsidRPr="00501F84">
        <w:rPr>
          <w:lang w:val="en-GB"/>
        </w:rPr>
        <w:t xml:space="preserve">which the system operator will not </w:t>
      </w:r>
      <w:r w:rsidR="003A3419">
        <w:rPr>
          <w:lang w:val="en-GB"/>
        </w:rPr>
        <w:t>allocate</w:t>
      </w:r>
      <w:r w:rsidR="003A3419" w:rsidRPr="00501F84">
        <w:rPr>
          <w:lang w:val="en-GB"/>
        </w:rPr>
        <w:t xml:space="preserve"> </w:t>
      </w:r>
      <w:r w:rsidR="00BD7057" w:rsidRPr="00501F84">
        <w:rPr>
          <w:lang w:val="en-GB"/>
        </w:rPr>
        <w:t>any capacity.</w:t>
      </w:r>
      <w:r w:rsidR="00203B4E" w:rsidRPr="00501F84">
        <w:rPr>
          <w:lang w:val="en-GB"/>
        </w:rPr>
        <w:t xml:space="preserve"> </w:t>
      </w:r>
    </w:p>
    <w:p w:rsidR="00A900FF" w:rsidRPr="00501F84" w:rsidRDefault="00161BD1" w:rsidP="00895486">
      <w:pPr>
        <w:pStyle w:val="Heading2"/>
        <w:numPr>
          <w:ilvl w:val="1"/>
          <w:numId w:val="33"/>
        </w:numPr>
        <w:spacing w:before="0"/>
        <w:rPr>
          <w:lang w:val="en-GB"/>
        </w:rPr>
      </w:pPr>
      <w:r w:rsidRPr="00501F84">
        <w:rPr>
          <w:lang w:val="en-GB"/>
        </w:rPr>
        <w:t>The</w:t>
      </w:r>
      <w:r w:rsidR="00CB6B00" w:rsidRPr="00501F84">
        <w:rPr>
          <w:lang w:val="en-GB"/>
        </w:rPr>
        <w:t xml:space="preserve"> market participant must have a</w:t>
      </w:r>
      <w:r w:rsidRPr="00501F84">
        <w:rPr>
          <w:lang w:val="en-GB"/>
        </w:rPr>
        <w:t xml:space="preserve"> balance or transit contract (hereinafter referred to as Contract) with the system operator to reserve transmission capacity at relevant </w:t>
      </w:r>
      <w:r w:rsidR="00D41FD9">
        <w:rPr>
          <w:lang w:val="en-GB"/>
        </w:rPr>
        <w:t>entry-exit</w:t>
      </w:r>
      <w:r w:rsidRPr="00501F84">
        <w:rPr>
          <w:lang w:val="en-GB"/>
        </w:rPr>
        <w:t xml:space="preserve"> points. The market participant can reserve capacity via balance provider in case the market participant does not have the aforementioned contract with the system operator.</w:t>
      </w:r>
    </w:p>
    <w:p w:rsidR="009F4435" w:rsidRPr="00501F84" w:rsidRDefault="003A3419" w:rsidP="00895486">
      <w:pPr>
        <w:pStyle w:val="Heading2"/>
        <w:numPr>
          <w:ilvl w:val="1"/>
          <w:numId w:val="33"/>
        </w:numPr>
        <w:spacing w:before="0"/>
        <w:rPr>
          <w:lang w:val="en-GB"/>
        </w:rPr>
      </w:pPr>
      <w:r>
        <w:rPr>
          <w:lang w:val="en-GB"/>
        </w:rPr>
        <w:t xml:space="preserve">To access the </w:t>
      </w:r>
      <w:r w:rsidRPr="00501F84">
        <w:rPr>
          <w:lang w:val="en-GB"/>
        </w:rPr>
        <w:t xml:space="preserve">cross-border infrastructure </w:t>
      </w:r>
      <w:r>
        <w:rPr>
          <w:lang w:val="en-GB"/>
        </w:rPr>
        <w:t>t</w:t>
      </w:r>
      <w:r w:rsidRPr="00501F84">
        <w:rPr>
          <w:lang w:val="en-GB"/>
        </w:rPr>
        <w:t xml:space="preserve">he </w:t>
      </w:r>
      <w:r w:rsidR="00AB5C0B" w:rsidRPr="00501F84">
        <w:rPr>
          <w:lang w:val="en-GB"/>
        </w:rPr>
        <w:t xml:space="preserve">market participant must reserve transmission capacity at corresponding </w:t>
      </w:r>
      <w:r w:rsidR="00D41FD9">
        <w:rPr>
          <w:lang w:val="en-GB"/>
        </w:rPr>
        <w:t>entry-exit</w:t>
      </w:r>
      <w:r w:rsidR="00AB5C0B" w:rsidRPr="00501F84">
        <w:rPr>
          <w:lang w:val="en-GB"/>
        </w:rPr>
        <w:t xml:space="preserve"> points located at state borders</w:t>
      </w:r>
      <w:r>
        <w:rPr>
          <w:lang w:val="en-GB"/>
        </w:rPr>
        <w:t>.</w:t>
      </w:r>
    </w:p>
    <w:p w:rsidR="00B97E5A" w:rsidRPr="00501F84" w:rsidRDefault="00FE4919" w:rsidP="00895486">
      <w:pPr>
        <w:pStyle w:val="Heading2"/>
        <w:numPr>
          <w:ilvl w:val="1"/>
          <w:numId w:val="33"/>
        </w:numPr>
        <w:spacing w:before="0"/>
        <w:rPr>
          <w:lang w:val="en-GB"/>
        </w:rPr>
      </w:pPr>
      <w:r w:rsidRPr="00501F84">
        <w:rPr>
          <w:lang w:val="en-GB"/>
        </w:rPr>
        <w:t>The system operator will provide a</w:t>
      </w:r>
      <w:r w:rsidR="00F23955">
        <w:rPr>
          <w:lang w:val="en-GB"/>
        </w:rPr>
        <w:t>n</w:t>
      </w:r>
      <w:r w:rsidRPr="00501F84">
        <w:rPr>
          <w:lang w:val="en-GB"/>
        </w:rPr>
        <w:t xml:space="preserve"> </w:t>
      </w:r>
      <w:r w:rsidR="003A3419">
        <w:rPr>
          <w:lang w:val="en-GB"/>
        </w:rPr>
        <w:t>individual</w:t>
      </w:r>
      <w:r w:rsidR="003A3419" w:rsidRPr="00501F84">
        <w:rPr>
          <w:lang w:val="en-GB"/>
        </w:rPr>
        <w:t xml:space="preserve"> </w:t>
      </w:r>
      <w:r w:rsidRPr="00501F84">
        <w:rPr>
          <w:lang w:val="en-GB"/>
        </w:rPr>
        <w:t xml:space="preserve">username and password of the web application for natural persons authorised </w:t>
      </w:r>
      <w:r w:rsidR="00D27E69" w:rsidRPr="00501F84">
        <w:rPr>
          <w:lang w:val="en-GB"/>
        </w:rPr>
        <w:t>by the market participant.</w:t>
      </w:r>
    </w:p>
    <w:p w:rsidR="006479EE" w:rsidRPr="00501F84" w:rsidRDefault="00651C4D" w:rsidP="00895486">
      <w:pPr>
        <w:pStyle w:val="Heading2"/>
        <w:numPr>
          <w:ilvl w:val="1"/>
          <w:numId w:val="33"/>
        </w:numPr>
        <w:spacing w:before="0"/>
        <w:rPr>
          <w:lang w:val="en-GB"/>
        </w:rPr>
      </w:pPr>
      <w:r w:rsidRPr="00501F84">
        <w:rPr>
          <w:lang w:val="en-GB"/>
        </w:rPr>
        <w:t>The system operator publishes the data n</w:t>
      </w:r>
      <w:r w:rsidR="00FB045A" w:rsidRPr="00501F84">
        <w:rPr>
          <w:lang w:val="en-GB"/>
        </w:rPr>
        <w:t xml:space="preserve">ecessary </w:t>
      </w:r>
      <w:r w:rsidRPr="00501F84">
        <w:rPr>
          <w:lang w:val="en-GB"/>
        </w:rPr>
        <w:t xml:space="preserve">for the </w:t>
      </w:r>
      <w:r w:rsidR="00F23955">
        <w:rPr>
          <w:lang w:val="en-GB"/>
        </w:rPr>
        <w:t>allocation</w:t>
      </w:r>
      <w:r w:rsidR="00F23955" w:rsidRPr="00501F84">
        <w:rPr>
          <w:lang w:val="en-GB"/>
        </w:rPr>
        <w:t xml:space="preserve"> </w:t>
      </w:r>
      <w:r w:rsidRPr="00501F84">
        <w:rPr>
          <w:lang w:val="en-GB"/>
        </w:rPr>
        <w:t xml:space="preserve">and reservation of capacities </w:t>
      </w:r>
      <w:r w:rsidR="00FB045A" w:rsidRPr="00501F84">
        <w:rPr>
          <w:lang w:val="en-GB"/>
        </w:rPr>
        <w:t xml:space="preserve">with known accuracy </w:t>
      </w:r>
      <w:r w:rsidRPr="00501F84">
        <w:rPr>
          <w:lang w:val="en-GB"/>
        </w:rPr>
        <w:t xml:space="preserve">and </w:t>
      </w:r>
      <w:r w:rsidR="00FB045A" w:rsidRPr="00501F84">
        <w:rPr>
          <w:lang w:val="en-GB"/>
        </w:rPr>
        <w:t xml:space="preserve">pursuant to the procedure provided by law </w:t>
      </w:r>
      <w:r w:rsidRPr="00501F84">
        <w:rPr>
          <w:lang w:val="en-GB"/>
        </w:rPr>
        <w:t xml:space="preserve">on the operator’s </w:t>
      </w:r>
      <w:r w:rsidR="00FB045A" w:rsidRPr="00501F84">
        <w:rPr>
          <w:lang w:val="en-GB"/>
        </w:rPr>
        <w:t xml:space="preserve">webpage in </w:t>
      </w:r>
      <w:r w:rsidR="005A7D1A" w:rsidRPr="00501F84">
        <w:rPr>
          <w:lang w:val="en-GB"/>
        </w:rPr>
        <w:t xml:space="preserve">a </w:t>
      </w:r>
      <w:r w:rsidR="00FB045A" w:rsidRPr="00501F84">
        <w:rPr>
          <w:lang w:val="en-GB"/>
        </w:rPr>
        <w:t>downloadable format. The syste</w:t>
      </w:r>
      <w:r w:rsidR="005A7D1A" w:rsidRPr="00501F84">
        <w:rPr>
          <w:lang w:val="en-GB"/>
        </w:rPr>
        <w:t xml:space="preserve">m operator will update </w:t>
      </w:r>
      <w:r w:rsidR="00F23955" w:rsidRPr="00501F84">
        <w:rPr>
          <w:lang w:val="en-GB"/>
        </w:rPr>
        <w:t>th</w:t>
      </w:r>
      <w:r w:rsidR="00F23955">
        <w:rPr>
          <w:lang w:val="en-GB"/>
        </w:rPr>
        <w:t>e</w:t>
      </w:r>
      <w:r w:rsidR="00F23955" w:rsidRPr="00501F84">
        <w:rPr>
          <w:lang w:val="en-GB"/>
        </w:rPr>
        <w:t xml:space="preserve"> </w:t>
      </w:r>
      <w:r w:rsidR="005A7D1A" w:rsidRPr="00501F84">
        <w:rPr>
          <w:lang w:val="en-GB"/>
        </w:rPr>
        <w:t>data</w:t>
      </w:r>
      <w:r w:rsidR="00FB045A" w:rsidRPr="00501F84">
        <w:rPr>
          <w:lang w:val="en-GB"/>
        </w:rPr>
        <w:t xml:space="preserve"> in case </w:t>
      </w:r>
      <w:r w:rsidR="00F23955">
        <w:rPr>
          <w:lang w:val="en-GB"/>
        </w:rPr>
        <w:t xml:space="preserve">of </w:t>
      </w:r>
      <w:r w:rsidR="00FB045A" w:rsidRPr="00501F84">
        <w:rPr>
          <w:lang w:val="en-GB"/>
        </w:rPr>
        <w:t xml:space="preserve">change. </w:t>
      </w:r>
    </w:p>
    <w:p w:rsidR="00FA705B" w:rsidRPr="00501F84" w:rsidRDefault="00F23955" w:rsidP="00895486">
      <w:pPr>
        <w:pStyle w:val="Heading2"/>
        <w:numPr>
          <w:ilvl w:val="1"/>
          <w:numId w:val="33"/>
        </w:numPr>
        <w:spacing w:before="0"/>
        <w:rPr>
          <w:lang w:val="en-GB"/>
        </w:rPr>
      </w:pPr>
      <w:r>
        <w:rPr>
          <w:lang w:val="en-GB"/>
        </w:rPr>
        <w:t>Amendments</w:t>
      </w:r>
      <w:r w:rsidRPr="00501F84">
        <w:rPr>
          <w:lang w:val="en-GB"/>
        </w:rPr>
        <w:t xml:space="preserve"> </w:t>
      </w:r>
      <w:r w:rsidR="00F82E30" w:rsidRPr="00501F84">
        <w:rPr>
          <w:lang w:val="en-GB"/>
        </w:rPr>
        <w:t>in Methodology and/or termination of the Contract</w:t>
      </w:r>
      <w:r w:rsidR="00FA705B" w:rsidRPr="00501F84">
        <w:rPr>
          <w:lang w:val="en-GB"/>
        </w:rPr>
        <w:t>:</w:t>
      </w:r>
    </w:p>
    <w:p w:rsidR="00653B4A" w:rsidRPr="00501F84" w:rsidRDefault="007C5516" w:rsidP="00895486">
      <w:pPr>
        <w:pStyle w:val="Heading3"/>
        <w:spacing w:before="0"/>
        <w:rPr>
          <w:lang w:val="en-GB"/>
        </w:rPr>
      </w:pPr>
      <w:r w:rsidRPr="00501F84">
        <w:rPr>
          <w:lang w:val="en-GB"/>
        </w:rPr>
        <w:t xml:space="preserve">The system operator will inform the market participants about </w:t>
      </w:r>
      <w:r w:rsidR="00F23955">
        <w:rPr>
          <w:lang w:val="en-GB"/>
        </w:rPr>
        <w:t>amendments</w:t>
      </w:r>
      <w:r w:rsidR="00F23955" w:rsidRPr="00501F84">
        <w:rPr>
          <w:lang w:val="en-GB"/>
        </w:rPr>
        <w:t xml:space="preserve"> </w:t>
      </w:r>
      <w:r w:rsidRPr="00501F84">
        <w:rPr>
          <w:lang w:val="en-GB"/>
        </w:rPr>
        <w:t>in Methodology in written form and the new version will be published on the system operator</w:t>
      </w:r>
      <w:r w:rsidRPr="00501F84">
        <w:rPr>
          <w:rFonts w:ascii="Calibri" w:hAnsi="Calibri"/>
          <w:lang w:val="en-GB"/>
        </w:rPr>
        <w:t>'</w:t>
      </w:r>
      <w:r w:rsidRPr="00501F84">
        <w:rPr>
          <w:lang w:val="en-GB"/>
        </w:rPr>
        <w:t xml:space="preserve">s webpage. </w:t>
      </w:r>
    </w:p>
    <w:p w:rsidR="00231D44" w:rsidRPr="00501F84" w:rsidRDefault="00EA6770" w:rsidP="00895486">
      <w:pPr>
        <w:pStyle w:val="Heading3"/>
        <w:spacing w:before="0"/>
        <w:rPr>
          <w:lang w:val="en-GB"/>
        </w:rPr>
      </w:pPr>
      <w:r w:rsidRPr="00501F84">
        <w:rPr>
          <w:lang w:val="en-GB"/>
        </w:rPr>
        <w:t>The system operator is obliged to provide explanations about any amendments on request of the market participant</w:t>
      </w:r>
      <w:r w:rsidR="0051541A" w:rsidRPr="00501F84">
        <w:rPr>
          <w:lang w:val="en-GB"/>
        </w:rPr>
        <w:t>;</w:t>
      </w:r>
    </w:p>
    <w:p w:rsidR="00895486" w:rsidRPr="00501F84" w:rsidRDefault="00B90610" w:rsidP="00895486">
      <w:pPr>
        <w:pStyle w:val="Heading3"/>
        <w:spacing w:before="0"/>
        <w:rPr>
          <w:lang w:val="en-GB"/>
        </w:rPr>
      </w:pPr>
      <w:r w:rsidRPr="00501F84">
        <w:rPr>
          <w:lang w:val="en-GB"/>
        </w:rPr>
        <w:t>The Methodology valid at any moment of time is an integral part of this Contract, including the existing and future annexes, sections, amendments and additions of the Contract, irrespective of their immediate inclusion to the Contract.</w:t>
      </w:r>
    </w:p>
    <w:p w:rsidR="00895486" w:rsidRPr="00501F84" w:rsidRDefault="00895486" w:rsidP="00895486">
      <w:pPr>
        <w:rPr>
          <w:lang w:val="en-GB"/>
        </w:rPr>
      </w:pPr>
    </w:p>
    <w:p w:rsidR="00B5781B" w:rsidRPr="00501F84" w:rsidRDefault="0021006C" w:rsidP="00895486">
      <w:pPr>
        <w:pStyle w:val="Heading1"/>
        <w:rPr>
          <w:lang w:val="en-GB"/>
        </w:rPr>
      </w:pPr>
      <w:bookmarkStart w:id="4" w:name="_Toc437258382"/>
      <w:r w:rsidRPr="00501F84">
        <w:rPr>
          <w:lang w:val="en-GB"/>
        </w:rPr>
        <w:t xml:space="preserve">Methodology of gas transmission capacity </w:t>
      </w:r>
      <w:r w:rsidR="00F23955">
        <w:rPr>
          <w:lang w:val="en-GB"/>
        </w:rPr>
        <w:t>allocation</w:t>
      </w:r>
      <w:bookmarkEnd w:id="4"/>
    </w:p>
    <w:p w:rsidR="009F7AB0" w:rsidRPr="00501F84" w:rsidRDefault="00D66AB6" w:rsidP="009A71E0">
      <w:pPr>
        <w:pStyle w:val="ListParagraph"/>
        <w:numPr>
          <w:ilvl w:val="1"/>
          <w:numId w:val="33"/>
        </w:numPr>
        <w:spacing w:before="0" w:line="240" w:lineRule="auto"/>
        <w:rPr>
          <w:rFonts w:eastAsiaTheme="majorEastAsia" w:cstheme="majorBidi"/>
          <w:szCs w:val="26"/>
          <w:lang w:val="en-GB"/>
        </w:rPr>
      </w:pPr>
      <w:r w:rsidRPr="00501F84">
        <w:rPr>
          <w:rFonts w:eastAsiaTheme="majorEastAsia" w:cstheme="majorBidi"/>
          <w:szCs w:val="26"/>
          <w:lang w:val="en-GB"/>
        </w:rPr>
        <w:t xml:space="preserve">The system operator will calculate and make the </w:t>
      </w:r>
      <w:r w:rsidR="009A71E0">
        <w:rPr>
          <w:rFonts w:eastAsiaTheme="majorEastAsia" w:cstheme="majorBidi"/>
          <w:szCs w:val="26"/>
          <w:lang w:val="en-GB"/>
        </w:rPr>
        <w:t>maximum</w:t>
      </w:r>
      <w:r w:rsidR="009A71E0" w:rsidRPr="00501F84">
        <w:rPr>
          <w:rFonts w:eastAsiaTheme="majorEastAsia" w:cstheme="majorBidi"/>
          <w:szCs w:val="26"/>
          <w:lang w:val="en-GB"/>
        </w:rPr>
        <w:t xml:space="preserve"> </w:t>
      </w:r>
      <w:r w:rsidRPr="00501F84">
        <w:rPr>
          <w:rFonts w:eastAsiaTheme="majorEastAsia" w:cstheme="majorBidi"/>
          <w:szCs w:val="26"/>
          <w:lang w:val="en-GB"/>
        </w:rPr>
        <w:t xml:space="preserve">technical capacity available for the market participant </w:t>
      </w:r>
      <w:r w:rsidR="009A71E0">
        <w:rPr>
          <w:rFonts w:eastAsiaTheme="majorEastAsia" w:cstheme="majorBidi"/>
          <w:szCs w:val="26"/>
          <w:lang w:val="en-GB"/>
        </w:rPr>
        <w:t>as</w:t>
      </w:r>
      <w:r w:rsidR="009A71E0" w:rsidRPr="00501F84">
        <w:rPr>
          <w:rFonts w:eastAsiaTheme="majorEastAsia" w:cstheme="majorBidi"/>
          <w:szCs w:val="26"/>
          <w:lang w:val="en-GB"/>
        </w:rPr>
        <w:t xml:space="preserve"> </w:t>
      </w:r>
      <w:r w:rsidR="003A3B53" w:rsidRPr="00501F84">
        <w:rPr>
          <w:rFonts w:eastAsiaTheme="majorEastAsia" w:cstheme="majorBidi"/>
          <w:szCs w:val="26"/>
          <w:lang w:val="en-GB"/>
        </w:rPr>
        <w:t xml:space="preserve">firm capacity </w:t>
      </w:r>
      <w:r w:rsidRPr="00501F84">
        <w:rPr>
          <w:rFonts w:eastAsiaTheme="majorEastAsia" w:cstheme="majorBidi"/>
          <w:szCs w:val="26"/>
          <w:lang w:val="en-GB"/>
        </w:rPr>
        <w:t xml:space="preserve">by </w:t>
      </w:r>
      <w:r w:rsidR="00F23955">
        <w:rPr>
          <w:rFonts w:eastAsiaTheme="majorEastAsia" w:cstheme="majorBidi"/>
          <w:szCs w:val="26"/>
          <w:lang w:val="en-GB"/>
        </w:rPr>
        <w:t xml:space="preserve">allocating </w:t>
      </w:r>
      <w:r w:rsidRPr="00501F84">
        <w:rPr>
          <w:rFonts w:eastAsiaTheme="majorEastAsia" w:cstheme="majorBidi"/>
          <w:szCs w:val="26"/>
          <w:lang w:val="en-GB"/>
        </w:rPr>
        <w:t>the capacity at all</w:t>
      </w:r>
      <w:r w:rsidR="00AE7A68" w:rsidRPr="00501F84">
        <w:rPr>
          <w:rFonts w:eastAsiaTheme="majorEastAsia" w:cstheme="majorBidi"/>
          <w:szCs w:val="26"/>
          <w:lang w:val="en-GB"/>
        </w:rPr>
        <w:t xml:space="preserve"> relevant </w:t>
      </w:r>
      <w:r w:rsidR="00D41FD9">
        <w:rPr>
          <w:rFonts w:eastAsiaTheme="majorEastAsia" w:cstheme="majorBidi"/>
          <w:szCs w:val="26"/>
          <w:lang w:val="en-GB"/>
        </w:rPr>
        <w:t>entry-exit</w:t>
      </w:r>
      <w:r w:rsidR="00AE7A68" w:rsidRPr="00501F84">
        <w:rPr>
          <w:rFonts w:eastAsiaTheme="majorEastAsia" w:cstheme="majorBidi"/>
          <w:szCs w:val="26"/>
          <w:lang w:val="en-GB"/>
        </w:rPr>
        <w:t xml:space="preserve"> points and</w:t>
      </w:r>
      <w:r w:rsidRPr="00501F84">
        <w:rPr>
          <w:rFonts w:eastAsiaTheme="majorEastAsia" w:cstheme="majorBidi"/>
          <w:szCs w:val="26"/>
          <w:lang w:val="en-GB"/>
        </w:rPr>
        <w:t xml:space="preserve"> taking into account the </w:t>
      </w:r>
      <w:r w:rsidR="009A71E0" w:rsidRPr="009A71E0">
        <w:rPr>
          <w:rFonts w:eastAsiaTheme="majorEastAsia" w:cstheme="majorBidi"/>
          <w:szCs w:val="26"/>
          <w:lang w:val="en-GB"/>
        </w:rPr>
        <w:t xml:space="preserve">integrity of the system concerned as well as security of </w:t>
      </w:r>
      <w:proofErr w:type="gramStart"/>
      <w:r w:rsidR="009A71E0" w:rsidRPr="009A71E0">
        <w:rPr>
          <w:rFonts w:eastAsiaTheme="majorEastAsia" w:cstheme="majorBidi"/>
          <w:szCs w:val="26"/>
          <w:lang w:val="en-GB"/>
        </w:rPr>
        <w:t>supply</w:t>
      </w:r>
      <w:r w:rsidR="009A71E0">
        <w:rPr>
          <w:rFonts w:eastAsiaTheme="majorEastAsia" w:cstheme="majorBidi"/>
          <w:szCs w:val="26"/>
          <w:lang w:val="en-GB"/>
        </w:rPr>
        <w:t xml:space="preserve"> </w:t>
      </w:r>
      <w:r w:rsidRPr="00501F84">
        <w:rPr>
          <w:rFonts w:eastAsiaTheme="majorEastAsia" w:cstheme="majorBidi"/>
          <w:szCs w:val="26"/>
          <w:lang w:val="en-GB"/>
        </w:rPr>
        <w:t xml:space="preserve"> by</w:t>
      </w:r>
      <w:proofErr w:type="gramEnd"/>
      <w:r w:rsidRPr="00501F84">
        <w:rPr>
          <w:rFonts w:eastAsiaTheme="majorEastAsia" w:cstheme="majorBidi"/>
          <w:szCs w:val="26"/>
          <w:lang w:val="en-GB"/>
        </w:rPr>
        <w:t xml:space="preserve"> using the pro-rata method.</w:t>
      </w:r>
    </w:p>
    <w:p w:rsidR="00D170B3" w:rsidRPr="00501F84" w:rsidRDefault="00AB72EC" w:rsidP="00895486">
      <w:pPr>
        <w:pStyle w:val="ListParagraph"/>
        <w:numPr>
          <w:ilvl w:val="1"/>
          <w:numId w:val="33"/>
        </w:numPr>
        <w:spacing w:before="0" w:line="240" w:lineRule="auto"/>
        <w:rPr>
          <w:rFonts w:eastAsiaTheme="majorEastAsia" w:cstheme="majorBidi"/>
          <w:szCs w:val="26"/>
          <w:lang w:val="en-GB"/>
        </w:rPr>
      </w:pPr>
      <w:r w:rsidRPr="00501F84">
        <w:rPr>
          <w:rFonts w:eastAsiaTheme="majorEastAsia" w:cstheme="majorBidi"/>
          <w:szCs w:val="26"/>
          <w:lang w:val="en-GB"/>
        </w:rPr>
        <w:t xml:space="preserve">The </w:t>
      </w:r>
      <w:r w:rsidR="005A7D1A" w:rsidRPr="00501F84">
        <w:rPr>
          <w:rFonts w:eastAsiaTheme="majorEastAsia" w:cstheme="majorBidi"/>
          <w:szCs w:val="26"/>
          <w:lang w:val="en-GB"/>
        </w:rPr>
        <w:t>system operator will evaluate whether</w:t>
      </w:r>
      <w:r w:rsidRPr="00501F84">
        <w:rPr>
          <w:rFonts w:eastAsiaTheme="majorEastAsia" w:cstheme="majorBidi"/>
          <w:szCs w:val="26"/>
          <w:lang w:val="en-GB"/>
        </w:rPr>
        <w:t xml:space="preserve"> it is possible to </w:t>
      </w:r>
      <w:r w:rsidR="009A71E0">
        <w:rPr>
          <w:rFonts w:eastAsiaTheme="majorEastAsia" w:cstheme="majorBidi"/>
          <w:szCs w:val="26"/>
          <w:lang w:val="en-GB"/>
        </w:rPr>
        <w:t>allocate</w:t>
      </w:r>
      <w:r w:rsidRPr="00501F84">
        <w:rPr>
          <w:rFonts w:eastAsiaTheme="majorEastAsia" w:cstheme="majorBidi"/>
          <w:szCs w:val="26"/>
          <w:lang w:val="en-GB"/>
        </w:rPr>
        <w:t xml:space="preserve"> interruptible capacity when firm capacity has ran out by taking into account the system</w:t>
      </w:r>
      <w:r w:rsidRPr="00501F84">
        <w:rPr>
          <w:rFonts w:ascii="Calibri" w:eastAsiaTheme="majorEastAsia" w:hAnsi="Calibri" w:cstheme="majorBidi"/>
          <w:szCs w:val="26"/>
          <w:lang w:val="en-GB"/>
        </w:rPr>
        <w:t>'</w:t>
      </w:r>
      <w:r w:rsidRPr="00501F84">
        <w:rPr>
          <w:rFonts w:eastAsiaTheme="majorEastAsia" w:cstheme="majorBidi"/>
          <w:szCs w:val="26"/>
          <w:lang w:val="en-GB"/>
        </w:rPr>
        <w:t>s integrity and effective performance.</w:t>
      </w:r>
    </w:p>
    <w:p w:rsidR="00D170B3" w:rsidRPr="00501F84" w:rsidRDefault="00C278D2" w:rsidP="00895486">
      <w:pPr>
        <w:pStyle w:val="ListParagraph"/>
        <w:numPr>
          <w:ilvl w:val="1"/>
          <w:numId w:val="33"/>
        </w:numPr>
        <w:spacing w:before="0" w:line="240" w:lineRule="auto"/>
        <w:rPr>
          <w:rFonts w:eastAsiaTheme="majorEastAsia" w:cstheme="majorBidi"/>
          <w:szCs w:val="26"/>
          <w:lang w:val="en-GB"/>
        </w:rPr>
      </w:pPr>
      <w:r w:rsidRPr="00501F84">
        <w:rPr>
          <w:rFonts w:eastAsiaTheme="majorEastAsia" w:cstheme="majorBidi"/>
          <w:szCs w:val="26"/>
          <w:lang w:val="en-GB"/>
        </w:rPr>
        <w:t xml:space="preserve">The </w:t>
      </w:r>
      <w:r w:rsidR="009A71E0">
        <w:rPr>
          <w:rFonts w:eastAsiaTheme="majorEastAsia" w:cstheme="majorBidi"/>
          <w:szCs w:val="26"/>
          <w:lang w:val="en-GB"/>
        </w:rPr>
        <w:t>entry</w:t>
      </w:r>
      <w:r w:rsidR="009A71E0" w:rsidRPr="00501F84">
        <w:rPr>
          <w:rFonts w:eastAsiaTheme="majorEastAsia" w:cstheme="majorBidi"/>
          <w:szCs w:val="26"/>
          <w:lang w:val="en-GB"/>
        </w:rPr>
        <w:t xml:space="preserve"> </w:t>
      </w:r>
      <w:r w:rsidRPr="00501F84">
        <w:rPr>
          <w:rFonts w:eastAsiaTheme="majorEastAsia" w:cstheme="majorBidi"/>
          <w:szCs w:val="26"/>
          <w:lang w:val="en-GB"/>
        </w:rPr>
        <w:t xml:space="preserve">and </w:t>
      </w:r>
      <w:r w:rsidR="009A71E0">
        <w:rPr>
          <w:rFonts w:eastAsiaTheme="majorEastAsia" w:cstheme="majorBidi"/>
          <w:szCs w:val="26"/>
          <w:lang w:val="en-GB"/>
        </w:rPr>
        <w:t>exit</w:t>
      </w:r>
      <w:r w:rsidR="009A71E0" w:rsidRPr="00501F84">
        <w:rPr>
          <w:rFonts w:eastAsiaTheme="majorEastAsia" w:cstheme="majorBidi"/>
          <w:szCs w:val="26"/>
          <w:lang w:val="en-GB"/>
        </w:rPr>
        <w:t xml:space="preserve"> </w:t>
      </w:r>
      <w:r w:rsidRPr="00501F84">
        <w:rPr>
          <w:rFonts w:eastAsiaTheme="majorEastAsia" w:cstheme="majorBidi"/>
          <w:szCs w:val="26"/>
          <w:lang w:val="en-GB"/>
        </w:rPr>
        <w:t>capacity will be distributed separately at relevant points.</w:t>
      </w:r>
    </w:p>
    <w:p w:rsidR="009F7AB0" w:rsidRPr="00501F84" w:rsidRDefault="00C278D2" w:rsidP="00895486">
      <w:pPr>
        <w:pStyle w:val="ListParagraph"/>
        <w:numPr>
          <w:ilvl w:val="1"/>
          <w:numId w:val="33"/>
        </w:numPr>
        <w:spacing w:before="0" w:line="240" w:lineRule="auto"/>
        <w:rPr>
          <w:rFonts w:eastAsiaTheme="majorEastAsia" w:cstheme="majorBidi"/>
          <w:szCs w:val="26"/>
          <w:lang w:val="en-GB"/>
        </w:rPr>
      </w:pPr>
      <w:r w:rsidRPr="00501F84">
        <w:rPr>
          <w:rFonts w:eastAsiaTheme="majorEastAsia" w:cstheme="majorBidi"/>
          <w:szCs w:val="26"/>
          <w:lang w:val="en-GB"/>
        </w:rPr>
        <w:t xml:space="preserve">The system operator will </w:t>
      </w:r>
      <w:r w:rsidR="009A71E0" w:rsidRPr="00501F84">
        <w:rPr>
          <w:rFonts w:eastAsiaTheme="majorEastAsia" w:cstheme="majorBidi"/>
          <w:szCs w:val="26"/>
          <w:lang w:val="en-GB"/>
        </w:rPr>
        <w:t xml:space="preserve"> </w:t>
      </w:r>
      <w:r w:rsidR="009A71E0">
        <w:rPr>
          <w:rFonts w:eastAsiaTheme="majorEastAsia" w:cstheme="majorBidi"/>
          <w:szCs w:val="26"/>
          <w:lang w:val="en-GB"/>
        </w:rPr>
        <w:t>offer</w:t>
      </w:r>
      <w:r w:rsidRPr="00501F84">
        <w:rPr>
          <w:rFonts w:eastAsiaTheme="majorEastAsia" w:cstheme="majorBidi"/>
          <w:szCs w:val="26"/>
          <w:lang w:val="en-GB"/>
        </w:rPr>
        <w:t xml:space="preserve"> following services:</w:t>
      </w:r>
    </w:p>
    <w:p w:rsidR="00A70D9A" w:rsidRPr="00501F84" w:rsidRDefault="003A3B53" w:rsidP="00895486">
      <w:pPr>
        <w:pStyle w:val="Heading3"/>
        <w:spacing w:before="0"/>
        <w:rPr>
          <w:lang w:val="en-GB"/>
        </w:rPr>
      </w:pPr>
      <w:r w:rsidRPr="00501F84">
        <w:rPr>
          <w:lang w:val="en-GB"/>
        </w:rPr>
        <w:lastRenderedPageBreak/>
        <w:t>L</w:t>
      </w:r>
      <w:r w:rsidR="0017026A" w:rsidRPr="00501F84">
        <w:rPr>
          <w:lang w:val="en-GB"/>
        </w:rPr>
        <w:t xml:space="preserve">ong-term service </w:t>
      </w:r>
      <w:r w:rsidRPr="00501F84">
        <w:rPr>
          <w:lang w:val="en-GB"/>
        </w:rPr>
        <w:t xml:space="preserve">with a transmission capacity </w:t>
      </w:r>
      <w:r w:rsidR="0017026A" w:rsidRPr="00501F84">
        <w:rPr>
          <w:lang w:val="en-GB"/>
        </w:rPr>
        <w:t>for a one-year period starting from October 1 until September 30</w:t>
      </w:r>
      <w:r w:rsidR="00C34390" w:rsidRPr="00501F84">
        <w:rPr>
          <w:lang w:val="en-GB"/>
        </w:rPr>
        <w:t xml:space="preserve"> in the same </w:t>
      </w:r>
      <w:r w:rsidRPr="00501F84">
        <w:rPr>
          <w:lang w:val="en-GB"/>
        </w:rPr>
        <w:t xml:space="preserve">daily </w:t>
      </w:r>
      <w:r w:rsidR="00C34390" w:rsidRPr="00501F84">
        <w:rPr>
          <w:lang w:val="en-GB"/>
        </w:rPr>
        <w:t xml:space="preserve">quantity </w:t>
      </w:r>
      <w:r w:rsidR="00616F01" w:rsidRPr="00501F84">
        <w:rPr>
          <w:lang w:val="en-GB"/>
        </w:rPr>
        <w:t>(</w:t>
      </w:r>
      <w:r w:rsidR="00616F01" w:rsidRPr="00501F84">
        <w:rPr>
          <w:i/>
          <w:lang w:val="en-GB"/>
        </w:rPr>
        <w:t>flat</w:t>
      </w:r>
      <w:r w:rsidR="00616F01" w:rsidRPr="00501F84">
        <w:rPr>
          <w:lang w:val="en-GB"/>
        </w:rPr>
        <w:t>)</w:t>
      </w:r>
      <w:r w:rsidR="00C4188B" w:rsidRPr="00501F84">
        <w:rPr>
          <w:lang w:val="en-GB"/>
        </w:rPr>
        <w:t>;</w:t>
      </w:r>
    </w:p>
    <w:p w:rsidR="00A70D9A" w:rsidRPr="00501F84" w:rsidRDefault="00C4188B" w:rsidP="00895486">
      <w:pPr>
        <w:pStyle w:val="Heading3"/>
        <w:spacing w:before="0"/>
        <w:rPr>
          <w:lang w:val="en-GB"/>
        </w:rPr>
      </w:pPr>
      <w:r w:rsidRPr="00501F84">
        <w:rPr>
          <w:lang w:val="en-GB"/>
        </w:rPr>
        <w:t>Short-term</w:t>
      </w:r>
      <w:r w:rsidR="003B6BB3" w:rsidRPr="00501F84">
        <w:rPr>
          <w:lang w:val="en-GB"/>
        </w:rPr>
        <w:t xml:space="preserve"> service with a day-ahead transmission capacity for one day</w:t>
      </w:r>
      <w:r w:rsidR="00A70D9A" w:rsidRPr="00501F84">
        <w:rPr>
          <w:lang w:val="en-GB"/>
        </w:rPr>
        <w:t>;</w:t>
      </w:r>
    </w:p>
    <w:p w:rsidR="00B97E5A" w:rsidRPr="00501F84" w:rsidRDefault="00C4188B" w:rsidP="00895486">
      <w:pPr>
        <w:pStyle w:val="Heading3"/>
        <w:spacing w:before="0"/>
        <w:rPr>
          <w:lang w:val="en-GB"/>
        </w:rPr>
      </w:pPr>
      <w:proofErr w:type="gramStart"/>
      <w:r w:rsidRPr="00501F84">
        <w:rPr>
          <w:lang w:val="en-GB"/>
        </w:rPr>
        <w:t>Short-term</w:t>
      </w:r>
      <w:r w:rsidR="005A7D1A" w:rsidRPr="00501F84">
        <w:rPr>
          <w:lang w:val="en-GB"/>
        </w:rPr>
        <w:t xml:space="preserve"> service with a</w:t>
      </w:r>
      <w:r w:rsidR="005F0B98" w:rsidRPr="00501F84">
        <w:rPr>
          <w:lang w:val="en-GB"/>
        </w:rPr>
        <w:t xml:space="preserve"> </w:t>
      </w:r>
      <w:r w:rsidR="00D41FD9">
        <w:rPr>
          <w:lang w:val="en-GB"/>
        </w:rPr>
        <w:t>within-day</w:t>
      </w:r>
      <w:r w:rsidR="005F0B98" w:rsidRPr="00501F84">
        <w:rPr>
          <w:lang w:val="en-GB"/>
        </w:rPr>
        <w:t xml:space="preserve"> transmission capacity</w:t>
      </w:r>
      <w:r w:rsidR="00A70D9A" w:rsidRPr="00501F84">
        <w:rPr>
          <w:lang w:val="en-GB"/>
        </w:rPr>
        <w:t>.</w:t>
      </w:r>
      <w:proofErr w:type="gramEnd"/>
    </w:p>
    <w:p w:rsidR="00A70D9A" w:rsidRPr="00501F84" w:rsidRDefault="009259B0" w:rsidP="00895486">
      <w:pPr>
        <w:pStyle w:val="Heading3"/>
        <w:numPr>
          <w:ilvl w:val="1"/>
          <w:numId w:val="33"/>
        </w:numPr>
        <w:spacing w:before="0"/>
        <w:rPr>
          <w:lang w:val="en-GB"/>
        </w:rPr>
      </w:pPr>
      <w:r w:rsidRPr="00501F84">
        <w:rPr>
          <w:szCs w:val="26"/>
          <w:lang w:val="en-GB"/>
        </w:rPr>
        <w:t xml:space="preserve">The system operator can offer transmission capacity for periods </w:t>
      </w:r>
      <w:r w:rsidR="003A3B53" w:rsidRPr="00501F84">
        <w:rPr>
          <w:szCs w:val="26"/>
          <w:lang w:val="en-GB"/>
        </w:rPr>
        <w:t>different</w:t>
      </w:r>
      <w:r w:rsidRPr="00501F84">
        <w:rPr>
          <w:szCs w:val="26"/>
          <w:lang w:val="en-GB"/>
        </w:rPr>
        <w:t xml:space="preserve"> from </w:t>
      </w:r>
      <w:r w:rsidR="003A3B53" w:rsidRPr="00501F84">
        <w:rPr>
          <w:szCs w:val="26"/>
          <w:lang w:val="en-GB"/>
        </w:rPr>
        <w:t xml:space="preserve">those </w:t>
      </w:r>
      <w:r w:rsidRPr="00501F84">
        <w:rPr>
          <w:szCs w:val="26"/>
          <w:lang w:val="en-GB"/>
        </w:rPr>
        <w:t>provided in section 4.4 of the Methodology by giving a 60 day notice.</w:t>
      </w:r>
    </w:p>
    <w:p w:rsidR="00196DD2" w:rsidRPr="00501F84" w:rsidRDefault="00046709" w:rsidP="00895486">
      <w:pPr>
        <w:pStyle w:val="ListParagraph"/>
        <w:numPr>
          <w:ilvl w:val="1"/>
          <w:numId w:val="33"/>
        </w:numPr>
        <w:spacing w:before="0" w:line="240" w:lineRule="auto"/>
        <w:rPr>
          <w:rFonts w:eastAsiaTheme="majorEastAsia" w:cstheme="majorBidi"/>
          <w:szCs w:val="26"/>
          <w:lang w:val="en-GB"/>
        </w:rPr>
      </w:pPr>
      <w:r w:rsidRPr="00501F84">
        <w:rPr>
          <w:rFonts w:eastAsiaTheme="majorEastAsia" w:cstheme="majorBidi"/>
          <w:szCs w:val="26"/>
          <w:lang w:val="en-GB"/>
        </w:rPr>
        <w:t xml:space="preserve">The </w:t>
      </w:r>
      <w:r w:rsidR="009A71E0">
        <w:rPr>
          <w:rFonts w:eastAsiaTheme="majorEastAsia" w:cstheme="majorBidi"/>
          <w:szCs w:val="26"/>
          <w:lang w:val="en-GB"/>
        </w:rPr>
        <w:t>allocation</w:t>
      </w:r>
      <w:r w:rsidR="009A71E0" w:rsidRPr="00501F84">
        <w:rPr>
          <w:rFonts w:eastAsiaTheme="majorEastAsia" w:cstheme="majorBidi"/>
          <w:szCs w:val="26"/>
          <w:lang w:val="en-GB"/>
        </w:rPr>
        <w:t xml:space="preserve"> </w:t>
      </w:r>
      <w:r w:rsidRPr="00501F84">
        <w:rPr>
          <w:rFonts w:eastAsiaTheme="majorEastAsia" w:cstheme="majorBidi"/>
          <w:szCs w:val="26"/>
          <w:lang w:val="en-GB"/>
        </w:rPr>
        <w:t xml:space="preserve">of transmission capacity will begin from the longer period. The </w:t>
      </w:r>
      <w:r w:rsidR="009A71E0" w:rsidRPr="00501F84">
        <w:rPr>
          <w:rFonts w:eastAsiaTheme="majorEastAsia" w:cstheme="majorBidi"/>
          <w:szCs w:val="26"/>
          <w:lang w:val="en-GB"/>
        </w:rPr>
        <w:t>u</w:t>
      </w:r>
      <w:r w:rsidR="009A71E0">
        <w:rPr>
          <w:rFonts w:eastAsiaTheme="majorEastAsia" w:cstheme="majorBidi"/>
          <w:szCs w:val="26"/>
          <w:lang w:val="en-GB"/>
        </w:rPr>
        <w:t xml:space="preserve">nused </w:t>
      </w:r>
      <w:r w:rsidRPr="00501F84">
        <w:rPr>
          <w:rFonts w:eastAsiaTheme="majorEastAsia" w:cstheme="majorBidi"/>
          <w:szCs w:val="26"/>
          <w:lang w:val="en-GB"/>
        </w:rPr>
        <w:t xml:space="preserve">capacity will be given for </w:t>
      </w:r>
      <w:r w:rsidR="009A71E0">
        <w:rPr>
          <w:rFonts w:eastAsiaTheme="majorEastAsia" w:cstheme="majorBidi"/>
          <w:szCs w:val="26"/>
          <w:lang w:val="en-GB"/>
        </w:rPr>
        <w:t>allocation</w:t>
      </w:r>
      <w:r w:rsidR="009A71E0" w:rsidRPr="00501F84">
        <w:rPr>
          <w:rFonts w:eastAsiaTheme="majorEastAsia" w:cstheme="majorBidi"/>
          <w:szCs w:val="26"/>
          <w:lang w:val="en-GB"/>
        </w:rPr>
        <w:t xml:space="preserve"> </w:t>
      </w:r>
      <w:r w:rsidRPr="00501F84">
        <w:rPr>
          <w:rFonts w:eastAsiaTheme="majorEastAsia" w:cstheme="majorBidi"/>
          <w:szCs w:val="26"/>
          <w:lang w:val="en-GB"/>
        </w:rPr>
        <w:t>for the period which will be next by length.</w:t>
      </w:r>
    </w:p>
    <w:p w:rsidR="002348B0" w:rsidRPr="00501F84" w:rsidRDefault="003A3B53" w:rsidP="00895486">
      <w:pPr>
        <w:pStyle w:val="ListParagraph"/>
        <w:numPr>
          <w:ilvl w:val="1"/>
          <w:numId w:val="33"/>
        </w:numPr>
        <w:spacing w:before="0" w:line="240" w:lineRule="auto"/>
        <w:rPr>
          <w:rFonts w:eastAsiaTheme="majorEastAsia" w:cstheme="majorBidi"/>
          <w:szCs w:val="26"/>
          <w:lang w:val="en-GB"/>
        </w:rPr>
      </w:pPr>
      <w:r w:rsidRPr="00501F84">
        <w:rPr>
          <w:rFonts w:eastAsiaTheme="majorEastAsia" w:cstheme="majorBidi"/>
          <w:szCs w:val="26"/>
          <w:lang w:val="en-GB"/>
        </w:rPr>
        <w:t>In case the system operator cannot satisfy the full reservation application</w:t>
      </w:r>
      <w:r w:rsidR="009A71E0">
        <w:rPr>
          <w:rFonts w:eastAsiaTheme="majorEastAsia" w:cstheme="majorBidi"/>
          <w:szCs w:val="26"/>
          <w:lang w:val="en-GB"/>
        </w:rPr>
        <w:t>s</w:t>
      </w:r>
      <w:r w:rsidRPr="00501F84">
        <w:rPr>
          <w:rFonts w:eastAsiaTheme="majorEastAsia" w:cstheme="majorBidi"/>
          <w:szCs w:val="26"/>
          <w:lang w:val="en-GB"/>
        </w:rPr>
        <w:t xml:space="preserve"> for firm capacity, t</w:t>
      </w:r>
      <w:r w:rsidR="005707A3" w:rsidRPr="00501F84">
        <w:rPr>
          <w:rFonts w:eastAsiaTheme="majorEastAsia" w:cstheme="majorBidi"/>
          <w:szCs w:val="26"/>
          <w:lang w:val="en-GB"/>
        </w:rPr>
        <w:t>he market participant will be offered the whole existent capacity</w:t>
      </w:r>
      <w:r w:rsidR="005F7946" w:rsidRPr="00501F84">
        <w:rPr>
          <w:rFonts w:eastAsiaTheme="majorEastAsia" w:cstheme="majorBidi"/>
          <w:szCs w:val="26"/>
          <w:lang w:val="en-GB"/>
        </w:rPr>
        <w:t xml:space="preserve"> </w:t>
      </w:r>
      <w:r w:rsidR="009B6F55" w:rsidRPr="00501F84">
        <w:rPr>
          <w:rFonts w:eastAsiaTheme="majorEastAsia" w:cstheme="majorBidi"/>
          <w:szCs w:val="26"/>
          <w:lang w:val="en-GB"/>
        </w:rPr>
        <w:t>and additional</w:t>
      </w:r>
      <w:r w:rsidR="005707A3" w:rsidRPr="00501F84">
        <w:rPr>
          <w:rFonts w:eastAsiaTheme="majorEastAsia" w:cstheme="majorBidi"/>
          <w:szCs w:val="26"/>
          <w:lang w:val="en-GB"/>
        </w:rPr>
        <w:t xml:space="preserve"> </w:t>
      </w:r>
      <w:r w:rsidR="009B6F55" w:rsidRPr="00501F84">
        <w:rPr>
          <w:rFonts w:eastAsiaTheme="majorEastAsia" w:cstheme="majorBidi"/>
          <w:szCs w:val="26"/>
          <w:lang w:val="en-GB"/>
        </w:rPr>
        <w:t>i</w:t>
      </w:r>
      <w:r w:rsidR="005707A3" w:rsidRPr="00501F84">
        <w:rPr>
          <w:rFonts w:eastAsiaTheme="majorEastAsia" w:cstheme="majorBidi"/>
          <w:szCs w:val="26"/>
          <w:lang w:val="en-GB"/>
        </w:rPr>
        <w:t>nterruptible cap</w:t>
      </w:r>
      <w:r w:rsidR="005A7D1A" w:rsidRPr="00501F84">
        <w:rPr>
          <w:rFonts w:eastAsiaTheme="majorEastAsia" w:cstheme="majorBidi"/>
          <w:szCs w:val="26"/>
          <w:lang w:val="en-GB"/>
        </w:rPr>
        <w:t>a</w:t>
      </w:r>
      <w:r w:rsidR="005707A3" w:rsidRPr="00501F84">
        <w:rPr>
          <w:rFonts w:eastAsiaTheme="majorEastAsia" w:cstheme="majorBidi"/>
          <w:szCs w:val="26"/>
          <w:lang w:val="en-GB"/>
        </w:rPr>
        <w:t>city, if possible.</w:t>
      </w:r>
    </w:p>
    <w:p w:rsidR="00990987" w:rsidRPr="00501F84" w:rsidRDefault="00412F94" w:rsidP="00895486">
      <w:pPr>
        <w:pStyle w:val="Heading2"/>
        <w:numPr>
          <w:ilvl w:val="1"/>
          <w:numId w:val="33"/>
        </w:numPr>
        <w:spacing w:before="0"/>
        <w:rPr>
          <w:lang w:val="en-GB"/>
        </w:rPr>
      </w:pPr>
      <w:r w:rsidRPr="00501F84">
        <w:rPr>
          <w:lang w:val="en-GB"/>
        </w:rPr>
        <w:t xml:space="preserve">The market participant will submit a capacity reservation application to the system operator on the basis of the form and format </w:t>
      </w:r>
      <w:r w:rsidR="009A71E0">
        <w:rPr>
          <w:lang w:val="en-GB"/>
        </w:rPr>
        <w:t>available</w:t>
      </w:r>
      <w:r w:rsidR="009A71E0" w:rsidRPr="00501F84">
        <w:rPr>
          <w:lang w:val="en-GB"/>
        </w:rPr>
        <w:t xml:space="preserve"> </w:t>
      </w:r>
      <w:r w:rsidR="005A7D1A" w:rsidRPr="00501F84">
        <w:rPr>
          <w:lang w:val="en-GB"/>
        </w:rPr>
        <w:t>to the market participant</w:t>
      </w:r>
      <w:r w:rsidRPr="00501F84">
        <w:rPr>
          <w:lang w:val="en-GB"/>
        </w:rPr>
        <w:t>, which include</w:t>
      </w:r>
      <w:r w:rsidR="009B6F55" w:rsidRPr="00501F84">
        <w:rPr>
          <w:lang w:val="en-GB"/>
        </w:rPr>
        <w:t>s</w:t>
      </w:r>
      <w:r w:rsidRPr="00501F84">
        <w:rPr>
          <w:lang w:val="en-GB"/>
        </w:rPr>
        <w:t xml:space="preserve"> the following information</w:t>
      </w:r>
      <w:r w:rsidR="00990987" w:rsidRPr="00501F84">
        <w:rPr>
          <w:lang w:val="en-GB"/>
        </w:rPr>
        <w:t>:</w:t>
      </w:r>
    </w:p>
    <w:p w:rsidR="00220134" w:rsidRPr="00501F84" w:rsidRDefault="00794668" w:rsidP="00895486">
      <w:pPr>
        <w:pStyle w:val="Heading3"/>
        <w:spacing w:before="0"/>
        <w:rPr>
          <w:lang w:val="en-GB"/>
        </w:rPr>
      </w:pPr>
      <w:r w:rsidRPr="00501F84">
        <w:rPr>
          <w:lang w:val="en-GB"/>
        </w:rPr>
        <w:t>N</w:t>
      </w:r>
      <w:r w:rsidR="005F7A24" w:rsidRPr="00501F84">
        <w:rPr>
          <w:lang w:val="en-GB"/>
        </w:rPr>
        <w:t>ame of the market participant</w:t>
      </w:r>
      <w:r w:rsidR="00220134" w:rsidRPr="00501F84">
        <w:rPr>
          <w:lang w:val="en-GB"/>
        </w:rPr>
        <w:t>;</w:t>
      </w:r>
    </w:p>
    <w:p w:rsidR="00990987" w:rsidRPr="00501F84" w:rsidRDefault="00794668" w:rsidP="00895486">
      <w:pPr>
        <w:pStyle w:val="Heading3"/>
        <w:spacing w:before="0"/>
        <w:rPr>
          <w:lang w:val="en-GB"/>
        </w:rPr>
      </w:pPr>
      <w:r w:rsidRPr="00501F84">
        <w:rPr>
          <w:lang w:val="en-GB"/>
        </w:rPr>
        <w:t>R</w:t>
      </w:r>
      <w:r w:rsidR="005F7A24" w:rsidRPr="00501F84">
        <w:rPr>
          <w:lang w:val="en-GB"/>
        </w:rPr>
        <w:t>elevant point</w:t>
      </w:r>
      <w:r w:rsidR="00990987" w:rsidRPr="00501F84">
        <w:rPr>
          <w:lang w:val="en-GB"/>
        </w:rPr>
        <w:t>;</w:t>
      </w:r>
    </w:p>
    <w:p w:rsidR="00990987" w:rsidRPr="00501F84" w:rsidRDefault="00794668" w:rsidP="00895486">
      <w:pPr>
        <w:pStyle w:val="Heading3"/>
        <w:spacing w:before="0"/>
        <w:rPr>
          <w:lang w:val="en-GB"/>
        </w:rPr>
      </w:pPr>
      <w:r w:rsidRPr="00501F84">
        <w:rPr>
          <w:lang w:val="en-GB"/>
        </w:rPr>
        <w:t>D</w:t>
      </w:r>
      <w:r w:rsidR="005F7A24" w:rsidRPr="00501F84">
        <w:rPr>
          <w:lang w:val="en-GB"/>
        </w:rPr>
        <w:t>irection of the transmission capacity</w:t>
      </w:r>
      <w:r w:rsidR="00990987" w:rsidRPr="00501F84">
        <w:rPr>
          <w:lang w:val="en-GB"/>
        </w:rPr>
        <w:t>;</w:t>
      </w:r>
    </w:p>
    <w:p w:rsidR="0006028E" w:rsidRPr="00501F84" w:rsidRDefault="00794668" w:rsidP="00895486">
      <w:pPr>
        <w:pStyle w:val="Heading3"/>
        <w:spacing w:before="0"/>
        <w:rPr>
          <w:lang w:val="en-GB"/>
        </w:rPr>
      </w:pPr>
      <w:r w:rsidRPr="00501F84">
        <w:rPr>
          <w:lang w:val="en-GB"/>
        </w:rPr>
        <w:t>S</w:t>
      </w:r>
      <w:r w:rsidR="00777474" w:rsidRPr="00501F84">
        <w:rPr>
          <w:lang w:val="en-GB"/>
        </w:rPr>
        <w:t>ervice</w:t>
      </w:r>
      <w:r w:rsidR="0006028E" w:rsidRPr="00501F84">
        <w:rPr>
          <w:lang w:val="en-GB"/>
        </w:rPr>
        <w:t xml:space="preserve"> (</w:t>
      </w:r>
      <w:r w:rsidR="00777474" w:rsidRPr="00501F84">
        <w:rPr>
          <w:lang w:val="en-GB"/>
        </w:rPr>
        <w:t xml:space="preserve">one-year, day-ahead or </w:t>
      </w:r>
      <w:r w:rsidR="00D41FD9">
        <w:rPr>
          <w:lang w:val="en-GB"/>
        </w:rPr>
        <w:t>within-day</w:t>
      </w:r>
      <w:r w:rsidR="0006028E" w:rsidRPr="00501F84">
        <w:rPr>
          <w:lang w:val="en-GB"/>
        </w:rPr>
        <w:t>);</w:t>
      </w:r>
    </w:p>
    <w:p w:rsidR="0006028E" w:rsidRPr="00501F84" w:rsidRDefault="00794668" w:rsidP="00895486">
      <w:pPr>
        <w:pStyle w:val="Heading3"/>
        <w:spacing w:before="0"/>
        <w:rPr>
          <w:lang w:val="en-GB"/>
        </w:rPr>
      </w:pPr>
      <w:r w:rsidRPr="00501F84">
        <w:rPr>
          <w:lang w:val="en-GB"/>
        </w:rPr>
        <w:t>T</w:t>
      </w:r>
      <w:r w:rsidR="00D251E4" w:rsidRPr="00501F84">
        <w:rPr>
          <w:lang w:val="en-GB"/>
        </w:rPr>
        <w:t>ype of capacity (firm or interruptible</w:t>
      </w:r>
      <w:r w:rsidR="0006028E" w:rsidRPr="00501F84">
        <w:rPr>
          <w:lang w:val="en-GB"/>
        </w:rPr>
        <w:t>);</w:t>
      </w:r>
    </w:p>
    <w:p w:rsidR="00F45BED" w:rsidRPr="00501F84" w:rsidRDefault="00794668" w:rsidP="00895486">
      <w:pPr>
        <w:pStyle w:val="Heading3"/>
        <w:spacing w:before="0"/>
        <w:rPr>
          <w:lang w:val="en-GB"/>
        </w:rPr>
      </w:pPr>
      <w:r w:rsidRPr="00501F84">
        <w:rPr>
          <w:lang w:val="en-GB"/>
        </w:rPr>
        <w:t>Q</w:t>
      </w:r>
      <w:r w:rsidR="00D251E4" w:rsidRPr="00501F84">
        <w:rPr>
          <w:lang w:val="en-GB"/>
        </w:rPr>
        <w:t>uantity of capacity to be reserved</w:t>
      </w:r>
      <w:r w:rsidR="00F45BED" w:rsidRPr="00501F84">
        <w:rPr>
          <w:lang w:val="en-GB"/>
        </w:rPr>
        <w:t>;</w:t>
      </w:r>
    </w:p>
    <w:p w:rsidR="00990987" w:rsidRPr="00501F84" w:rsidRDefault="00D251E4" w:rsidP="00895486">
      <w:pPr>
        <w:pStyle w:val="Heading3"/>
        <w:spacing w:before="0"/>
        <w:rPr>
          <w:lang w:val="en-GB"/>
        </w:rPr>
      </w:pPr>
      <w:proofErr w:type="gramStart"/>
      <w:r w:rsidRPr="00501F84">
        <w:rPr>
          <w:lang w:val="en-GB"/>
        </w:rPr>
        <w:t>EIC code of the balance provider</w:t>
      </w:r>
      <w:r w:rsidR="00F45BED" w:rsidRPr="00501F84">
        <w:rPr>
          <w:lang w:val="en-GB"/>
        </w:rPr>
        <w:t>.</w:t>
      </w:r>
      <w:proofErr w:type="gramEnd"/>
    </w:p>
    <w:p w:rsidR="00B97E5A" w:rsidRPr="00501F84" w:rsidRDefault="00A83F8A" w:rsidP="00895486">
      <w:pPr>
        <w:pStyle w:val="Heading2"/>
        <w:numPr>
          <w:ilvl w:val="1"/>
          <w:numId w:val="33"/>
        </w:numPr>
        <w:spacing w:before="0"/>
        <w:rPr>
          <w:lang w:val="en-GB"/>
        </w:rPr>
      </w:pPr>
      <w:r w:rsidRPr="00501F84">
        <w:rPr>
          <w:lang w:val="en-GB"/>
        </w:rPr>
        <w:t xml:space="preserve">The system operator will determine the reservation application </w:t>
      </w:r>
      <w:r w:rsidR="009A71E0">
        <w:rPr>
          <w:lang w:val="en-GB"/>
        </w:rPr>
        <w:t>and</w:t>
      </w:r>
      <w:r w:rsidRPr="00501F84">
        <w:rPr>
          <w:lang w:val="en-GB"/>
        </w:rPr>
        <w:t xml:space="preserve"> confirmation </w:t>
      </w:r>
      <w:r w:rsidR="009A71E0" w:rsidRPr="00501F84">
        <w:rPr>
          <w:lang w:val="en-GB"/>
        </w:rPr>
        <w:t xml:space="preserve">format </w:t>
      </w:r>
      <w:r w:rsidR="009A71E0">
        <w:rPr>
          <w:lang w:val="en-GB"/>
        </w:rPr>
        <w:t>for</w:t>
      </w:r>
      <w:r w:rsidR="009A71E0" w:rsidRPr="00501F84">
        <w:rPr>
          <w:lang w:val="en-GB"/>
        </w:rPr>
        <w:t xml:space="preserve"> </w:t>
      </w:r>
      <w:r w:rsidRPr="00501F84">
        <w:rPr>
          <w:lang w:val="en-GB"/>
        </w:rPr>
        <w:t>the exchange of data with reason</w:t>
      </w:r>
      <w:r w:rsidR="00794668" w:rsidRPr="00501F84">
        <w:rPr>
          <w:lang w:val="en-GB"/>
        </w:rPr>
        <w:t>a</w:t>
      </w:r>
      <w:r w:rsidRPr="00501F84">
        <w:rPr>
          <w:lang w:val="en-GB"/>
        </w:rPr>
        <w:t>ble notice</w:t>
      </w:r>
      <w:r w:rsidR="00990987" w:rsidRPr="00501F84">
        <w:rPr>
          <w:lang w:val="en-GB"/>
        </w:rPr>
        <w:t>.</w:t>
      </w:r>
    </w:p>
    <w:p w:rsidR="00616F01" w:rsidRPr="00501F84" w:rsidRDefault="005655E2" w:rsidP="00895486">
      <w:pPr>
        <w:pStyle w:val="Heading2"/>
        <w:numPr>
          <w:ilvl w:val="1"/>
          <w:numId w:val="33"/>
        </w:numPr>
        <w:spacing w:before="0"/>
        <w:rPr>
          <w:lang w:val="en-GB"/>
        </w:rPr>
      </w:pPr>
      <w:r w:rsidRPr="00501F84">
        <w:rPr>
          <w:lang w:val="en-GB"/>
        </w:rPr>
        <w:t xml:space="preserve">Principles of the one-year </w:t>
      </w:r>
      <w:r w:rsidR="009A71E0">
        <w:rPr>
          <w:lang w:val="en-GB"/>
        </w:rPr>
        <w:t>service</w:t>
      </w:r>
      <w:r w:rsidR="00616F01" w:rsidRPr="00501F84">
        <w:rPr>
          <w:lang w:val="en-GB"/>
        </w:rPr>
        <w:t>:</w:t>
      </w:r>
    </w:p>
    <w:p w:rsidR="00616F01" w:rsidRPr="00501F84" w:rsidRDefault="00794668" w:rsidP="00895486">
      <w:pPr>
        <w:pStyle w:val="Heading3"/>
        <w:spacing w:before="0"/>
        <w:rPr>
          <w:lang w:val="en-GB"/>
        </w:rPr>
      </w:pPr>
      <w:r w:rsidRPr="00501F84">
        <w:rPr>
          <w:lang w:val="en-GB"/>
        </w:rPr>
        <w:t>T</w:t>
      </w:r>
      <w:r w:rsidR="00640714" w:rsidRPr="00501F84">
        <w:rPr>
          <w:lang w:val="en-GB"/>
        </w:rPr>
        <w:t>he system operator will distribute up to 20% of the planned lowest technical transmission capacity at normal operation</w:t>
      </w:r>
      <w:r w:rsidRPr="00501F84">
        <w:rPr>
          <w:lang w:val="en-GB"/>
        </w:rPr>
        <w:t xml:space="preserve"> as one-year capacity</w:t>
      </w:r>
      <w:r w:rsidR="00616F01" w:rsidRPr="00501F84">
        <w:rPr>
          <w:lang w:val="en-GB"/>
        </w:rPr>
        <w:t>.</w:t>
      </w:r>
    </w:p>
    <w:p w:rsidR="00AD1C85" w:rsidRPr="00501F84" w:rsidRDefault="00EC1B49" w:rsidP="00895486">
      <w:pPr>
        <w:pStyle w:val="Heading3"/>
        <w:spacing w:before="0"/>
        <w:rPr>
          <w:lang w:val="en-GB"/>
        </w:rPr>
      </w:pPr>
      <w:r w:rsidRPr="00501F84">
        <w:rPr>
          <w:lang w:val="en-GB"/>
        </w:rPr>
        <w:t>T</w:t>
      </w:r>
      <w:r w:rsidR="00DD437D" w:rsidRPr="00501F84">
        <w:rPr>
          <w:lang w:val="en-GB"/>
        </w:rPr>
        <w:t>he time of the reservation application of the one-year transmission capacity</w:t>
      </w:r>
      <w:r w:rsidRPr="00501F84">
        <w:rPr>
          <w:lang w:val="en-GB"/>
        </w:rPr>
        <w:t xml:space="preserve"> will be disclosed on the system operator</w:t>
      </w:r>
      <w:r w:rsidRPr="00501F84">
        <w:rPr>
          <w:rFonts w:cs="Times New Roman"/>
          <w:lang w:val="en-GB"/>
        </w:rPr>
        <w:t>'</w:t>
      </w:r>
      <w:r w:rsidRPr="00501F84">
        <w:rPr>
          <w:lang w:val="en-GB"/>
        </w:rPr>
        <w:t>s webpage 30 days before the beginning of the application submission period. The application submission period will last for 30 days.</w:t>
      </w:r>
    </w:p>
    <w:p w:rsidR="00B97E5A" w:rsidRPr="00501F84" w:rsidRDefault="00533B08" w:rsidP="00895486">
      <w:pPr>
        <w:pStyle w:val="Heading3"/>
        <w:spacing w:before="0"/>
        <w:rPr>
          <w:lang w:val="en-GB"/>
        </w:rPr>
      </w:pPr>
      <w:r w:rsidRPr="00501F84">
        <w:rPr>
          <w:lang w:val="en-GB"/>
        </w:rPr>
        <w:t>The reservation application of the one-year capacity will be submitted via email on the form provided and disclosed by the system operator through a web application or to the email address determined in the Contract.</w:t>
      </w:r>
    </w:p>
    <w:p w:rsidR="00AD1C85" w:rsidRPr="00501F84" w:rsidRDefault="000D183E" w:rsidP="00895486">
      <w:pPr>
        <w:pStyle w:val="Heading3"/>
        <w:numPr>
          <w:ilvl w:val="1"/>
          <w:numId w:val="33"/>
        </w:numPr>
        <w:spacing w:before="0"/>
        <w:rPr>
          <w:lang w:val="en-GB"/>
        </w:rPr>
      </w:pPr>
      <w:r w:rsidRPr="00501F84">
        <w:rPr>
          <w:szCs w:val="26"/>
          <w:lang w:val="en-GB"/>
        </w:rPr>
        <w:t xml:space="preserve"> </w:t>
      </w:r>
      <w:r w:rsidR="00E62EE4">
        <w:rPr>
          <w:szCs w:val="26"/>
          <w:lang w:val="en-GB"/>
        </w:rPr>
        <w:t>Allocation</w:t>
      </w:r>
      <w:r w:rsidR="00E62EE4" w:rsidRPr="00501F84">
        <w:rPr>
          <w:szCs w:val="26"/>
          <w:lang w:val="en-GB"/>
        </w:rPr>
        <w:t xml:space="preserve"> </w:t>
      </w:r>
      <w:r w:rsidRPr="00501F84">
        <w:rPr>
          <w:szCs w:val="26"/>
          <w:lang w:val="en-GB"/>
        </w:rPr>
        <w:t>principles of the day-ahead capacity</w:t>
      </w:r>
      <w:r w:rsidR="00AD1C85" w:rsidRPr="00501F84">
        <w:rPr>
          <w:szCs w:val="26"/>
          <w:lang w:val="en-GB"/>
        </w:rPr>
        <w:t>:</w:t>
      </w:r>
    </w:p>
    <w:p w:rsidR="00AD1C85" w:rsidRPr="00501F84" w:rsidRDefault="00535E34" w:rsidP="00895486">
      <w:pPr>
        <w:pStyle w:val="Heading3"/>
        <w:spacing w:before="0"/>
        <w:rPr>
          <w:lang w:val="en-GB"/>
        </w:rPr>
      </w:pPr>
      <w:r w:rsidRPr="00501F84">
        <w:rPr>
          <w:lang w:val="en-GB"/>
        </w:rPr>
        <w:t>T</w:t>
      </w:r>
      <w:r w:rsidR="00256C55" w:rsidRPr="00501F84">
        <w:rPr>
          <w:lang w:val="en-GB"/>
        </w:rPr>
        <w:t xml:space="preserve">he system operator will </w:t>
      </w:r>
      <w:r w:rsidR="00E62EE4">
        <w:rPr>
          <w:lang w:val="en-GB"/>
        </w:rPr>
        <w:t>allocate</w:t>
      </w:r>
      <w:r w:rsidR="00E62EE4" w:rsidRPr="00501F84">
        <w:rPr>
          <w:lang w:val="en-GB"/>
        </w:rPr>
        <w:t xml:space="preserve"> </w:t>
      </w:r>
      <w:r w:rsidR="00256C55" w:rsidRPr="00501F84">
        <w:rPr>
          <w:lang w:val="en-GB"/>
        </w:rPr>
        <w:t xml:space="preserve">all the available technical capacity, which has not been </w:t>
      </w:r>
      <w:r w:rsidR="00E62EE4">
        <w:rPr>
          <w:lang w:val="en-GB"/>
        </w:rPr>
        <w:t>allocated</w:t>
      </w:r>
      <w:r w:rsidR="00E62EE4" w:rsidRPr="00501F84">
        <w:rPr>
          <w:lang w:val="en-GB"/>
        </w:rPr>
        <w:t xml:space="preserve"> </w:t>
      </w:r>
      <w:r w:rsidRPr="00501F84">
        <w:rPr>
          <w:lang w:val="en-GB"/>
        </w:rPr>
        <w:t>during previous periods</w:t>
      </w:r>
      <w:r w:rsidR="00256C55" w:rsidRPr="00501F84">
        <w:rPr>
          <w:lang w:val="en-GB"/>
        </w:rPr>
        <w:t xml:space="preserve"> as day-ahead capacity</w:t>
      </w:r>
      <w:r w:rsidR="00951399" w:rsidRPr="00501F84">
        <w:rPr>
          <w:lang w:val="en-GB"/>
        </w:rPr>
        <w:t>.</w:t>
      </w:r>
    </w:p>
    <w:p w:rsidR="00355877" w:rsidRPr="00501F84" w:rsidRDefault="00256C55" w:rsidP="00895486">
      <w:pPr>
        <w:pStyle w:val="Heading3"/>
        <w:spacing w:before="0"/>
        <w:rPr>
          <w:lang w:val="en-GB"/>
        </w:rPr>
      </w:pPr>
      <w:r w:rsidRPr="00501F84">
        <w:rPr>
          <w:lang w:val="en-GB"/>
        </w:rPr>
        <w:t>The reservation application of the day-ahead capacity will</w:t>
      </w:r>
      <w:r w:rsidR="00794668" w:rsidRPr="00501F84">
        <w:rPr>
          <w:lang w:val="en-GB"/>
        </w:rPr>
        <w:t xml:space="preserve"> </w:t>
      </w:r>
      <w:r w:rsidRPr="00501F84">
        <w:rPr>
          <w:lang w:val="en-GB"/>
        </w:rPr>
        <w:t xml:space="preserve">be submitted together with </w:t>
      </w:r>
      <w:r w:rsidR="00535E34" w:rsidRPr="00501F84">
        <w:rPr>
          <w:lang w:val="en-GB"/>
        </w:rPr>
        <w:t xml:space="preserve">a </w:t>
      </w:r>
      <w:r w:rsidRPr="00501F84">
        <w:rPr>
          <w:lang w:val="en-GB"/>
        </w:rPr>
        <w:t xml:space="preserve">balance plan </w:t>
      </w:r>
      <w:r w:rsidR="00794668" w:rsidRPr="00501F84">
        <w:rPr>
          <w:lang w:val="en-GB"/>
        </w:rPr>
        <w:t>via web platf</w:t>
      </w:r>
      <w:r w:rsidR="008603DE" w:rsidRPr="00501F84">
        <w:rPr>
          <w:lang w:val="en-GB"/>
        </w:rPr>
        <w:t xml:space="preserve">orm. The </w:t>
      </w:r>
      <w:r w:rsidR="0066485A" w:rsidRPr="00501F84">
        <w:rPr>
          <w:lang w:val="en-GB"/>
        </w:rPr>
        <w:t xml:space="preserve">authorised representative of the </w:t>
      </w:r>
      <w:r w:rsidR="008603DE" w:rsidRPr="00501F84">
        <w:rPr>
          <w:lang w:val="en-GB"/>
        </w:rPr>
        <w:t xml:space="preserve">market participant </w:t>
      </w:r>
      <w:r w:rsidR="00535E34" w:rsidRPr="00501F84">
        <w:rPr>
          <w:lang w:val="en-GB"/>
        </w:rPr>
        <w:t>can log</w:t>
      </w:r>
      <w:r w:rsidR="008603DE" w:rsidRPr="00501F84">
        <w:rPr>
          <w:lang w:val="en-GB"/>
        </w:rPr>
        <w:t xml:space="preserve"> in to the web platform with a personal username and password or</w:t>
      </w:r>
      <w:r w:rsidR="00535E34" w:rsidRPr="00501F84">
        <w:rPr>
          <w:lang w:val="en-GB"/>
        </w:rPr>
        <w:t xml:space="preserve"> b</w:t>
      </w:r>
      <w:r w:rsidR="008603DE" w:rsidRPr="00501F84">
        <w:rPr>
          <w:lang w:val="en-GB"/>
        </w:rPr>
        <w:t>y using the email address disclosed by the system operator.</w:t>
      </w:r>
      <w:r w:rsidR="00355877" w:rsidRPr="00501F84">
        <w:rPr>
          <w:lang w:val="en-GB"/>
        </w:rPr>
        <w:t xml:space="preserve"> </w:t>
      </w:r>
    </w:p>
    <w:p w:rsidR="00355877" w:rsidRPr="00501F84" w:rsidRDefault="00021374" w:rsidP="00895486">
      <w:pPr>
        <w:pStyle w:val="Heading3"/>
        <w:spacing w:before="0"/>
        <w:rPr>
          <w:lang w:val="en-GB"/>
        </w:rPr>
      </w:pPr>
      <w:r w:rsidRPr="00501F84">
        <w:rPr>
          <w:lang w:val="en-GB"/>
        </w:rPr>
        <w:t xml:space="preserve">The D-1 balance plan will be treated as the reservation application </w:t>
      </w:r>
      <w:r w:rsidR="0066485A" w:rsidRPr="00501F84">
        <w:rPr>
          <w:lang w:val="en-GB"/>
        </w:rPr>
        <w:t xml:space="preserve">for the missing transmission capacity, </w:t>
      </w:r>
      <w:r w:rsidRPr="00501F84">
        <w:rPr>
          <w:lang w:val="en-GB"/>
        </w:rPr>
        <w:t xml:space="preserve">in case the balance provider has not previously reserved capacity for </w:t>
      </w:r>
      <w:r w:rsidR="00E62EE4">
        <w:rPr>
          <w:lang w:val="en-GB"/>
        </w:rPr>
        <w:t xml:space="preserve">the </w:t>
      </w:r>
      <w:r w:rsidRPr="00501F84">
        <w:rPr>
          <w:lang w:val="en-GB"/>
        </w:rPr>
        <w:t xml:space="preserve">relevant </w:t>
      </w:r>
      <w:r w:rsidR="00D41FD9">
        <w:rPr>
          <w:lang w:val="en-GB"/>
        </w:rPr>
        <w:t>entry-exit</w:t>
      </w:r>
      <w:r w:rsidRPr="00501F84">
        <w:rPr>
          <w:lang w:val="en-GB"/>
        </w:rPr>
        <w:t xml:space="preserve"> points </w:t>
      </w:r>
      <w:r w:rsidR="0066485A" w:rsidRPr="00501F84">
        <w:rPr>
          <w:lang w:val="en-GB"/>
        </w:rPr>
        <w:t xml:space="preserve">to all the </w:t>
      </w:r>
      <w:r w:rsidR="00E62EE4">
        <w:rPr>
          <w:lang w:val="en-GB"/>
        </w:rPr>
        <w:t>nominations</w:t>
      </w:r>
      <w:r w:rsidR="00E62EE4" w:rsidRPr="00501F84">
        <w:rPr>
          <w:lang w:val="en-GB"/>
        </w:rPr>
        <w:t xml:space="preserve"> </w:t>
      </w:r>
      <w:r w:rsidRPr="00501F84">
        <w:rPr>
          <w:lang w:val="en-GB"/>
        </w:rPr>
        <w:t>submitted</w:t>
      </w:r>
      <w:r w:rsidR="0066485A" w:rsidRPr="00501F84">
        <w:rPr>
          <w:lang w:val="en-GB"/>
        </w:rPr>
        <w:t xml:space="preserve"> in the</w:t>
      </w:r>
      <w:r w:rsidRPr="00501F84">
        <w:rPr>
          <w:lang w:val="en-GB"/>
        </w:rPr>
        <w:t xml:space="preserve"> D-1 balance plan.</w:t>
      </w:r>
    </w:p>
    <w:p w:rsidR="00951399" w:rsidRPr="00501F84" w:rsidRDefault="00D53BD2" w:rsidP="00895486">
      <w:pPr>
        <w:pStyle w:val="Heading3"/>
        <w:spacing w:before="0"/>
        <w:rPr>
          <w:lang w:val="en-GB"/>
        </w:rPr>
      </w:pPr>
      <w:r w:rsidRPr="00501F84">
        <w:rPr>
          <w:lang w:val="en-GB"/>
        </w:rPr>
        <w:t>The deadline for submitting a d</w:t>
      </w:r>
      <w:r w:rsidR="00794668" w:rsidRPr="00501F84">
        <w:rPr>
          <w:lang w:val="en-GB"/>
        </w:rPr>
        <w:t>ay-ahead reservation application</w:t>
      </w:r>
      <w:r w:rsidRPr="00501F84">
        <w:rPr>
          <w:lang w:val="en-GB"/>
        </w:rPr>
        <w:t xml:space="preserve"> is the same with the deadline </w:t>
      </w:r>
      <w:r w:rsidR="00D1242F" w:rsidRPr="00501F84">
        <w:rPr>
          <w:lang w:val="en-GB"/>
        </w:rPr>
        <w:t xml:space="preserve">for </w:t>
      </w:r>
      <w:r w:rsidRPr="00501F84">
        <w:rPr>
          <w:lang w:val="en-GB"/>
        </w:rPr>
        <w:t>submitting the D-1 balance plan (on the previous working day at 15.00 EET).</w:t>
      </w:r>
    </w:p>
    <w:p w:rsidR="00B97E5A" w:rsidRPr="00501F84" w:rsidRDefault="008351AA" w:rsidP="00895486">
      <w:pPr>
        <w:pStyle w:val="Heading3"/>
        <w:spacing w:before="0"/>
        <w:rPr>
          <w:lang w:val="en-GB"/>
        </w:rPr>
      </w:pPr>
      <w:r w:rsidRPr="00501F84">
        <w:rPr>
          <w:lang w:val="en-GB"/>
        </w:rPr>
        <w:t>The system operator will response to the day-ahead reservation application by confirming the D-1 balance pl</w:t>
      </w:r>
      <w:r w:rsidR="00036839" w:rsidRPr="00501F84">
        <w:rPr>
          <w:lang w:val="en-GB"/>
        </w:rPr>
        <w:t xml:space="preserve">an at the latest (at 17.00 EET), </w:t>
      </w:r>
      <w:r w:rsidRPr="00501F84">
        <w:rPr>
          <w:lang w:val="en-GB"/>
        </w:rPr>
        <w:t xml:space="preserve">and </w:t>
      </w:r>
      <w:r w:rsidR="00036839" w:rsidRPr="00501F84">
        <w:rPr>
          <w:lang w:val="en-GB"/>
        </w:rPr>
        <w:t xml:space="preserve">by </w:t>
      </w:r>
      <w:r w:rsidRPr="00501F84">
        <w:rPr>
          <w:lang w:val="en-GB"/>
        </w:rPr>
        <w:t>simultaneously updating the data mentioned in section 12 of the Methodology and published on the system operator</w:t>
      </w:r>
      <w:r w:rsidRPr="00501F84">
        <w:rPr>
          <w:rFonts w:cs="Times New Roman"/>
          <w:lang w:val="en-GB"/>
        </w:rPr>
        <w:t>'</w:t>
      </w:r>
      <w:r w:rsidR="00794668" w:rsidRPr="00501F84">
        <w:rPr>
          <w:lang w:val="en-GB"/>
        </w:rPr>
        <w:t>s webpage</w:t>
      </w:r>
      <w:r w:rsidR="00951399" w:rsidRPr="00501F84">
        <w:rPr>
          <w:lang w:val="en-GB"/>
        </w:rPr>
        <w:t>.</w:t>
      </w:r>
    </w:p>
    <w:p w:rsidR="00530E9B" w:rsidRPr="00501F84" w:rsidRDefault="00E75780" w:rsidP="00895486">
      <w:pPr>
        <w:pStyle w:val="Heading3"/>
        <w:numPr>
          <w:ilvl w:val="1"/>
          <w:numId w:val="33"/>
        </w:numPr>
        <w:spacing w:before="0"/>
        <w:rPr>
          <w:lang w:val="en-GB"/>
        </w:rPr>
      </w:pPr>
      <w:r w:rsidRPr="00501F84">
        <w:rPr>
          <w:szCs w:val="26"/>
          <w:lang w:val="en-GB"/>
        </w:rPr>
        <w:t xml:space="preserve">Principles of </w:t>
      </w:r>
      <w:r w:rsidR="00E62EE4">
        <w:rPr>
          <w:szCs w:val="26"/>
          <w:lang w:val="en-GB"/>
        </w:rPr>
        <w:t>allocating</w:t>
      </w:r>
      <w:r w:rsidR="00E62EE4" w:rsidRPr="00501F84">
        <w:rPr>
          <w:szCs w:val="26"/>
          <w:lang w:val="en-GB"/>
        </w:rPr>
        <w:t xml:space="preserve"> </w:t>
      </w:r>
      <w:r w:rsidRPr="00501F84">
        <w:rPr>
          <w:szCs w:val="26"/>
          <w:lang w:val="en-GB"/>
        </w:rPr>
        <w:t xml:space="preserve">the </w:t>
      </w:r>
      <w:r w:rsidR="00D41FD9">
        <w:rPr>
          <w:szCs w:val="26"/>
          <w:lang w:val="en-GB"/>
        </w:rPr>
        <w:t>within-day</w:t>
      </w:r>
      <w:r w:rsidRPr="00501F84">
        <w:rPr>
          <w:szCs w:val="26"/>
          <w:lang w:val="en-GB"/>
        </w:rPr>
        <w:t xml:space="preserve"> transmission capacity</w:t>
      </w:r>
      <w:r w:rsidR="00530E9B" w:rsidRPr="00501F84">
        <w:rPr>
          <w:szCs w:val="26"/>
          <w:lang w:val="en-GB"/>
        </w:rPr>
        <w:t>:</w:t>
      </w:r>
    </w:p>
    <w:p w:rsidR="00530E9B" w:rsidRPr="00501F84" w:rsidRDefault="00794668" w:rsidP="00895486">
      <w:pPr>
        <w:pStyle w:val="Heading3"/>
        <w:spacing w:before="0"/>
        <w:rPr>
          <w:lang w:val="en-GB"/>
        </w:rPr>
      </w:pPr>
      <w:r w:rsidRPr="00501F84">
        <w:rPr>
          <w:lang w:val="en-GB"/>
        </w:rPr>
        <w:lastRenderedPageBreak/>
        <w:t>T</w:t>
      </w:r>
      <w:r w:rsidR="00E75780" w:rsidRPr="00501F84">
        <w:rPr>
          <w:lang w:val="en-GB"/>
        </w:rPr>
        <w:t xml:space="preserve">he system operator will </w:t>
      </w:r>
      <w:r w:rsidR="00E62EE4">
        <w:rPr>
          <w:lang w:val="en-GB"/>
        </w:rPr>
        <w:t>allocate</w:t>
      </w:r>
      <w:r w:rsidR="00E62EE4" w:rsidRPr="00501F84">
        <w:rPr>
          <w:lang w:val="en-GB"/>
        </w:rPr>
        <w:t xml:space="preserve"> </w:t>
      </w:r>
      <w:r w:rsidR="00E75780" w:rsidRPr="00501F84">
        <w:rPr>
          <w:lang w:val="en-GB"/>
        </w:rPr>
        <w:t xml:space="preserve">all available technical capacity, which has not been </w:t>
      </w:r>
      <w:r w:rsidR="00E62EE4">
        <w:rPr>
          <w:lang w:val="en-GB"/>
        </w:rPr>
        <w:t>allocate</w:t>
      </w:r>
      <w:r w:rsidR="00E62EE4" w:rsidRPr="00501F84">
        <w:rPr>
          <w:lang w:val="en-GB"/>
        </w:rPr>
        <w:t xml:space="preserve">d </w:t>
      </w:r>
      <w:r w:rsidR="00036839" w:rsidRPr="00501F84">
        <w:rPr>
          <w:lang w:val="en-GB"/>
        </w:rPr>
        <w:t>during previous periods</w:t>
      </w:r>
      <w:r w:rsidR="00E75780" w:rsidRPr="00501F84">
        <w:rPr>
          <w:lang w:val="en-GB"/>
        </w:rPr>
        <w:t xml:space="preserve"> as </w:t>
      </w:r>
      <w:r w:rsidR="00D41FD9">
        <w:rPr>
          <w:lang w:val="en-GB"/>
        </w:rPr>
        <w:t>within-day</w:t>
      </w:r>
      <w:r w:rsidR="00E75780" w:rsidRPr="00501F84">
        <w:rPr>
          <w:lang w:val="en-GB"/>
        </w:rPr>
        <w:t xml:space="preserve"> capacity</w:t>
      </w:r>
      <w:r w:rsidR="00530E9B" w:rsidRPr="00501F84">
        <w:rPr>
          <w:lang w:val="en-GB"/>
        </w:rPr>
        <w:t>.</w:t>
      </w:r>
    </w:p>
    <w:p w:rsidR="00530E9B" w:rsidRPr="00501F84" w:rsidRDefault="00C436A4" w:rsidP="00895486">
      <w:pPr>
        <w:pStyle w:val="Heading3"/>
        <w:spacing w:before="0"/>
        <w:rPr>
          <w:lang w:val="en-GB"/>
        </w:rPr>
      </w:pPr>
      <w:r w:rsidRPr="00501F84">
        <w:rPr>
          <w:lang w:val="en-GB"/>
        </w:rPr>
        <w:t xml:space="preserve">The </w:t>
      </w:r>
      <w:r w:rsidR="00D41FD9">
        <w:rPr>
          <w:lang w:val="en-GB"/>
        </w:rPr>
        <w:t>within-day</w:t>
      </w:r>
      <w:r w:rsidRPr="00501F84">
        <w:rPr>
          <w:lang w:val="en-GB"/>
        </w:rPr>
        <w:t xml:space="preserve"> reservation application of capacity will be submitted via web platform and together with the amendments of the balance plan. The authorised representative of the market participant can log in by using a pers</w:t>
      </w:r>
      <w:r w:rsidR="00036839" w:rsidRPr="00501F84">
        <w:rPr>
          <w:lang w:val="en-GB"/>
        </w:rPr>
        <w:t>onal username and password or by using</w:t>
      </w:r>
      <w:r w:rsidRPr="00501F84">
        <w:rPr>
          <w:lang w:val="en-GB"/>
        </w:rPr>
        <w:t xml:space="preserve"> the form disclosed by the system operator via email.</w:t>
      </w:r>
    </w:p>
    <w:p w:rsidR="00355877" w:rsidRPr="00501F84" w:rsidRDefault="00922197" w:rsidP="00895486">
      <w:pPr>
        <w:pStyle w:val="Heading3"/>
        <w:spacing w:before="0"/>
        <w:rPr>
          <w:lang w:val="en-GB"/>
        </w:rPr>
      </w:pPr>
      <w:r w:rsidRPr="00501F84">
        <w:rPr>
          <w:lang w:val="en-GB"/>
        </w:rPr>
        <w:t>The amendment of the balance plan will be treated as the reservation application of the missing transmission capacity in case</w:t>
      </w:r>
      <w:r w:rsidR="00527372" w:rsidRPr="00501F84">
        <w:rPr>
          <w:lang w:val="en-GB"/>
        </w:rPr>
        <w:t xml:space="preserve"> </w:t>
      </w:r>
      <w:r w:rsidRPr="00501F84">
        <w:rPr>
          <w:lang w:val="en-GB"/>
        </w:rPr>
        <w:t>the</w:t>
      </w:r>
      <w:r w:rsidR="00527372" w:rsidRPr="00501F84">
        <w:rPr>
          <w:lang w:val="en-GB"/>
        </w:rPr>
        <w:t xml:space="preserve"> </w:t>
      </w:r>
      <w:r w:rsidRPr="00501F84">
        <w:rPr>
          <w:lang w:val="en-GB"/>
        </w:rPr>
        <w:t xml:space="preserve">balance provider has not previously reserved capacity for the relevant </w:t>
      </w:r>
      <w:r w:rsidR="00D41FD9">
        <w:rPr>
          <w:lang w:val="en-GB"/>
        </w:rPr>
        <w:t>entry-exit</w:t>
      </w:r>
      <w:r w:rsidRPr="00501F84">
        <w:rPr>
          <w:lang w:val="en-GB"/>
        </w:rPr>
        <w:t xml:space="preserve"> points </w:t>
      </w:r>
      <w:r w:rsidR="00D1242F" w:rsidRPr="00501F84">
        <w:rPr>
          <w:lang w:val="en-GB"/>
        </w:rPr>
        <w:t xml:space="preserve">in </w:t>
      </w:r>
      <w:r w:rsidRPr="00501F84">
        <w:rPr>
          <w:lang w:val="en-GB"/>
        </w:rPr>
        <w:t xml:space="preserve">the </w:t>
      </w:r>
      <w:r w:rsidR="00E62EE4">
        <w:rPr>
          <w:lang w:val="en-GB"/>
        </w:rPr>
        <w:t>re-nomination</w:t>
      </w:r>
      <w:r w:rsidRPr="00501F84">
        <w:rPr>
          <w:lang w:val="en-GB"/>
        </w:rPr>
        <w:t xml:space="preserve"> balance plan.</w:t>
      </w:r>
    </w:p>
    <w:p w:rsidR="00530E9B" w:rsidRPr="00501F84" w:rsidRDefault="008472EB" w:rsidP="00895486">
      <w:pPr>
        <w:pStyle w:val="Heading3"/>
        <w:spacing w:before="0"/>
        <w:rPr>
          <w:lang w:val="en-GB"/>
        </w:rPr>
      </w:pPr>
      <w:r w:rsidRPr="00501F84">
        <w:rPr>
          <w:lang w:val="en-GB"/>
        </w:rPr>
        <w:t xml:space="preserve">The submission period of the reservation application of the </w:t>
      </w:r>
      <w:r w:rsidR="00D41FD9">
        <w:rPr>
          <w:lang w:val="en-GB"/>
        </w:rPr>
        <w:t>within-day</w:t>
      </w:r>
      <w:r w:rsidRPr="00501F84">
        <w:rPr>
          <w:lang w:val="en-GB"/>
        </w:rPr>
        <w:t xml:space="preserve"> transmission capacity will start with the confirmation of the</w:t>
      </w:r>
      <w:r w:rsidR="00192B9B" w:rsidRPr="00501F84">
        <w:rPr>
          <w:lang w:val="en-GB"/>
        </w:rPr>
        <w:t xml:space="preserve"> D-1 balance plan and end</w:t>
      </w:r>
      <w:r w:rsidRPr="00501F84">
        <w:rPr>
          <w:lang w:val="en-GB"/>
        </w:rPr>
        <w:t xml:space="preserve"> at the same time with the deadline </w:t>
      </w:r>
      <w:r w:rsidR="00D1242F" w:rsidRPr="00501F84">
        <w:rPr>
          <w:lang w:val="en-GB"/>
        </w:rPr>
        <w:t xml:space="preserve">for </w:t>
      </w:r>
      <w:r w:rsidRPr="00501F84">
        <w:rPr>
          <w:lang w:val="en-GB"/>
        </w:rPr>
        <w:t xml:space="preserve">submitting </w:t>
      </w:r>
      <w:r w:rsidR="00E62EE4">
        <w:rPr>
          <w:lang w:val="en-GB"/>
        </w:rPr>
        <w:t>re-nominations</w:t>
      </w:r>
      <w:r w:rsidR="00E62EE4" w:rsidRPr="00501F84">
        <w:rPr>
          <w:lang w:val="en-GB"/>
        </w:rPr>
        <w:t xml:space="preserve"> </w:t>
      </w:r>
      <w:r w:rsidR="00D1242F" w:rsidRPr="00501F84">
        <w:rPr>
          <w:lang w:val="en-GB"/>
        </w:rPr>
        <w:t xml:space="preserve">to </w:t>
      </w:r>
      <w:r w:rsidRPr="00501F84">
        <w:rPr>
          <w:lang w:val="en-GB"/>
        </w:rPr>
        <w:t>the balance plan (D+1 at 15.00 EET)</w:t>
      </w:r>
      <w:r w:rsidR="00530E9B" w:rsidRPr="00501F84">
        <w:rPr>
          <w:lang w:val="en-GB"/>
        </w:rPr>
        <w:t>.</w:t>
      </w:r>
    </w:p>
    <w:p w:rsidR="00B03182" w:rsidRPr="00501F84" w:rsidRDefault="00A848FD" w:rsidP="00895486">
      <w:pPr>
        <w:pStyle w:val="Heading3"/>
        <w:spacing w:before="0"/>
        <w:rPr>
          <w:lang w:val="en-GB"/>
        </w:rPr>
      </w:pPr>
      <w:r w:rsidRPr="00501F84">
        <w:rPr>
          <w:lang w:val="en-GB"/>
        </w:rPr>
        <w:t xml:space="preserve">The system operator will answer to the </w:t>
      </w:r>
      <w:r w:rsidR="00D41FD9">
        <w:rPr>
          <w:lang w:val="en-GB"/>
        </w:rPr>
        <w:t>within-day</w:t>
      </w:r>
      <w:r w:rsidRPr="00501F84">
        <w:rPr>
          <w:lang w:val="en-GB"/>
        </w:rPr>
        <w:t xml:space="preserve"> reservation application by confirming the a</w:t>
      </w:r>
      <w:r w:rsidR="00E62EE4">
        <w:rPr>
          <w:lang w:val="en-GB"/>
        </w:rPr>
        <w:t xml:space="preserve">re-nominations </w:t>
      </w:r>
      <w:r w:rsidRPr="00501F84">
        <w:rPr>
          <w:lang w:val="en-GB"/>
        </w:rPr>
        <w:t>of the balance</w:t>
      </w:r>
      <w:r w:rsidR="00E62EE4">
        <w:rPr>
          <w:lang w:val="en-GB"/>
        </w:rPr>
        <w:t xml:space="preserve"> </w:t>
      </w:r>
      <w:r w:rsidRPr="00501F84">
        <w:rPr>
          <w:lang w:val="en-GB"/>
        </w:rPr>
        <w:t>plan within two (2) hours after the application was submitted</w:t>
      </w:r>
      <w:r w:rsidR="00B03182" w:rsidRPr="00501F84">
        <w:rPr>
          <w:lang w:val="en-GB"/>
        </w:rPr>
        <w:t>.</w:t>
      </w:r>
      <w:r w:rsidRPr="00501F84">
        <w:rPr>
          <w:lang w:val="en-GB"/>
        </w:rPr>
        <w:t xml:space="preserve"> The reservation application has been declined in case the system operator has not confirmed the reservation application within two (2) hours.</w:t>
      </w:r>
    </w:p>
    <w:p w:rsidR="00B03182" w:rsidRPr="00501F84" w:rsidRDefault="002F10C9" w:rsidP="00895486">
      <w:pPr>
        <w:pStyle w:val="Heading2"/>
        <w:numPr>
          <w:ilvl w:val="1"/>
          <w:numId w:val="33"/>
        </w:numPr>
        <w:spacing w:before="0"/>
        <w:rPr>
          <w:lang w:val="en-GB"/>
        </w:rPr>
      </w:pPr>
      <w:r w:rsidRPr="00501F84">
        <w:rPr>
          <w:lang w:val="en-GB"/>
        </w:rPr>
        <w:t>The system operator has the right to decline the reservation application of capacity for the following reasons</w:t>
      </w:r>
      <w:r w:rsidR="00B03182" w:rsidRPr="00501F84">
        <w:rPr>
          <w:lang w:val="en-GB"/>
        </w:rPr>
        <w:t>:</w:t>
      </w:r>
    </w:p>
    <w:p w:rsidR="00B03182" w:rsidRPr="00501F84" w:rsidRDefault="00527372" w:rsidP="00895486">
      <w:pPr>
        <w:pStyle w:val="Heading3"/>
        <w:spacing w:before="0"/>
        <w:rPr>
          <w:lang w:val="en-GB"/>
        </w:rPr>
      </w:pPr>
      <w:r w:rsidRPr="00501F84">
        <w:rPr>
          <w:lang w:val="en-GB"/>
        </w:rPr>
        <w:t>T</w:t>
      </w:r>
      <w:r w:rsidR="002F10C9" w:rsidRPr="00501F84">
        <w:rPr>
          <w:lang w:val="en-GB"/>
        </w:rPr>
        <w:t>he reservation application of capacity has not been properly submitted</w:t>
      </w:r>
      <w:r w:rsidRPr="00501F84">
        <w:rPr>
          <w:lang w:val="en-GB"/>
        </w:rPr>
        <w:t>.</w:t>
      </w:r>
    </w:p>
    <w:p w:rsidR="00B03182" w:rsidRPr="00501F84" w:rsidRDefault="0004752E" w:rsidP="00895486">
      <w:pPr>
        <w:pStyle w:val="Heading3"/>
        <w:spacing w:before="0"/>
        <w:rPr>
          <w:lang w:val="en-GB"/>
        </w:rPr>
      </w:pPr>
      <w:r w:rsidRPr="00501F84">
        <w:rPr>
          <w:lang w:val="en-GB"/>
        </w:rPr>
        <w:t>T</w:t>
      </w:r>
      <w:r w:rsidR="009637B3" w:rsidRPr="00501F84">
        <w:rPr>
          <w:lang w:val="en-GB"/>
        </w:rPr>
        <w:t xml:space="preserve">he reservation application of capacity is submitted by a market participant who has not </w:t>
      </w:r>
      <w:r w:rsidR="00552F42">
        <w:rPr>
          <w:lang w:val="en-GB"/>
        </w:rPr>
        <w:t>signed</w:t>
      </w:r>
      <w:r w:rsidR="00552F42" w:rsidRPr="00501F84">
        <w:rPr>
          <w:lang w:val="en-GB"/>
        </w:rPr>
        <w:t xml:space="preserve"> </w:t>
      </w:r>
      <w:r w:rsidR="009637B3" w:rsidRPr="00501F84">
        <w:rPr>
          <w:lang w:val="en-GB"/>
        </w:rPr>
        <w:t>a valid Contract with the</w:t>
      </w:r>
      <w:r w:rsidR="00527372" w:rsidRPr="00501F84">
        <w:rPr>
          <w:lang w:val="en-GB"/>
        </w:rPr>
        <w:t xml:space="preserve"> </w:t>
      </w:r>
      <w:r w:rsidR="009637B3" w:rsidRPr="00501F84">
        <w:rPr>
          <w:lang w:val="en-GB"/>
        </w:rPr>
        <w:t>system operator</w:t>
      </w:r>
      <w:r w:rsidR="00527372" w:rsidRPr="00501F84">
        <w:rPr>
          <w:lang w:val="en-GB"/>
        </w:rPr>
        <w:t>.</w:t>
      </w:r>
    </w:p>
    <w:p w:rsidR="00B03182" w:rsidRPr="00501F84" w:rsidRDefault="00527372" w:rsidP="00895486">
      <w:pPr>
        <w:pStyle w:val="Heading3"/>
        <w:spacing w:before="0"/>
        <w:rPr>
          <w:lang w:val="en-GB"/>
        </w:rPr>
      </w:pPr>
      <w:r w:rsidRPr="00501F84">
        <w:rPr>
          <w:lang w:val="en-GB"/>
        </w:rPr>
        <w:t>T</w:t>
      </w:r>
      <w:r w:rsidR="009637B3" w:rsidRPr="00501F84">
        <w:rPr>
          <w:lang w:val="en-GB"/>
        </w:rPr>
        <w:t>here is no available firm capacity or interruptible capacity at the relevant point of the reservation application of capacity</w:t>
      </w:r>
      <w:r w:rsidR="00B03182" w:rsidRPr="00501F84">
        <w:rPr>
          <w:lang w:val="en-GB"/>
        </w:rPr>
        <w:t>.</w:t>
      </w:r>
    </w:p>
    <w:p w:rsidR="00D613CE" w:rsidRPr="00501F84" w:rsidRDefault="00D613CE" w:rsidP="00D613CE">
      <w:pPr>
        <w:rPr>
          <w:lang w:val="en-GB"/>
        </w:rPr>
      </w:pPr>
    </w:p>
    <w:p w:rsidR="00D613CE" w:rsidRPr="00501F84" w:rsidRDefault="004547B0" w:rsidP="00D613CE">
      <w:pPr>
        <w:pStyle w:val="Heading1"/>
        <w:numPr>
          <w:ilvl w:val="0"/>
          <w:numId w:val="40"/>
        </w:numPr>
        <w:rPr>
          <w:lang w:val="en-GB"/>
        </w:rPr>
      </w:pPr>
      <w:bookmarkStart w:id="5" w:name="_Toc437258383"/>
      <w:r>
        <w:rPr>
          <w:lang w:val="en-GB"/>
        </w:rPr>
        <w:t>Procedures</w:t>
      </w:r>
      <w:r w:rsidRPr="00501F84">
        <w:rPr>
          <w:lang w:val="en-GB"/>
        </w:rPr>
        <w:t xml:space="preserve"> </w:t>
      </w:r>
      <w:r w:rsidR="00D613CE" w:rsidRPr="00501F84">
        <w:rPr>
          <w:lang w:val="en-GB"/>
        </w:rPr>
        <w:t xml:space="preserve">of contractual </w:t>
      </w:r>
      <w:r w:rsidR="00D41FD9">
        <w:rPr>
          <w:lang w:val="en-GB"/>
        </w:rPr>
        <w:t>congestion</w:t>
      </w:r>
      <w:r w:rsidR="00D613CE" w:rsidRPr="00501F84">
        <w:rPr>
          <w:lang w:val="en-GB"/>
        </w:rPr>
        <w:t xml:space="preserve"> </w:t>
      </w:r>
      <w:r w:rsidR="00552F42">
        <w:rPr>
          <w:lang w:val="en-GB"/>
        </w:rPr>
        <w:t>management</w:t>
      </w:r>
      <w:bookmarkEnd w:id="5"/>
    </w:p>
    <w:p w:rsidR="00D613CE" w:rsidRPr="00501F84" w:rsidRDefault="00D613CE" w:rsidP="00D613CE">
      <w:pPr>
        <w:pStyle w:val="Heading2"/>
        <w:numPr>
          <w:ilvl w:val="1"/>
          <w:numId w:val="33"/>
        </w:numPr>
        <w:spacing w:before="0"/>
        <w:rPr>
          <w:lang w:val="en-GB"/>
        </w:rPr>
      </w:pPr>
      <w:r w:rsidRPr="00501F84">
        <w:rPr>
          <w:lang w:val="en-GB"/>
        </w:rPr>
        <w:t xml:space="preserve">The system operator will implicate the following measures for the effective use of the transmission system and contractual </w:t>
      </w:r>
      <w:r w:rsidR="00D41FD9">
        <w:rPr>
          <w:lang w:val="en-GB"/>
        </w:rPr>
        <w:t>congestion</w:t>
      </w:r>
      <w:r w:rsidRPr="00501F84">
        <w:rPr>
          <w:lang w:val="en-GB"/>
        </w:rPr>
        <w:t xml:space="preserve"> </w:t>
      </w:r>
      <w:r w:rsidR="00552F42">
        <w:rPr>
          <w:lang w:val="en-GB"/>
        </w:rPr>
        <w:t>management</w:t>
      </w:r>
      <w:r w:rsidR="00552F42" w:rsidRPr="00501F84">
        <w:rPr>
          <w:lang w:val="en-GB"/>
        </w:rPr>
        <w:t xml:space="preserve"> </w:t>
      </w:r>
      <w:r w:rsidRPr="00501F84">
        <w:rPr>
          <w:lang w:val="en-GB"/>
        </w:rPr>
        <w:t xml:space="preserve">at the relevant cross-border </w:t>
      </w:r>
      <w:r w:rsidR="00D41FD9">
        <w:rPr>
          <w:lang w:val="en-GB"/>
        </w:rPr>
        <w:t>entry-exit</w:t>
      </w:r>
      <w:r w:rsidRPr="00501F84">
        <w:rPr>
          <w:lang w:val="en-GB"/>
        </w:rPr>
        <w:t xml:space="preserve"> points of the European Union:</w:t>
      </w:r>
    </w:p>
    <w:p w:rsidR="00D613CE" w:rsidRPr="00501F84" w:rsidRDefault="00D613CE" w:rsidP="00D613CE">
      <w:pPr>
        <w:pStyle w:val="Heading3"/>
        <w:spacing w:before="0"/>
        <w:rPr>
          <w:lang w:val="en-GB"/>
        </w:rPr>
      </w:pPr>
      <w:r w:rsidRPr="00501F84">
        <w:rPr>
          <w:lang w:val="en-GB"/>
        </w:rPr>
        <w:t xml:space="preserve">Confirmation and </w:t>
      </w:r>
      <w:r w:rsidR="004547B0">
        <w:rPr>
          <w:lang w:val="en-GB"/>
        </w:rPr>
        <w:t>surrender</w:t>
      </w:r>
      <w:r w:rsidR="004547B0" w:rsidRPr="00501F84">
        <w:rPr>
          <w:lang w:val="en-GB"/>
        </w:rPr>
        <w:t xml:space="preserve"> </w:t>
      </w:r>
      <w:r w:rsidRPr="00501F84">
        <w:rPr>
          <w:lang w:val="en-GB"/>
        </w:rPr>
        <w:t xml:space="preserve">of a one-year </w:t>
      </w:r>
      <w:r w:rsidR="002B7FF5">
        <w:rPr>
          <w:lang w:val="en-GB"/>
        </w:rPr>
        <w:t xml:space="preserve">contracted </w:t>
      </w:r>
      <w:r w:rsidRPr="00501F84">
        <w:rPr>
          <w:lang w:val="en-GB"/>
        </w:rPr>
        <w:t>capacity;</w:t>
      </w:r>
    </w:p>
    <w:p w:rsidR="00D613CE" w:rsidRPr="00501F84" w:rsidRDefault="004547B0" w:rsidP="00D613CE">
      <w:pPr>
        <w:pStyle w:val="Heading3"/>
        <w:spacing w:before="0"/>
        <w:rPr>
          <w:lang w:val="en-GB"/>
        </w:rPr>
      </w:pPr>
      <w:r>
        <w:rPr>
          <w:lang w:val="en-GB"/>
        </w:rPr>
        <w:t>W</w:t>
      </w:r>
      <w:r w:rsidR="00D613CE" w:rsidRPr="00501F84">
        <w:rPr>
          <w:lang w:val="en-GB"/>
        </w:rPr>
        <w:t xml:space="preserve">ithdrawal of the systematically underutilised </w:t>
      </w:r>
      <w:r>
        <w:rPr>
          <w:lang w:val="en-GB"/>
        </w:rPr>
        <w:t xml:space="preserve">contracted </w:t>
      </w:r>
      <w:r w:rsidR="00D613CE" w:rsidRPr="00501F84">
        <w:rPr>
          <w:lang w:val="en-GB"/>
        </w:rPr>
        <w:t>capacity (</w:t>
      </w:r>
      <w:r>
        <w:rPr>
          <w:lang w:val="en-GB"/>
        </w:rPr>
        <w:t xml:space="preserve">long-term </w:t>
      </w:r>
      <w:r w:rsidR="00D613CE" w:rsidRPr="00501F84">
        <w:rPr>
          <w:lang w:val="en-GB"/>
        </w:rPr>
        <w:t>use</w:t>
      </w:r>
      <w:r>
        <w:rPr>
          <w:lang w:val="en-GB"/>
        </w:rPr>
        <w:t>-it-</w:t>
      </w:r>
      <w:r w:rsidR="00D613CE" w:rsidRPr="00501F84">
        <w:rPr>
          <w:lang w:val="en-GB"/>
        </w:rPr>
        <w:t>or</w:t>
      </w:r>
      <w:r>
        <w:rPr>
          <w:lang w:val="en-GB"/>
        </w:rPr>
        <w:t>-</w:t>
      </w:r>
      <w:r w:rsidR="00D613CE" w:rsidRPr="00501F84">
        <w:rPr>
          <w:lang w:val="en-GB"/>
        </w:rPr>
        <w:t>loose</w:t>
      </w:r>
      <w:r>
        <w:rPr>
          <w:lang w:val="en-GB"/>
        </w:rPr>
        <w:t>-it</w:t>
      </w:r>
      <w:r w:rsidR="00D613CE" w:rsidRPr="00501F84">
        <w:rPr>
          <w:lang w:val="en-GB"/>
        </w:rPr>
        <w:t>);</w:t>
      </w:r>
    </w:p>
    <w:p w:rsidR="00D613CE" w:rsidRPr="00501F84" w:rsidRDefault="00D613CE" w:rsidP="00D613CE">
      <w:pPr>
        <w:pStyle w:val="Heading3"/>
        <w:spacing w:before="0"/>
        <w:rPr>
          <w:lang w:val="en-GB"/>
        </w:rPr>
      </w:pPr>
      <w:r w:rsidRPr="00501F84">
        <w:rPr>
          <w:lang w:val="en-GB"/>
        </w:rPr>
        <w:t>Offering unused reserved firm capacity as interruptible capacity</w:t>
      </w:r>
      <w:r w:rsidR="004547B0">
        <w:rPr>
          <w:lang w:val="en-GB"/>
        </w:rPr>
        <w:t xml:space="preserve"> (oversubscription)</w:t>
      </w:r>
      <w:r w:rsidRPr="00501F84">
        <w:rPr>
          <w:lang w:val="en-GB"/>
        </w:rPr>
        <w:t>;</w:t>
      </w:r>
    </w:p>
    <w:p w:rsidR="00D613CE" w:rsidRPr="00501F84" w:rsidRDefault="005E282A" w:rsidP="00D613CE">
      <w:pPr>
        <w:pStyle w:val="Heading3"/>
        <w:spacing w:before="0"/>
        <w:rPr>
          <w:lang w:val="en-GB"/>
        </w:rPr>
      </w:pPr>
      <w:proofErr w:type="gramStart"/>
      <w:r>
        <w:rPr>
          <w:lang w:val="en-GB"/>
        </w:rPr>
        <w:t>S</w:t>
      </w:r>
      <w:r w:rsidR="00D41FD9">
        <w:rPr>
          <w:lang w:val="en-GB"/>
        </w:rPr>
        <w:t>econdary-trading</w:t>
      </w:r>
      <w:r w:rsidR="00D613CE" w:rsidRPr="00501F84">
        <w:rPr>
          <w:lang w:val="en-GB"/>
        </w:rPr>
        <w:t xml:space="preserve"> of the transmission capacity.</w:t>
      </w:r>
      <w:proofErr w:type="gramEnd"/>
    </w:p>
    <w:p w:rsidR="00D613CE" w:rsidRPr="00501F84" w:rsidRDefault="00D613CE" w:rsidP="00D613CE">
      <w:pPr>
        <w:tabs>
          <w:tab w:val="left" w:pos="1755"/>
        </w:tabs>
        <w:rPr>
          <w:lang w:val="en-GB"/>
        </w:rPr>
      </w:pPr>
      <w:r w:rsidRPr="00501F84">
        <w:rPr>
          <w:lang w:val="en-GB"/>
        </w:rPr>
        <w:tab/>
      </w:r>
    </w:p>
    <w:p w:rsidR="00D613CE" w:rsidRPr="00501F84" w:rsidRDefault="00D613CE" w:rsidP="00D613CE">
      <w:pPr>
        <w:pStyle w:val="Heading2"/>
        <w:numPr>
          <w:ilvl w:val="1"/>
          <w:numId w:val="33"/>
        </w:numPr>
        <w:spacing w:before="0"/>
        <w:rPr>
          <w:lang w:val="en-GB"/>
        </w:rPr>
      </w:pPr>
      <w:r w:rsidRPr="00501F84">
        <w:rPr>
          <w:lang w:val="en-GB"/>
        </w:rPr>
        <w:t xml:space="preserve">Confirmation and </w:t>
      </w:r>
      <w:r w:rsidR="002B7FF5">
        <w:rPr>
          <w:lang w:val="en-GB"/>
        </w:rPr>
        <w:t>surrender</w:t>
      </w:r>
      <w:r w:rsidR="002B7FF5" w:rsidRPr="00501F84">
        <w:rPr>
          <w:lang w:val="en-GB"/>
        </w:rPr>
        <w:t xml:space="preserve"> </w:t>
      </w:r>
      <w:r w:rsidRPr="00501F84">
        <w:rPr>
          <w:lang w:val="en-GB"/>
        </w:rPr>
        <w:t>of a one-year</w:t>
      </w:r>
      <w:r w:rsidR="002B7FF5">
        <w:rPr>
          <w:lang w:val="en-GB"/>
        </w:rPr>
        <w:t xml:space="preserve"> contracted</w:t>
      </w:r>
      <w:r w:rsidRPr="00501F84">
        <w:rPr>
          <w:lang w:val="en-GB"/>
        </w:rPr>
        <w:t xml:space="preserve"> capacity. </w:t>
      </w:r>
    </w:p>
    <w:p w:rsidR="00D613CE" w:rsidRPr="00501F84" w:rsidRDefault="00D613CE" w:rsidP="00D613CE">
      <w:pPr>
        <w:pStyle w:val="Heading3"/>
        <w:spacing w:before="0"/>
        <w:rPr>
          <w:lang w:val="en-GB"/>
        </w:rPr>
      </w:pPr>
      <w:r w:rsidRPr="00501F84">
        <w:rPr>
          <w:lang w:val="en-GB"/>
        </w:rPr>
        <w:t>The market participant must confirm the usage of the reserved one-year capacity with a month</w:t>
      </w:r>
      <w:r w:rsidR="002B7FF5">
        <w:rPr>
          <w:lang w:val="en-GB"/>
        </w:rPr>
        <w:t>ly</w:t>
      </w:r>
      <w:r w:rsidRPr="00501F84">
        <w:rPr>
          <w:lang w:val="en-GB"/>
        </w:rPr>
        <w:t xml:space="preserve"> balance plan five (5) working days before the beginning of the month by 15.00 (EET). </w:t>
      </w:r>
    </w:p>
    <w:p w:rsidR="00D613CE" w:rsidRPr="00501F84" w:rsidRDefault="00D613CE" w:rsidP="00D613CE">
      <w:pPr>
        <w:pStyle w:val="Heading3"/>
        <w:spacing w:before="0"/>
        <w:rPr>
          <w:lang w:val="en-GB"/>
        </w:rPr>
      </w:pPr>
      <w:r w:rsidRPr="00501F84">
        <w:rPr>
          <w:lang w:val="en-GB"/>
        </w:rPr>
        <w:t xml:space="preserve">In case the market participant does not fully or partially confirm using the one-year capacity with a </w:t>
      </w:r>
      <w:r w:rsidR="002B7FF5">
        <w:rPr>
          <w:lang w:val="en-GB"/>
        </w:rPr>
        <w:t xml:space="preserve">monthly </w:t>
      </w:r>
      <w:r w:rsidRPr="00501F84">
        <w:rPr>
          <w:lang w:val="en-GB"/>
        </w:rPr>
        <w:t>balance plan, this will be treated as the market participant</w:t>
      </w:r>
      <w:r w:rsidRPr="00501F84">
        <w:rPr>
          <w:rFonts w:cs="Times New Roman"/>
          <w:lang w:val="en-GB"/>
        </w:rPr>
        <w:t>'</w:t>
      </w:r>
      <w:r w:rsidRPr="00501F84">
        <w:rPr>
          <w:lang w:val="en-GB"/>
        </w:rPr>
        <w:t xml:space="preserve">s decision to return unconfirmed reserved </w:t>
      </w:r>
      <w:r w:rsidR="002B7FF5">
        <w:rPr>
          <w:lang w:val="en-GB"/>
        </w:rPr>
        <w:t xml:space="preserve">contracted </w:t>
      </w:r>
      <w:r w:rsidRPr="00501F84">
        <w:rPr>
          <w:lang w:val="en-GB"/>
        </w:rPr>
        <w:t xml:space="preserve">capacity to the system operator </w:t>
      </w:r>
      <w:r w:rsidR="002B7FF5">
        <w:rPr>
          <w:lang w:val="en-GB"/>
        </w:rPr>
        <w:t>for</w:t>
      </w:r>
      <w:r w:rsidR="002B7FF5" w:rsidRPr="00501F84">
        <w:rPr>
          <w:lang w:val="en-GB"/>
        </w:rPr>
        <w:t xml:space="preserve"> </w:t>
      </w:r>
      <w:r w:rsidRPr="00501F84">
        <w:rPr>
          <w:lang w:val="en-GB"/>
        </w:rPr>
        <w:t>the next month.</w:t>
      </w:r>
    </w:p>
    <w:p w:rsidR="00D613CE" w:rsidRPr="00501F84" w:rsidRDefault="00D613CE" w:rsidP="00D613CE">
      <w:pPr>
        <w:pStyle w:val="Heading3"/>
        <w:spacing w:before="0"/>
        <w:rPr>
          <w:lang w:val="en-GB"/>
        </w:rPr>
      </w:pPr>
      <w:r w:rsidRPr="00501F84">
        <w:rPr>
          <w:lang w:val="en-GB"/>
        </w:rPr>
        <w:t>The system operator will re</w:t>
      </w:r>
      <w:r w:rsidR="002B7FF5">
        <w:rPr>
          <w:lang w:val="en-GB"/>
        </w:rPr>
        <w:t>allocate</w:t>
      </w:r>
      <w:r w:rsidRPr="00501F84">
        <w:rPr>
          <w:lang w:val="en-GB"/>
        </w:rPr>
        <w:t xml:space="preserve"> the capacity as the day-ahead and </w:t>
      </w:r>
      <w:r w:rsidR="00D41FD9">
        <w:rPr>
          <w:lang w:val="en-GB"/>
        </w:rPr>
        <w:t>within-day</w:t>
      </w:r>
      <w:r w:rsidRPr="00501F84">
        <w:rPr>
          <w:lang w:val="en-GB"/>
        </w:rPr>
        <w:t xml:space="preserve"> service.</w:t>
      </w:r>
    </w:p>
    <w:p w:rsidR="00D613CE" w:rsidRPr="00501F84" w:rsidRDefault="00D613CE" w:rsidP="00D613CE">
      <w:pPr>
        <w:rPr>
          <w:lang w:val="en-GB"/>
        </w:rPr>
      </w:pPr>
    </w:p>
    <w:p w:rsidR="00D613CE" w:rsidRPr="00501F84" w:rsidRDefault="002B7FF5" w:rsidP="00D613CE">
      <w:pPr>
        <w:pStyle w:val="Heading3"/>
        <w:numPr>
          <w:ilvl w:val="1"/>
          <w:numId w:val="33"/>
        </w:numPr>
        <w:spacing w:before="0"/>
        <w:rPr>
          <w:lang w:val="en-GB"/>
        </w:rPr>
      </w:pPr>
      <w:r>
        <w:rPr>
          <w:lang w:val="en-GB"/>
        </w:rPr>
        <w:t>S</w:t>
      </w:r>
      <w:r w:rsidR="00D41FD9">
        <w:rPr>
          <w:lang w:val="en-GB"/>
        </w:rPr>
        <w:t>econdary-trading</w:t>
      </w:r>
      <w:r w:rsidR="00D613CE" w:rsidRPr="00501F84">
        <w:rPr>
          <w:lang w:val="en-GB"/>
        </w:rPr>
        <w:t xml:space="preserve"> with the transmission capacity</w:t>
      </w:r>
    </w:p>
    <w:p w:rsidR="00D613CE" w:rsidRPr="00501F84" w:rsidRDefault="00D613CE" w:rsidP="00D613CE">
      <w:pPr>
        <w:pStyle w:val="Heading3"/>
        <w:spacing w:before="0"/>
        <w:rPr>
          <w:lang w:val="en-GB"/>
        </w:rPr>
      </w:pPr>
      <w:r w:rsidRPr="00501F84">
        <w:rPr>
          <w:lang w:val="en-GB"/>
        </w:rPr>
        <w:lastRenderedPageBreak/>
        <w:t>The system operator will enable free trading with the reserved capacity for market participants who have a Contract with the system operator. A market participant with a Contract has the right to resell or purchase reserved capacity in full amount or partially.</w:t>
      </w:r>
    </w:p>
    <w:p w:rsidR="00D613CE" w:rsidRPr="00501F84" w:rsidRDefault="00D613CE" w:rsidP="00D613CE">
      <w:pPr>
        <w:pStyle w:val="Heading3"/>
        <w:spacing w:before="0"/>
        <w:rPr>
          <w:lang w:val="en-GB"/>
        </w:rPr>
      </w:pPr>
      <w:r w:rsidRPr="00501F84">
        <w:rPr>
          <w:lang w:val="en-GB"/>
        </w:rPr>
        <w:t xml:space="preserve">The system operator will not mediate </w:t>
      </w:r>
      <w:r w:rsidR="002B7FF5">
        <w:rPr>
          <w:lang w:val="en-GB"/>
        </w:rPr>
        <w:t>secondary-trading</w:t>
      </w:r>
      <w:r w:rsidR="002B7FF5" w:rsidRPr="00501F84">
        <w:rPr>
          <w:lang w:val="en-GB"/>
        </w:rPr>
        <w:t xml:space="preserve"> </w:t>
      </w:r>
      <w:r w:rsidRPr="00501F84">
        <w:rPr>
          <w:lang w:val="en-GB"/>
        </w:rPr>
        <w:t xml:space="preserve">transactions, but will publish a </w:t>
      </w:r>
      <w:r w:rsidR="002B7FF5" w:rsidRPr="00501F84">
        <w:rPr>
          <w:lang w:val="en-GB"/>
        </w:rPr>
        <w:t>recommended</w:t>
      </w:r>
      <w:r w:rsidR="002B7FF5" w:rsidRPr="00501F84" w:rsidDel="00D41FD9">
        <w:rPr>
          <w:lang w:val="en-GB"/>
        </w:rPr>
        <w:t xml:space="preserve"> </w:t>
      </w:r>
      <w:r w:rsidR="00D41FD9">
        <w:rPr>
          <w:lang w:val="en-GB"/>
        </w:rPr>
        <w:t>secondary-trading</w:t>
      </w:r>
      <w:r w:rsidRPr="00501F84">
        <w:rPr>
          <w:lang w:val="en-GB"/>
        </w:rPr>
        <w:t xml:space="preserve"> contract form on the webpage. The system operator will also publish an interactive format as a web application for </w:t>
      </w:r>
      <w:r w:rsidR="00D41FD9">
        <w:rPr>
          <w:lang w:val="en-GB"/>
        </w:rPr>
        <w:t>secondary-trading</w:t>
      </w:r>
      <w:r w:rsidRPr="00501F84">
        <w:rPr>
          <w:lang w:val="en-GB"/>
        </w:rPr>
        <w:t xml:space="preserve"> which includes purchase and sales offers.</w:t>
      </w:r>
    </w:p>
    <w:p w:rsidR="00D613CE" w:rsidRPr="00501F84" w:rsidRDefault="00D613CE" w:rsidP="00D613CE">
      <w:pPr>
        <w:pStyle w:val="Heading3"/>
        <w:spacing w:before="0"/>
        <w:rPr>
          <w:lang w:val="en-GB"/>
        </w:rPr>
      </w:pPr>
      <w:r w:rsidRPr="00501F84">
        <w:rPr>
          <w:lang w:val="en-GB"/>
        </w:rPr>
        <w:t xml:space="preserve">The obligations and rights towards the system operator will move from the market participant who initially reserved the capacity to the market participant who purchased the capacity at the </w:t>
      </w:r>
      <w:r w:rsidR="002B7FF5">
        <w:rPr>
          <w:lang w:val="en-GB"/>
        </w:rPr>
        <w:t>secondary-trading</w:t>
      </w:r>
      <w:r w:rsidRPr="00501F84">
        <w:rPr>
          <w:lang w:val="en-GB"/>
        </w:rPr>
        <w:t>.</w:t>
      </w:r>
    </w:p>
    <w:p w:rsidR="00D613CE" w:rsidRPr="00501F84" w:rsidRDefault="00D613CE" w:rsidP="00D613CE">
      <w:pPr>
        <w:pStyle w:val="Heading3"/>
        <w:spacing w:before="0"/>
        <w:rPr>
          <w:lang w:val="en-GB"/>
        </w:rPr>
      </w:pPr>
      <w:r w:rsidRPr="00501F84">
        <w:rPr>
          <w:lang w:val="en-GB"/>
        </w:rPr>
        <w:t xml:space="preserve">Both of the market participants who have agreed in the </w:t>
      </w:r>
      <w:r w:rsidR="00D41FD9">
        <w:rPr>
          <w:lang w:val="en-GB"/>
        </w:rPr>
        <w:t>secondary-trading</w:t>
      </w:r>
      <w:r w:rsidRPr="00501F84">
        <w:rPr>
          <w:lang w:val="en-GB"/>
        </w:rPr>
        <w:t xml:space="preserve"> transactions will submit a corresponding notice in the form published on the system operator</w:t>
      </w:r>
      <w:r w:rsidRPr="00501F84">
        <w:rPr>
          <w:rFonts w:cs="Times New Roman"/>
          <w:lang w:val="en-GB"/>
        </w:rPr>
        <w:t>'</w:t>
      </w:r>
      <w:r w:rsidRPr="00501F84">
        <w:rPr>
          <w:lang w:val="en-GB"/>
        </w:rPr>
        <w:t xml:space="preserve"> webpage by 15.00 (EET) three (3) days before the beginning of the period.</w:t>
      </w:r>
    </w:p>
    <w:p w:rsidR="00D613CE" w:rsidRPr="00501F84" w:rsidRDefault="00D613CE" w:rsidP="00D613CE">
      <w:pPr>
        <w:pStyle w:val="Heading3"/>
        <w:spacing w:before="0"/>
        <w:rPr>
          <w:lang w:val="en-GB"/>
        </w:rPr>
      </w:pPr>
      <w:r w:rsidRPr="00501F84">
        <w:rPr>
          <w:lang w:val="en-GB"/>
        </w:rPr>
        <w:t xml:space="preserve">The system operator will confirm the </w:t>
      </w:r>
      <w:r w:rsidR="00D41FD9">
        <w:rPr>
          <w:lang w:val="en-GB"/>
        </w:rPr>
        <w:t>secondary-trading</w:t>
      </w:r>
      <w:r w:rsidRPr="00501F84">
        <w:rPr>
          <w:lang w:val="en-GB"/>
        </w:rPr>
        <w:t xml:space="preserve"> transaction simultaneously to both market participants within one (1) working day from the moment of receiving the corresponding notice from both market participants requesting the transaction.</w:t>
      </w:r>
    </w:p>
    <w:p w:rsidR="00D613CE" w:rsidRPr="00501F84" w:rsidRDefault="00D613CE" w:rsidP="00D613CE">
      <w:pPr>
        <w:pStyle w:val="Heading3"/>
        <w:spacing w:before="0"/>
        <w:rPr>
          <w:lang w:val="en-GB"/>
        </w:rPr>
      </w:pPr>
      <w:r w:rsidRPr="00501F84">
        <w:rPr>
          <w:lang w:val="en-GB"/>
        </w:rPr>
        <w:t xml:space="preserve">All reserved capacity transactions made at the </w:t>
      </w:r>
      <w:r w:rsidR="002B7FF5">
        <w:rPr>
          <w:lang w:val="en-GB"/>
        </w:rPr>
        <w:t>secondary</w:t>
      </w:r>
      <w:r w:rsidRPr="00501F84">
        <w:rPr>
          <w:lang w:val="en-GB"/>
        </w:rPr>
        <w:t>-market will be valid after the system operator has submitted a corresponding confirmation to market participants requesting the transaction.</w:t>
      </w:r>
    </w:p>
    <w:p w:rsidR="00D613CE" w:rsidRPr="00501F84" w:rsidRDefault="00D613CE" w:rsidP="00D613CE">
      <w:pPr>
        <w:tabs>
          <w:tab w:val="left" w:pos="3945"/>
        </w:tabs>
        <w:rPr>
          <w:lang w:val="en-GB"/>
        </w:rPr>
      </w:pPr>
      <w:r w:rsidRPr="00501F84">
        <w:rPr>
          <w:lang w:val="en-GB"/>
        </w:rPr>
        <w:tab/>
      </w:r>
    </w:p>
    <w:p w:rsidR="00D613CE" w:rsidRPr="00501F84" w:rsidRDefault="00D613CE" w:rsidP="00493044">
      <w:pPr>
        <w:pStyle w:val="Heading3"/>
        <w:numPr>
          <w:ilvl w:val="1"/>
          <w:numId w:val="33"/>
        </w:numPr>
        <w:spacing w:before="0"/>
        <w:rPr>
          <w:lang w:val="en-GB"/>
        </w:rPr>
      </w:pPr>
      <w:r w:rsidRPr="00501F84">
        <w:rPr>
          <w:lang w:val="en-GB"/>
        </w:rPr>
        <w:t xml:space="preserve"> Withdrawal of the systematically underutilised one-year </w:t>
      </w:r>
      <w:r w:rsidR="00493044" w:rsidRPr="00493044">
        <w:rPr>
          <w:lang w:val="en-GB"/>
        </w:rPr>
        <w:t>contracted capacity (long-term use-it- or- loose-it)</w:t>
      </w:r>
    </w:p>
    <w:p w:rsidR="00D613CE" w:rsidRPr="00501F84" w:rsidRDefault="00D613CE" w:rsidP="00493044">
      <w:pPr>
        <w:pStyle w:val="Heading3"/>
        <w:rPr>
          <w:lang w:val="en-GB"/>
        </w:rPr>
      </w:pPr>
      <w:r w:rsidRPr="00501F84">
        <w:rPr>
          <w:lang w:val="en-GB"/>
        </w:rPr>
        <w:t xml:space="preserve">The one-year reserved capacity is considered systematically underutilised in case the market participant has not resold the capacity to another market participant according to the procedure presented in paragraph 5.3 of the Methodology, and is using less than 80% as a monthly average </w:t>
      </w:r>
      <w:r w:rsidR="00493044">
        <w:rPr>
          <w:lang w:val="en-GB"/>
        </w:rPr>
        <w:t xml:space="preserve">reserved </w:t>
      </w:r>
      <w:r w:rsidR="00493044" w:rsidRPr="00493044">
        <w:rPr>
          <w:lang w:val="en-GB"/>
        </w:rPr>
        <w:t xml:space="preserve">one-year </w:t>
      </w:r>
      <w:r w:rsidR="00493044">
        <w:rPr>
          <w:lang w:val="en-GB"/>
        </w:rPr>
        <w:t xml:space="preserve">capacity </w:t>
      </w:r>
      <w:r w:rsidRPr="00501F84">
        <w:rPr>
          <w:lang w:val="en-GB"/>
        </w:rPr>
        <w:t xml:space="preserve">without any explanations during two (2) consecutive months, or confirms systematically approximately 100% of its one-year reserved capacity with the month-ahead balance plan, and then reduces its capacity use </w:t>
      </w:r>
      <w:r w:rsidR="00493044">
        <w:rPr>
          <w:lang w:val="en-GB"/>
        </w:rPr>
        <w:t>nomination</w:t>
      </w:r>
      <w:r w:rsidR="00493044" w:rsidRPr="00501F84">
        <w:rPr>
          <w:lang w:val="en-GB"/>
        </w:rPr>
        <w:t xml:space="preserve"> </w:t>
      </w:r>
      <w:r w:rsidRPr="00501F84">
        <w:rPr>
          <w:lang w:val="en-GB"/>
        </w:rPr>
        <w:t>with the D-1 up to 20%.</w:t>
      </w:r>
    </w:p>
    <w:p w:rsidR="00D613CE" w:rsidRPr="00501F84" w:rsidRDefault="00D613CE" w:rsidP="00D613CE">
      <w:pPr>
        <w:pStyle w:val="Heading3"/>
        <w:spacing w:before="0"/>
        <w:rPr>
          <w:lang w:val="en-GB"/>
        </w:rPr>
      </w:pPr>
      <w:r w:rsidRPr="00501F84">
        <w:rPr>
          <w:lang w:val="en-GB"/>
        </w:rPr>
        <w:t>The system operator has the right to withdraw the market participant</w:t>
      </w:r>
      <w:r w:rsidRPr="00501F84">
        <w:rPr>
          <w:rFonts w:cs="Times New Roman"/>
          <w:lang w:val="en-GB"/>
        </w:rPr>
        <w:t>'</w:t>
      </w:r>
      <w:r w:rsidRPr="00501F84">
        <w:rPr>
          <w:lang w:val="en-GB"/>
        </w:rPr>
        <w:t>s systematically underutilised one-year reserved capacity in full quantity in case the system operator has analysed that the requirement presented in section 5.3.1 is fulfilled. For that purpose, the system operator will inform the market participant and the Estonian Competition Authority about the intention of withdrawing the capacity in written form and by adding an explanation about the actual use of the capacity reserved by the market participant.</w:t>
      </w:r>
    </w:p>
    <w:p w:rsidR="00D613CE" w:rsidRPr="00501F84" w:rsidRDefault="00D613CE" w:rsidP="00D613CE">
      <w:pPr>
        <w:pStyle w:val="Heading3"/>
        <w:spacing w:before="0"/>
        <w:rPr>
          <w:lang w:val="en-GB"/>
        </w:rPr>
      </w:pPr>
      <w:r w:rsidRPr="00501F84">
        <w:rPr>
          <w:lang w:val="en-GB"/>
        </w:rPr>
        <w:t>The market participant has fifteen (15) working days from the moment of receiving the letter referred to in section 5.3.2 to resell the one-year reserved capacity in the scope mentioned in the letter by following the procedure presented in section 5.5 of the Methodology.</w:t>
      </w:r>
    </w:p>
    <w:p w:rsidR="00D613CE" w:rsidRPr="00501F84" w:rsidRDefault="00D613CE" w:rsidP="00D613CE">
      <w:pPr>
        <w:pStyle w:val="Heading3"/>
        <w:spacing w:before="0"/>
        <w:rPr>
          <w:lang w:val="en-GB"/>
        </w:rPr>
      </w:pPr>
      <w:r w:rsidRPr="00501F84">
        <w:rPr>
          <w:lang w:val="en-GB"/>
        </w:rPr>
        <w:t>The system operator will withdraw the reserved capacity for re-</w:t>
      </w:r>
      <w:r w:rsidR="00493044">
        <w:rPr>
          <w:lang w:val="en-GB"/>
        </w:rPr>
        <w:t>allocation</w:t>
      </w:r>
      <w:r w:rsidR="00493044" w:rsidRPr="00501F84">
        <w:rPr>
          <w:lang w:val="en-GB"/>
        </w:rPr>
        <w:t xml:space="preserve"> </w:t>
      </w:r>
      <w:r w:rsidRPr="00501F84">
        <w:rPr>
          <w:lang w:val="en-GB"/>
        </w:rPr>
        <w:t xml:space="preserve">and the market participant will lose its reserved one-year capacity until the end of the period as a result of the capacity being withdrawn in case the market participant will not sell the one-year reserved capacity. The market participant is obliged to pay </w:t>
      </w:r>
      <w:r w:rsidR="00493044" w:rsidRPr="00501F84">
        <w:rPr>
          <w:lang w:val="en-GB"/>
        </w:rPr>
        <w:t xml:space="preserve">for withdrawn capacity </w:t>
      </w:r>
      <w:r w:rsidRPr="00501F84">
        <w:rPr>
          <w:lang w:val="en-GB"/>
        </w:rPr>
        <w:t>the fee for the underutilisation of the capacity to the system operator in the amount provided in the price list.</w:t>
      </w:r>
    </w:p>
    <w:p w:rsidR="00D613CE" w:rsidRPr="00501F84" w:rsidRDefault="00D613CE" w:rsidP="00D613CE">
      <w:pPr>
        <w:rPr>
          <w:lang w:val="en-GB"/>
        </w:rPr>
      </w:pPr>
    </w:p>
    <w:p w:rsidR="00D613CE" w:rsidRPr="00501F84" w:rsidRDefault="00D613CE" w:rsidP="00EE2D9A">
      <w:pPr>
        <w:pStyle w:val="Heading2"/>
        <w:numPr>
          <w:ilvl w:val="1"/>
          <w:numId w:val="33"/>
        </w:numPr>
        <w:spacing w:before="0"/>
        <w:rPr>
          <w:lang w:val="en-GB"/>
        </w:rPr>
      </w:pPr>
      <w:r w:rsidRPr="00501F84">
        <w:rPr>
          <w:lang w:val="en-GB"/>
        </w:rPr>
        <w:t>Offering unused reserved firm capacity as interruptible capacity</w:t>
      </w:r>
      <w:r w:rsidR="00EE2D9A">
        <w:rPr>
          <w:lang w:val="en-GB"/>
        </w:rPr>
        <w:t xml:space="preserve"> </w:t>
      </w:r>
      <w:r w:rsidR="00EE2D9A" w:rsidRPr="00EE2D9A">
        <w:rPr>
          <w:lang w:val="en-GB"/>
        </w:rPr>
        <w:t>(oversubscription)</w:t>
      </w:r>
    </w:p>
    <w:p w:rsidR="00D613CE" w:rsidRPr="005E282A" w:rsidRDefault="00D613CE" w:rsidP="00D613CE">
      <w:pPr>
        <w:pStyle w:val="Heading3"/>
        <w:spacing w:before="0"/>
        <w:rPr>
          <w:lang w:val="en-GB"/>
        </w:rPr>
      </w:pPr>
      <w:r w:rsidRPr="00501F84">
        <w:rPr>
          <w:lang w:val="en-GB"/>
        </w:rPr>
        <w:lastRenderedPageBreak/>
        <w:t xml:space="preserve">In case </w:t>
      </w:r>
      <w:r w:rsidRPr="005E282A">
        <w:rPr>
          <w:lang w:val="en-GB"/>
        </w:rPr>
        <w:t xml:space="preserve">the system operator decides on the basis of experience that there is a risk of contractual </w:t>
      </w:r>
      <w:r w:rsidR="00D41FD9" w:rsidRPr="005E282A">
        <w:rPr>
          <w:lang w:val="en-GB"/>
        </w:rPr>
        <w:t>congestion</w:t>
      </w:r>
      <w:r w:rsidRPr="005E282A">
        <w:rPr>
          <w:lang w:val="en-GB"/>
        </w:rPr>
        <w:t xml:space="preserve"> in the day-ahead timeframe and it is possible that the previously reserved firm capacity will not be used (on the basis of statistics </w:t>
      </w:r>
      <w:r w:rsidR="00EE2D9A" w:rsidRPr="005E282A">
        <w:rPr>
          <w:lang w:val="en-GB"/>
        </w:rPr>
        <w:t xml:space="preserve">on </w:t>
      </w:r>
      <w:r w:rsidRPr="005E282A">
        <w:rPr>
          <w:lang w:val="en-GB"/>
        </w:rPr>
        <w:t xml:space="preserve">previous periods), the system operator will offer the mentioned capacity </w:t>
      </w:r>
      <w:r w:rsidR="00EE2D9A" w:rsidRPr="005E282A">
        <w:rPr>
          <w:lang w:val="en-GB"/>
        </w:rPr>
        <w:t xml:space="preserve">for </w:t>
      </w:r>
      <w:r w:rsidRPr="005E282A">
        <w:rPr>
          <w:lang w:val="en-GB"/>
        </w:rPr>
        <w:t>the next day as interruptible capacity.</w:t>
      </w:r>
    </w:p>
    <w:p w:rsidR="00D613CE" w:rsidRPr="005E282A" w:rsidRDefault="00D613CE" w:rsidP="00D613CE">
      <w:pPr>
        <w:pStyle w:val="Heading3"/>
        <w:spacing w:before="0"/>
        <w:rPr>
          <w:lang w:val="en-GB"/>
        </w:rPr>
      </w:pPr>
      <w:r w:rsidRPr="005E282A">
        <w:rPr>
          <w:lang w:val="en-GB"/>
        </w:rPr>
        <w:t xml:space="preserve">The system operator will disclose the quantity of the </w:t>
      </w:r>
      <w:r w:rsidR="00EE2D9A" w:rsidRPr="005E282A">
        <w:rPr>
          <w:lang w:val="en-GB"/>
        </w:rPr>
        <w:t>day-ahead</w:t>
      </w:r>
      <w:r w:rsidRPr="005E282A">
        <w:rPr>
          <w:lang w:val="en-GB"/>
        </w:rPr>
        <w:t xml:space="preserve"> interruptible capacity by 11.00 (EET) at the latest.</w:t>
      </w:r>
    </w:p>
    <w:p w:rsidR="00D613CE" w:rsidRPr="005E282A" w:rsidRDefault="00D613CE" w:rsidP="00D613CE">
      <w:pPr>
        <w:tabs>
          <w:tab w:val="left" w:pos="1260"/>
        </w:tabs>
        <w:rPr>
          <w:lang w:val="en-GB"/>
        </w:rPr>
      </w:pPr>
      <w:r w:rsidRPr="005E282A">
        <w:rPr>
          <w:lang w:val="en-GB"/>
        </w:rPr>
        <w:tab/>
      </w:r>
    </w:p>
    <w:p w:rsidR="00D613CE" w:rsidRPr="005E282A" w:rsidRDefault="004547B0" w:rsidP="004547B0">
      <w:pPr>
        <w:pStyle w:val="Heading1"/>
        <w:rPr>
          <w:lang w:val="en-GB"/>
        </w:rPr>
      </w:pPr>
      <w:bookmarkStart w:id="6" w:name="_Toc437258384"/>
      <w:r w:rsidRPr="005E282A">
        <w:rPr>
          <w:lang w:val="en-GB"/>
        </w:rPr>
        <w:t>Procedures</w:t>
      </w:r>
      <w:r w:rsidRPr="005E282A" w:rsidDel="004547B0">
        <w:rPr>
          <w:lang w:val="en-GB"/>
        </w:rPr>
        <w:t xml:space="preserve"> </w:t>
      </w:r>
      <w:r w:rsidR="00E465EB" w:rsidRPr="005E282A">
        <w:rPr>
          <w:lang w:val="en-GB"/>
        </w:rPr>
        <w:t xml:space="preserve">of </w:t>
      </w:r>
      <w:r w:rsidR="00D613CE" w:rsidRPr="005E282A">
        <w:rPr>
          <w:lang w:val="en-GB"/>
        </w:rPr>
        <w:t xml:space="preserve">physical </w:t>
      </w:r>
      <w:r w:rsidR="00D41FD9" w:rsidRPr="005E282A">
        <w:rPr>
          <w:lang w:val="en-GB"/>
        </w:rPr>
        <w:t>congestion</w:t>
      </w:r>
      <w:r w:rsidR="00D613CE" w:rsidRPr="005E282A">
        <w:rPr>
          <w:lang w:val="en-GB"/>
        </w:rPr>
        <w:t xml:space="preserve"> </w:t>
      </w:r>
      <w:r w:rsidR="00E465EB" w:rsidRPr="005E282A">
        <w:rPr>
          <w:lang w:val="en-GB"/>
        </w:rPr>
        <w:t xml:space="preserve">management </w:t>
      </w:r>
      <w:r w:rsidR="00D613CE" w:rsidRPr="005E282A">
        <w:rPr>
          <w:lang w:val="en-GB"/>
        </w:rPr>
        <w:t>and for the limitation of capacity</w:t>
      </w:r>
      <w:bookmarkEnd w:id="6"/>
    </w:p>
    <w:p w:rsidR="00D613CE" w:rsidRPr="005E282A" w:rsidRDefault="00D613CE" w:rsidP="00EC2E65">
      <w:pPr>
        <w:pStyle w:val="Heading2"/>
        <w:numPr>
          <w:ilvl w:val="1"/>
          <w:numId w:val="33"/>
        </w:numPr>
        <w:spacing w:before="0"/>
        <w:rPr>
          <w:lang w:val="en-GB"/>
        </w:rPr>
      </w:pPr>
      <w:r w:rsidRPr="005E282A">
        <w:rPr>
          <w:lang w:val="en-GB"/>
        </w:rPr>
        <w:t xml:space="preserve">The system operator will </w:t>
      </w:r>
      <w:r w:rsidR="00EC2E65" w:rsidRPr="005E282A">
        <w:rPr>
          <w:lang w:val="en-GB"/>
        </w:rPr>
        <w:t xml:space="preserve">manage </w:t>
      </w:r>
      <w:r w:rsidRPr="005E282A">
        <w:rPr>
          <w:lang w:val="en-GB"/>
        </w:rPr>
        <w:t xml:space="preserve">the gas system </w:t>
      </w:r>
      <w:r w:rsidR="00D41FD9" w:rsidRPr="005E282A">
        <w:rPr>
          <w:lang w:val="en-GB"/>
        </w:rPr>
        <w:t>congestion</w:t>
      </w:r>
      <w:r w:rsidRPr="005E282A">
        <w:rPr>
          <w:lang w:val="en-GB"/>
        </w:rPr>
        <w:t xml:space="preserve"> in accordance with the legislation at relevant points in case there is a risk to the security of supply</w:t>
      </w:r>
      <w:r w:rsidR="00EC2E65" w:rsidRPr="005E282A">
        <w:rPr>
          <w:lang w:val="en-GB"/>
        </w:rPr>
        <w:t xml:space="preserve"> or system integrity</w:t>
      </w:r>
      <w:r w:rsidRPr="005E282A">
        <w:rPr>
          <w:lang w:val="en-GB"/>
        </w:rPr>
        <w:t>.</w:t>
      </w:r>
    </w:p>
    <w:p w:rsidR="00D613CE" w:rsidRPr="005E282A" w:rsidRDefault="00D613CE" w:rsidP="00EC2E65">
      <w:pPr>
        <w:pStyle w:val="Heading2"/>
        <w:numPr>
          <w:ilvl w:val="1"/>
          <w:numId w:val="33"/>
        </w:numPr>
        <w:spacing w:before="0"/>
        <w:rPr>
          <w:lang w:val="en-GB"/>
        </w:rPr>
      </w:pPr>
      <w:r w:rsidRPr="005E282A">
        <w:rPr>
          <w:lang w:val="en-GB"/>
        </w:rPr>
        <w:t>The system operator will implement the following measures in case there is a risk to the security of supply</w:t>
      </w:r>
      <w:r w:rsidR="00EC2E65" w:rsidRPr="005E282A">
        <w:t xml:space="preserve"> </w:t>
      </w:r>
      <w:r w:rsidR="00EC2E65" w:rsidRPr="005E282A">
        <w:rPr>
          <w:lang w:val="en-GB"/>
        </w:rPr>
        <w:t>or system integrity</w:t>
      </w:r>
      <w:r w:rsidRPr="005E282A">
        <w:rPr>
          <w:lang w:val="en-GB"/>
        </w:rPr>
        <w:t>:</w:t>
      </w:r>
    </w:p>
    <w:p w:rsidR="00D613CE" w:rsidRPr="005E282A" w:rsidRDefault="00D613CE" w:rsidP="00D613CE">
      <w:pPr>
        <w:pStyle w:val="Heading3"/>
        <w:spacing w:before="0"/>
        <w:rPr>
          <w:lang w:val="en-GB"/>
        </w:rPr>
      </w:pPr>
      <w:r w:rsidRPr="005E282A">
        <w:rPr>
          <w:lang w:val="en-GB"/>
        </w:rPr>
        <w:t>Will limit capacity at the relevant point;</w:t>
      </w:r>
    </w:p>
    <w:p w:rsidR="00D613CE" w:rsidRPr="005E282A" w:rsidRDefault="00D613CE" w:rsidP="00D613CE">
      <w:pPr>
        <w:pStyle w:val="Heading3"/>
        <w:spacing w:before="0"/>
        <w:rPr>
          <w:lang w:val="en-GB"/>
        </w:rPr>
      </w:pPr>
      <w:r w:rsidRPr="005E282A">
        <w:rPr>
          <w:lang w:val="en-GB"/>
        </w:rPr>
        <w:t xml:space="preserve">Will limit consumption; </w:t>
      </w:r>
    </w:p>
    <w:p w:rsidR="00D613CE" w:rsidRPr="005E282A" w:rsidRDefault="00D613CE" w:rsidP="00D613CE">
      <w:pPr>
        <w:pStyle w:val="Heading3"/>
        <w:spacing w:before="0"/>
        <w:rPr>
          <w:lang w:val="en-GB"/>
        </w:rPr>
      </w:pPr>
      <w:r w:rsidRPr="005E282A">
        <w:rPr>
          <w:lang w:val="en-GB"/>
        </w:rPr>
        <w:t xml:space="preserve">Will use the </w:t>
      </w:r>
      <w:r w:rsidR="005074C8" w:rsidRPr="005E282A">
        <w:rPr>
          <w:lang w:val="en-GB"/>
        </w:rPr>
        <w:t xml:space="preserve">line pack </w:t>
      </w:r>
      <w:r w:rsidRPr="005E282A">
        <w:rPr>
          <w:lang w:val="en-GB"/>
        </w:rPr>
        <w:t xml:space="preserve">managed by the system operator (including the </w:t>
      </w:r>
      <w:r w:rsidR="005074C8" w:rsidRPr="005E282A">
        <w:rPr>
          <w:lang w:val="en-GB"/>
        </w:rPr>
        <w:t xml:space="preserve">line pack for protected consumers </w:t>
      </w:r>
      <w:r w:rsidRPr="005E282A">
        <w:rPr>
          <w:lang w:val="en-GB"/>
        </w:rPr>
        <w:t>in case it is provided by law) to provide the security of supply of the gas system or its components.</w:t>
      </w:r>
    </w:p>
    <w:p w:rsidR="00D613CE" w:rsidRPr="00501F84" w:rsidRDefault="00D613CE" w:rsidP="00D613CE">
      <w:pPr>
        <w:pStyle w:val="Heading2"/>
        <w:numPr>
          <w:ilvl w:val="1"/>
          <w:numId w:val="33"/>
        </w:numPr>
        <w:spacing w:before="0"/>
        <w:rPr>
          <w:lang w:val="en-GB"/>
        </w:rPr>
      </w:pPr>
      <w:r w:rsidRPr="005E282A">
        <w:rPr>
          <w:lang w:val="en-GB"/>
        </w:rPr>
        <w:t>In the process of limiting capacity at the relevant point, first the interruptible capacity is interrupted and then firm capacity, whereby the</w:t>
      </w:r>
      <w:r w:rsidRPr="00501F84">
        <w:rPr>
          <w:lang w:val="en-GB"/>
        </w:rPr>
        <w:t xml:space="preserve"> capacity sold as shorter service will be limited first (this means that the capacity of the one-year service will be limited last).</w:t>
      </w:r>
    </w:p>
    <w:p w:rsidR="00D613CE" w:rsidRPr="00501F84" w:rsidRDefault="00D613CE" w:rsidP="00D613CE">
      <w:pPr>
        <w:pStyle w:val="Heading2"/>
        <w:numPr>
          <w:ilvl w:val="1"/>
          <w:numId w:val="33"/>
        </w:numPr>
        <w:spacing w:before="0"/>
        <w:rPr>
          <w:lang w:val="en-GB"/>
        </w:rPr>
      </w:pPr>
      <w:r w:rsidRPr="00501F84">
        <w:rPr>
          <w:lang w:val="en-GB"/>
        </w:rPr>
        <w:t>The capacity will be proportionally limited in terms of market participants who own the same service.</w:t>
      </w:r>
    </w:p>
    <w:p w:rsidR="00D613CE" w:rsidRPr="00501F84" w:rsidRDefault="00D613CE" w:rsidP="00D613CE">
      <w:pPr>
        <w:pStyle w:val="Heading2"/>
        <w:numPr>
          <w:ilvl w:val="1"/>
          <w:numId w:val="33"/>
        </w:numPr>
        <w:spacing w:before="0"/>
        <w:rPr>
          <w:lang w:val="en-GB"/>
        </w:rPr>
      </w:pPr>
      <w:r w:rsidRPr="00501F84">
        <w:rPr>
          <w:lang w:val="en-GB"/>
        </w:rPr>
        <w:t>The system operator will compensate the proved direct material damage to the market participant resulting from limiting firm capacity.</w:t>
      </w:r>
    </w:p>
    <w:p w:rsidR="00D613CE" w:rsidRPr="00501F84" w:rsidRDefault="005D20BC" w:rsidP="00D613CE">
      <w:pPr>
        <w:pStyle w:val="Heading1"/>
        <w:rPr>
          <w:lang w:val="en-GB"/>
        </w:rPr>
      </w:pPr>
      <w:bookmarkStart w:id="7" w:name="_Toc437258385"/>
      <w:r>
        <w:rPr>
          <w:lang w:val="en-GB"/>
        </w:rPr>
        <w:t>Settlement of</w:t>
      </w:r>
      <w:r w:rsidR="00D613CE" w:rsidRPr="00501F84">
        <w:rPr>
          <w:lang w:val="en-GB"/>
        </w:rPr>
        <w:t xml:space="preserve"> the used capacity and invoicing</w:t>
      </w:r>
      <w:bookmarkEnd w:id="7"/>
      <w:r w:rsidR="00D613CE" w:rsidRPr="00501F84">
        <w:rPr>
          <w:lang w:val="en-GB"/>
        </w:rPr>
        <w:t xml:space="preserve"> </w:t>
      </w:r>
    </w:p>
    <w:p w:rsidR="00D613CE" w:rsidRPr="00501F84" w:rsidRDefault="00D613CE" w:rsidP="00D613CE">
      <w:pPr>
        <w:pStyle w:val="Heading2"/>
        <w:numPr>
          <w:ilvl w:val="1"/>
          <w:numId w:val="33"/>
        </w:numPr>
        <w:spacing w:before="0"/>
        <w:rPr>
          <w:lang w:val="en-GB"/>
        </w:rPr>
      </w:pPr>
      <w:r w:rsidRPr="00501F84">
        <w:rPr>
          <w:lang w:val="en-GB"/>
        </w:rPr>
        <w:t xml:space="preserve">As a result of the </w:t>
      </w:r>
      <w:r w:rsidR="005D20BC">
        <w:rPr>
          <w:lang w:val="en-GB"/>
        </w:rPr>
        <w:t>settlement</w:t>
      </w:r>
      <w:r w:rsidRPr="00501F84">
        <w:rPr>
          <w:lang w:val="en-GB"/>
        </w:rPr>
        <w:t xml:space="preserve">, the actual quantity of capacity used per day at every relevant </w:t>
      </w:r>
      <w:r w:rsidR="00D41FD9">
        <w:rPr>
          <w:lang w:val="en-GB"/>
        </w:rPr>
        <w:t>entry-exit</w:t>
      </w:r>
      <w:r w:rsidRPr="00501F84">
        <w:rPr>
          <w:lang w:val="en-GB"/>
        </w:rPr>
        <w:t xml:space="preserve"> point will be determined in the following manner:</w:t>
      </w:r>
    </w:p>
    <w:p w:rsidR="00D613CE" w:rsidRPr="00501F84" w:rsidRDefault="00D613CE" w:rsidP="00D613CE">
      <w:pPr>
        <w:pStyle w:val="Heading3"/>
        <w:spacing w:before="0"/>
        <w:rPr>
          <w:lang w:val="en-GB"/>
        </w:rPr>
      </w:pPr>
      <w:r w:rsidRPr="00501F84">
        <w:rPr>
          <w:lang w:val="en-GB"/>
        </w:rPr>
        <w:t xml:space="preserve">The system operator is responsible for transmitting measurement data from relevant </w:t>
      </w:r>
      <w:r w:rsidR="00D41FD9">
        <w:rPr>
          <w:lang w:val="en-GB"/>
        </w:rPr>
        <w:t>entry-exit</w:t>
      </w:r>
      <w:r w:rsidRPr="00501F84">
        <w:rPr>
          <w:lang w:val="en-GB"/>
        </w:rPr>
        <w:t xml:space="preserve"> points, which is necessary for </w:t>
      </w:r>
      <w:r w:rsidR="005D20BC">
        <w:rPr>
          <w:lang w:val="en-GB"/>
        </w:rPr>
        <w:t>settlement</w:t>
      </w:r>
      <w:r w:rsidRPr="00501F84">
        <w:rPr>
          <w:lang w:val="en-GB"/>
        </w:rPr>
        <w:t xml:space="preserve">; </w:t>
      </w:r>
    </w:p>
    <w:p w:rsidR="00D613CE" w:rsidRPr="00501F84" w:rsidRDefault="00D613CE" w:rsidP="00D613CE">
      <w:pPr>
        <w:pStyle w:val="Heading3"/>
        <w:numPr>
          <w:ilvl w:val="0"/>
          <w:numId w:val="0"/>
        </w:numPr>
        <w:spacing w:before="0"/>
        <w:ind w:left="720" w:hanging="720"/>
        <w:rPr>
          <w:lang w:val="en-GB"/>
        </w:rPr>
      </w:pPr>
      <w:r w:rsidRPr="00501F84">
        <w:rPr>
          <w:lang w:val="en-GB"/>
        </w:rPr>
        <w:t xml:space="preserve">7.1.2. The system operator will ground the </w:t>
      </w:r>
      <w:r w:rsidR="005D20BC">
        <w:rPr>
          <w:lang w:val="en-GB"/>
        </w:rPr>
        <w:t xml:space="preserve">settlement </w:t>
      </w:r>
      <w:r w:rsidRPr="00501F84">
        <w:rPr>
          <w:lang w:val="en-GB"/>
        </w:rPr>
        <w:t xml:space="preserve">on the measurement data of border   metering points in the balance </w:t>
      </w:r>
      <w:r w:rsidR="005D20BC">
        <w:rPr>
          <w:lang w:val="en-GB"/>
        </w:rPr>
        <w:t>settlement</w:t>
      </w:r>
      <w:r w:rsidR="005D20BC" w:rsidRPr="00501F84">
        <w:rPr>
          <w:lang w:val="en-GB"/>
        </w:rPr>
        <w:t xml:space="preserve"> </w:t>
      </w:r>
      <w:r w:rsidRPr="00501F84">
        <w:rPr>
          <w:lang w:val="en-GB"/>
        </w:rPr>
        <w:t>presented in the open  supply chain of the balance provider working for the market participant pursuant to the procedure provided by the standard conditions of balance contract;</w:t>
      </w:r>
    </w:p>
    <w:p w:rsidR="00D613CE" w:rsidRPr="00501F84" w:rsidRDefault="00501F84" w:rsidP="00D613CE">
      <w:pPr>
        <w:pStyle w:val="Heading2"/>
        <w:numPr>
          <w:ilvl w:val="1"/>
          <w:numId w:val="33"/>
        </w:numPr>
        <w:spacing w:before="0"/>
        <w:rPr>
          <w:lang w:val="en-GB"/>
        </w:rPr>
      </w:pPr>
      <w:r>
        <w:rPr>
          <w:lang w:val="en-GB"/>
        </w:rPr>
        <w:t xml:space="preserve"> </w:t>
      </w:r>
      <w:r w:rsidR="00D613CE" w:rsidRPr="00501F84">
        <w:rPr>
          <w:lang w:val="en-GB"/>
        </w:rPr>
        <w:t xml:space="preserve">To determine the capacity used for gas supplies of the calculated month, the system operator will submit the final metering data of previous month on relevant </w:t>
      </w:r>
      <w:r w:rsidR="00D41FD9">
        <w:rPr>
          <w:lang w:val="en-GB"/>
        </w:rPr>
        <w:t>entry-exit</w:t>
      </w:r>
      <w:r w:rsidR="00D613CE" w:rsidRPr="00501F84">
        <w:rPr>
          <w:lang w:val="en-GB"/>
        </w:rPr>
        <w:t xml:space="preserve"> points, from where the market participant has </w:t>
      </w:r>
      <w:r w:rsidR="005D20BC">
        <w:rPr>
          <w:lang w:val="en-GB"/>
        </w:rPr>
        <w:t xml:space="preserve">injected </w:t>
      </w:r>
      <w:r w:rsidR="00D613CE" w:rsidRPr="00501F84">
        <w:rPr>
          <w:lang w:val="en-GB"/>
        </w:rPr>
        <w:t xml:space="preserve">or </w:t>
      </w:r>
      <w:r w:rsidR="005D20BC">
        <w:rPr>
          <w:lang w:val="en-GB"/>
        </w:rPr>
        <w:t>off-take</w:t>
      </w:r>
      <w:r w:rsidR="005D20BC" w:rsidRPr="00501F84">
        <w:rPr>
          <w:lang w:val="en-GB"/>
        </w:rPr>
        <w:t xml:space="preserve"> gas into</w:t>
      </w:r>
      <w:r w:rsidR="005D20BC">
        <w:rPr>
          <w:lang w:val="en-GB"/>
        </w:rPr>
        <w:t>/from</w:t>
      </w:r>
      <w:r w:rsidR="005D20BC" w:rsidRPr="00501F84">
        <w:rPr>
          <w:lang w:val="en-GB"/>
        </w:rPr>
        <w:t xml:space="preserve"> the system </w:t>
      </w:r>
      <w:r w:rsidR="00D613CE" w:rsidRPr="00501F84">
        <w:rPr>
          <w:lang w:val="en-GB"/>
        </w:rPr>
        <w:t>and/or reserved capacity, by the tenth (10) day of the month at the latest including a report with the information on::</w:t>
      </w:r>
    </w:p>
    <w:p w:rsidR="00D613CE" w:rsidRPr="00501F84" w:rsidRDefault="00D613CE" w:rsidP="00D613CE">
      <w:pPr>
        <w:pStyle w:val="Heading3"/>
        <w:rPr>
          <w:lang w:val="en-GB"/>
        </w:rPr>
      </w:pPr>
      <w:r w:rsidRPr="00501F84">
        <w:rPr>
          <w:lang w:val="en-GB"/>
        </w:rPr>
        <w:t>The valid price of capacity reservation;</w:t>
      </w:r>
    </w:p>
    <w:p w:rsidR="00D613CE" w:rsidRPr="00501F84" w:rsidRDefault="00D613CE" w:rsidP="00D613CE">
      <w:pPr>
        <w:pStyle w:val="Heading3"/>
        <w:rPr>
          <w:lang w:val="en-GB"/>
        </w:rPr>
      </w:pPr>
      <w:r w:rsidRPr="00501F84">
        <w:rPr>
          <w:lang w:val="en-GB"/>
        </w:rPr>
        <w:t xml:space="preserve">Quantity and price of the capacity reserved and used by the market participant. </w:t>
      </w:r>
    </w:p>
    <w:p w:rsidR="00D613CE" w:rsidRPr="00501F84" w:rsidRDefault="00D613CE" w:rsidP="00D613CE">
      <w:pPr>
        <w:pStyle w:val="Heading3"/>
        <w:numPr>
          <w:ilvl w:val="1"/>
          <w:numId w:val="33"/>
        </w:numPr>
        <w:spacing w:before="0"/>
        <w:rPr>
          <w:lang w:val="en-GB"/>
        </w:rPr>
      </w:pPr>
      <w:r w:rsidRPr="00501F84">
        <w:rPr>
          <w:lang w:val="en-GB"/>
        </w:rPr>
        <w:t xml:space="preserve">The system operator will submit an invoice to the market participant about the usage and/or withdrawal of capacity at the relevant </w:t>
      </w:r>
      <w:r w:rsidR="00D41FD9">
        <w:rPr>
          <w:lang w:val="en-GB"/>
        </w:rPr>
        <w:t>entry-exit</w:t>
      </w:r>
      <w:r w:rsidRPr="00501F84">
        <w:rPr>
          <w:lang w:val="en-GB"/>
        </w:rPr>
        <w:t xml:space="preserve"> points by the fifteenth (15) day of the month.</w:t>
      </w:r>
    </w:p>
    <w:p w:rsidR="00D613CE" w:rsidRPr="00501F84" w:rsidRDefault="00D613CE" w:rsidP="00D613CE">
      <w:pPr>
        <w:tabs>
          <w:tab w:val="left" w:pos="6675"/>
        </w:tabs>
        <w:jc w:val="left"/>
        <w:rPr>
          <w:lang w:val="en-GB"/>
        </w:rPr>
      </w:pPr>
      <w:r w:rsidRPr="00501F84">
        <w:rPr>
          <w:lang w:val="en-GB"/>
        </w:rPr>
        <w:tab/>
      </w:r>
    </w:p>
    <w:p w:rsidR="00D613CE" w:rsidRPr="00501F84" w:rsidRDefault="00D613CE" w:rsidP="00D613CE">
      <w:pPr>
        <w:pStyle w:val="Heading1"/>
        <w:rPr>
          <w:lang w:val="en-GB"/>
        </w:rPr>
      </w:pPr>
      <w:bookmarkStart w:id="8" w:name="_Toc437258386"/>
      <w:r w:rsidRPr="00501F84">
        <w:rPr>
          <w:lang w:val="en-GB"/>
        </w:rPr>
        <w:lastRenderedPageBreak/>
        <w:t>Rights and obligations of the system operator</w:t>
      </w:r>
      <w:bookmarkEnd w:id="8"/>
    </w:p>
    <w:p w:rsidR="00D613CE" w:rsidRPr="00501F84" w:rsidRDefault="00D613CE" w:rsidP="00D613CE">
      <w:pPr>
        <w:pStyle w:val="Heading2"/>
        <w:numPr>
          <w:ilvl w:val="1"/>
          <w:numId w:val="33"/>
        </w:numPr>
        <w:spacing w:before="0"/>
        <w:rPr>
          <w:lang w:val="en-GB"/>
        </w:rPr>
      </w:pPr>
      <w:r w:rsidRPr="00501F84">
        <w:rPr>
          <w:lang w:val="en-GB"/>
        </w:rPr>
        <w:t>The system operator is obliged to:</w:t>
      </w:r>
    </w:p>
    <w:p w:rsidR="00D613CE" w:rsidRPr="00501F84" w:rsidRDefault="00D613CE" w:rsidP="00D613CE">
      <w:pPr>
        <w:pStyle w:val="Heading3"/>
        <w:spacing w:before="0"/>
        <w:rPr>
          <w:lang w:val="en-GB"/>
        </w:rPr>
      </w:pPr>
      <w:r w:rsidRPr="00501F84">
        <w:rPr>
          <w:lang w:val="en-GB"/>
        </w:rPr>
        <w:t>Follow the principles of equal treatment and transparency in terms of market participants in the process of fulfilling rights and obligations;</w:t>
      </w:r>
    </w:p>
    <w:p w:rsidR="00D613CE" w:rsidRPr="00501F84" w:rsidRDefault="00D613CE" w:rsidP="00D613CE">
      <w:pPr>
        <w:pStyle w:val="Heading3"/>
        <w:spacing w:before="0"/>
        <w:rPr>
          <w:lang w:val="en-GB"/>
        </w:rPr>
      </w:pPr>
      <w:r w:rsidRPr="00501F84">
        <w:rPr>
          <w:lang w:val="en-GB"/>
        </w:rPr>
        <w:t xml:space="preserve">Organise the </w:t>
      </w:r>
      <w:r w:rsidR="005D3F4E">
        <w:rPr>
          <w:lang w:val="en-GB"/>
        </w:rPr>
        <w:t xml:space="preserve">allocation </w:t>
      </w:r>
      <w:r w:rsidRPr="00501F84">
        <w:rPr>
          <w:lang w:val="en-GB"/>
        </w:rPr>
        <w:t xml:space="preserve">of gas system capacities at relevant </w:t>
      </w:r>
      <w:r w:rsidR="00D41FD9">
        <w:rPr>
          <w:lang w:val="en-GB"/>
        </w:rPr>
        <w:t>entry-exit</w:t>
      </w:r>
      <w:r w:rsidRPr="00501F84">
        <w:rPr>
          <w:lang w:val="en-GB"/>
        </w:rPr>
        <w:t xml:space="preserve"> points and information </w:t>
      </w:r>
      <w:r w:rsidR="005D3F4E" w:rsidRPr="00501F84">
        <w:rPr>
          <w:lang w:val="en-GB"/>
        </w:rPr>
        <w:t>exchange</w:t>
      </w:r>
      <w:r w:rsidRPr="00501F84">
        <w:rPr>
          <w:lang w:val="en-GB"/>
        </w:rPr>
        <w:t>;</w:t>
      </w:r>
    </w:p>
    <w:p w:rsidR="00D613CE" w:rsidRPr="00501F84" w:rsidRDefault="00D613CE" w:rsidP="00D613CE">
      <w:pPr>
        <w:pStyle w:val="Heading3"/>
        <w:spacing w:before="0"/>
        <w:rPr>
          <w:lang w:val="en-GB"/>
        </w:rPr>
      </w:pPr>
      <w:r w:rsidRPr="00501F84">
        <w:rPr>
          <w:lang w:val="en-GB"/>
        </w:rPr>
        <w:t xml:space="preserve">Inform the market participant immediately about </w:t>
      </w:r>
      <w:r w:rsidR="005D3F4E">
        <w:rPr>
          <w:lang w:val="en-GB"/>
        </w:rPr>
        <w:t xml:space="preserve">known </w:t>
      </w:r>
      <w:r w:rsidRPr="00501F84">
        <w:rPr>
          <w:lang w:val="en-GB"/>
        </w:rPr>
        <w:t>technical limitations, which presumably may affect the supplies of the market participant.</w:t>
      </w:r>
    </w:p>
    <w:p w:rsidR="00D613CE" w:rsidRPr="00501F84" w:rsidRDefault="00D613CE" w:rsidP="00D613CE">
      <w:pPr>
        <w:pStyle w:val="Heading3"/>
        <w:rPr>
          <w:lang w:val="en-GB"/>
        </w:rPr>
      </w:pPr>
      <w:r w:rsidRPr="00501F84">
        <w:rPr>
          <w:lang w:val="en-GB"/>
        </w:rPr>
        <w:t>The system operator will publish information on the system operator</w:t>
      </w:r>
      <w:r w:rsidRPr="00501F84">
        <w:rPr>
          <w:rFonts w:ascii="Calibri" w:hAnsi="Calibri"/>
          <w:lang w:val="en-GB"/>
        </w:rPr>
        <w:t>'</w:t>
      </w:r>
      <w:r w:rsidRPr="00501F84">
        <w:rPr>
          <w:lang w:val="en-GB"/>
        </w:rPr>
        <w:t xml:space="preserve">s webpage about transmission capacity necessary for the </w:t>
      </w:r>
      <w:r w:rsidR="005D3F4E">
        <w:rPr>
          <w:lang w:val="en-GB"/>
        </w:rPr>
        <w:t>allocation</w:t>
      </w:r>
      <w:r w:rsidR="005D3F4E" w:rsidRPr="00501F84">
        <w:rPr>
          <w:lang w:val="en-GB"/>
        </w:rPr>
        <w:t xml:space="preserve"> </w:t>
      </w:r>
      <w:r w:rsidRPr="00501F84">
        <w:rPr>
          <w:lang w:val="en-GB"/>
        </w:rPr>
        <w:t xml:space="preserve">and reservation of capacities and ex-ante and ex-post data about the offering and demand of capacity regarding each relevant </w:t>
      </w:r>
      <w:r w:rsidR="00D41FD9">
        <w:rPr>
          <w:lang w:val="en-GB"/>
        </w:rPr>
        <w:t>entry-exit</w:t>
      </w:r>
      <w:r w:rsidRPr="00501F84">
        <w:rPr>
          <w:lang w:val="en-GB"/>
        </w:rPr>
        <w:t xml:space="preserve"> point with known accuracy pursuant to the procedure provided by law in a downloadable format and in the following manner:</w:t>
      </w:r>
    </w:p>
    <w:p w:rsidR="00D613CE" w:rsidRPr="00501F84" w:rsidRDefault="005D3F4E" w:rsidP="00D613CE">
      <w:pPr>
        <w:pStyle w:val="Heading4"/>
        <w:rPr>
          <w:lang w:val="en-GB"/>
        </w:rPr>
      </w:pPr>
      <w:r>
        <w:rPr>
          <w:lang w:val="en-GB"/>
        </w:rPr>
        <w:t>Actual physical</w:t>
      </w:r>
      <w:r w:rsidR="00D613CE" w:rsidRPr="00501F84">
        <w:rPr>
          <w:lang w:val="en-GB"/>
        </w:rPr>
        <w:t xml:space="preserve"> flow data of gas measuring stations per day on the next day;</w:t>
      </w:r>
    </w:p>
    <w:p w:rsidR="00D613CE" w:rsidRPr="00501F84" w:rsidRDefault="00D613CE" w:rsidP="00D613CE">
      <w:pPr>
        <w:pStyle w:val="Heading4"/>
        <w:rPr>
          <w:lang w:val="en-GB"/>
        </w:rPr>
      </w:pPr>
      <w:r w:rsidRPr="00501F84">
        <w:rPr>
          <w:lang w:val="en-GB"/>
        </w:rPr>
        <w:t>Actual pressure data of the relevant cross-border points per day on the next day;</w:t>
      </w:r>
    </w:p>
    <w:p w:rsidR="00D613CE" w:rsidRPr="00501F84" w:rsidRDefault="00D613CE" w:rsidP="00D613CE">
      <w:pPr>
        <w:pStyle w:val="Heading4"/>
        <w:rPr>
          <w:lang w:val="en-GB"/>
        </w:rPr>
      </w:pPr>
      <w:r w:rsidRPr="00501F84">
        <w:rPr>
          <w:lang w:val="en-GB"/>
        </w:rPr>
        <w:t>Time and influence of unplanned interruptions of the gas system at relevant points immediately after the information has become known to the system operator;</w:t>
      </w:r>
    </w:p>
    <w:p w:rsidR="00D613CE" w:rsidRPr="00501F84" w:rsidRDefault="00D613CE" w:rsidP="00D613CE">
      <w:pPr>
        <w:pStyle w:val="Heading4"/>
        <w:rPr>
          <w:lang w:val="en-GB"/>
        </w:rPr>
      </w:pPr>
      <w:r w:rsidRPr="00501F84">
        <w:rPr>
          <w:lang w:val="en-GB"/>
        </w:rPr>
        <w:t>Time and scope of the planned interruptions (including maintenance works) of the gas system immediately after the information has become known to the system operator, but at least 42 days before the interruption;</w:t>
      </w:r>
    </w:p>
    <w:p w:rsidR="00D613CE" w:rsidRPr="00501F84" w:rsidRDefault="00D613CE" w:rsidP="00D613CE">
      <w:pPr>
        <w:pStyle w:val="Heading4"/>
        <w:rPr>
          <w:lang w:val="en-GB"/>
        </w:rPr>
      </w:pPr>
      <w:r w:rsidRPr="00501F84">
        <w:rPr>
          <w:lang w:val="en-GB"/>
        </w:rPr>
        <w:t>Technical capacity of relevant points in both directions 18 months in advance per every day;</w:t>
      </w:r>
    </w:p>
    <w:p w:rsidR="00D613CE" w:rsidRPr="00501F84" w:rsidRDefault="005D3F4E" w:rsidP="00D613CE">
      <w:pPr>
        <w:pStyle w:val="Heading4"/>
        <w:rPr>
          <w:lang w:val="en-GB"/>
        </w:rPr>
      </w:pPr>
      <w:r>
        <w:rPr>
          <w:lang w:val="en-GB"/>
        </w:rPr>
        <w:t>Total c</w:t>
      </w:r>
      <w:r w:rsidR="00D613CE" w:rsidRPr="00501F84">
        <w:rPr>
          <w:lang w:val="en-GB"/>
        </w:rPr>
        <w:t xml:space="preserve">ontractual firm and interruptible capacity of relevant points in both directions 18 months in advance per every day; </w:t>
      </w:r>
    </w:p>
    <w:p w:rsidR="00D613CE" w:rsidRPr="00501F84" w:rsidRDefault="00D613CE" w:rsidP="00D613CE">
      <w:pPr>
        <w:pStyle w:val="Heading4"/>
        <w:rPr>
          <w:lang w:val="en-GB"/>
        </w:rPr>
      </w:pPr>
      <w:r w:rsidRPr="00501F84">
        <w:rPr>
          <w:lang w:val="en-GB"/>
        </w:rPr>
        <w:t>Available firm and interruptible capacity of the relevant points in both directions 18 months in advance per every day;</w:t>
      </w:r>
    </w:p>
    <w:p w:rsidR="00D613CE" w:rsidRPr="00501F84" w:rsidRDefault="0052213A" w:rsidP="0052213A">
      <w:pPr>
        <w:pStyle w:val="Heading4"/>
        <w:rPr>
          <w:lang w:val="en-GB"/>
        </w:rPr>
      </w:pPr>
      <w:r>
        <w:rPr>
          <w:lang w:val="en-GB"/>
        </w:rPr>
        <w:t>O</w:t>
      </w:r>
      <w:r w:rsidRPr="0052213A">
        <w:rPr>
          <w:lang w:val="en-GB"/>
        </w:rPr>
        <w:t>ccurrence of unsuccessful, legally valid requests for firm capacity products with a duration of one month or longer including the number and volume of the unsuccessful requests</w:t>
      </w:r>
      <w:r w:rsidR="00D613CE" w:rsidRPr="00501F84">
        <w:rPr>
          <w:lang w:val="en-GB"/>
        </w:rPr>
        <w:t>;</w:t>
      </w:r>
    </w:p>
    <w:p w:rsidR="00D613CE" w:rsidRPr="00501F84" w:rsidRDefault="00D613CE" w:rsidP="00D613CE">
      <w:pPr>
        <w:pStyle w:val="Heading4"/>
        <w:rPr>
          <w:lang w:val="en-GB"/>
        </w:rPr>
      </w:pPr>
      <w:r w:rsidRPr="00501F84">
        <w:rPr>
          <w:lang w:val="en-GB"/>
        </w:rPr>
        <w:t xml:space="preserve">Information about </w:t>
      </w:r>
      <w:r w:rsidR="0052213A">
        <w:rPr>
          <w:lang w:val="en-GB"/>
        </w:rPr>
        <w:t>secondary</w:t>
      </w:r>
      <w:r w:rsidRPr="00501F84">
        <w:rPr>
          <w:lang w:val="en-GB"/>
        </w:rPr>
        <w:t>-market transactions</w:t>
      </w:r>
    </w:p>
    <w:p w:rsidR="00D613CE" w:rsidRPr="00501F84" w:rsidRDefault="00D613CE" w:rsidP="00D613CE">
      <w:pPr>
        <w:pStyle w:val="Heading3"/>
        <w:rPr>
          <w:lang w:val="en-GB"/>
        </w:rPr>
      </w:pPr>
      <w:r w:rsidRPr="00501F84">
        <w:rPr>
          <w:lang w:val="en-GB"/>
        </w:rPr>
        <w:t>The system operator will keep the information at least 5 (five) years.</w:t>
      </w:r>
    </w:p>
    <w:p w:rsidR="00D613CE" w:rsidRPr="00501F84" w:rsidRDefault="00D613CE" w:rsidP="00D613CE">
      <w:pPr>
        <w:pStyle w:val="Heading2"/>
        <w:numPr>
          <w:ilvl w:val="1"/>
          <w:numId w:val="33"/>
        </w:numPr>
        <w:spacing w:before="0"/>
        <w:rPr>
          <w:lang w:val="en-GB"/>
        </w:rPr>
      </w:pPr>
      <w:r w:rsidRPr="00501F84">
        <w:rPr>
          <w:lang w:val="en-GB"/>
        </w:rPr>
        <w:t>The system operator has the following rights:</w:t>
      </w:r>
    </w:p>
    <w:p w:rsidR="00D613CE" w:rsidRPr="00501F84" w:rsidRDefault="0052213A" w:rsidP="00D613CE">
      <w:pPr>
        <w:pStyle w:val="Heading3"/>
        <w:spacing w:before="0"/>
        <w:rPr>
          <w:lang w:val="en-GB"/>
        </w:rPr>
      </w:pPr>
      <w:r>
        <w:rPr>
          <w:lang w:val="en-GB"/>
        </w:rPr>
        <w:t>Amend</w:t>
      </w:r>
      <w:r w:rsidRPr="00501F84">
        <w:rPr>
          <w:lang w:val="en-GB"/>
        </w:rPr>
        <w:t xml:space="preserve"> </w:t>
      </w:r>
      <w:r w:rsidR="00D613CE" w:rsidRPr="00501F84">
        <w:rPr>
          <w:lang w:val="en-GB"/>
        </w:rPr>
        <w:t>the Methodology by the procedure provided by law;</w:t>
      </w:r>
    </w:p>
    <w:p w:rsidR="00D613CE" w:rsidRPr="00501F84" w:rsidRDefault="00D613CE" w:rsidP="00D613CE">
      <w:pPr>
        <w:pStyle w:val="Heading3"/>
        <w:spacing w:before="0"/>
        <w:rPr>
          <w:lang w:val="en-GB"/>
        </w:rPr>
      </w:pPr>
      <w:r w:rsidRPr="00501F84">
        <w:rPr>
          <w:lang w:val="en-GB"/>
        </w:rPr>
        <w:t xml:space="preserve">Set limitations on </w:t>
      </w:r>
      <w:r w:rsidR="003C48D4">
        <w:rPr>
          <w:lang w:val="en-GB"/>
        </w:rPr>
        <w:t xml:space="preserve">shipment </w:t>
      </w:r>
      <w:r w:rsidRPr="00501F84">
        <w:rPr>
          <w:lang w:val="en-GB"/>
        </w:rPr>
        <w:t>of the market participant in the cases provided by the Methodology and law;</w:t>
      </w:r>
    </w:p>
    <w:p w:rsidR="00D613CE" w:rsidRPr="00501F84" w:rsidRDefault="00D613CE" w:rsidP="00D613CE">
      <w:pPr>
        <w:pStyle w:val="Heading3"/>
        <w:spacing w:before="0"/>
        <w:rPr>
          <w:lang w:val="en-GB"/>
        </w:rPr>
      </w:pPr>
      <w:r w:rsidRPr="00501F84">
        <w:rPr>
          <w:lang w:val="en-GB"/>
        </w:rPr>
        <w:t>Submit invoices to the market participant for using capacity and for other services by the procedure provided in the Methodology and to the extent described in the system operator</w:t>
      </w:r>
      <w:r w:rsidRPr="00501F84">
        <w:rPr>
          <w:rFonts w:cs="Times New Roman"/>
          <w:lang w:val="en-GB"/>
        </w:rPr>
        <w:t>'</w:t>
      </w:r>
      <w:r w:rsidRPr="00501F84">
        <w:rPr>
          <w:lang w:val="en-GB"/>
        </w:rPr>
        <w:t>s price list;</w:t>
      </w:r>
    </w:p>
    <w:p w:rsidR="00D613CE" w:rsidRPr="00501F84" w:rsidRDefault="0052213A" w:rsidP="00D613CE">
      <w:pPr>
        <w:pStyle w:val="Heading3"/>
        <w:spacing w:before="0"/>
        <w:rPr>
          <w:lang w:val="en-GB"/>
        </w:rPr>
      </w:pPr>
      <w:r>
        <w:rPr>
          <w:lang w:val="en-GB"/>
        </w:rPr>
        <w:t>C</w:t>
      </w:r>
      <w:r w:rsidR="00D613CE" w:rsidRPr="00501F84">
        <w:rPr>
          <w:lang w:val="en-GB"/>
        </w:rPr>
        <w:t xml:space="preserve">hange the information technology solutions </w:t>
      </w:r>
      <w:r w:rsidR="005F7D59">
        <w:rPr>
          <w:lang w:val="en-GB"/>
        </w:rPr>
        <w:t xml:space="preserve">in reasonable manner </w:t>
      </w:r>
      <w:r w:rsidR="00D613CE" w:rsidRPr="00501F84">
        <w:rPr>
          <w:lang w:val="en-GB"/>
        </w:rPr>
        <w:t>for information exchange and ask the market participants to be ready for implementing these changes by a reasonable deadline set by the system operator.</w:t>
      </w:r>
    </w:p>
    <w:p w:rsidR="00D613CE" w:rsidRPr="00501F84" w:rsidRDefault="00D613CE" w:rsidP="00D613CE">
      <w:pPr>
        <w:tabs>
          <w:tab w:val="left" w:pos="3345"/>
        </w:tabs>
        <w:rPr>
          <w:lang w:val="en-GB"/>
        </w:rPr>
      </w:pPr>
      <w:r w:rsidRPr="00501F84">
        <w:rPr>
          <w:lang w:val="en-GB"/>
        </w:rPr>
        <w:tab/>
      </w:r>
    </w:p>
    <w:p w:rsidR="00D613CE" w:rsidRPr="00501F84" w:rsidRDefault="00D613CE" w:rsidP="00D613CE">
      <w:pPr>
        <w:pStyle w:val="Heading1"/>
        <w:rPr>
          <w:lang w:val="en-GB"/>
        </w:rPr>
      </w:pPr>
      <w:bookmarkStart w:id="9" w:name="_Toc437258387"/>
      <w:r w:rsidRPr="00501F84">
        <w:rPr>
          <w:lang w:val="en-GB"/>
        </w:rPr>
        <w:t>Rights and obligations of the market participant</w:t>
      </w:r>
      <w:bookmarkEnd w:id="9"/>
    </w:p>
    <w:p w:rsidR="00D613CE" w:rsidRPr="00501F84" w:rsidRDefault="00D613CE" w:rsidP="00D613CE">
      <w:pPr>
        <w:pStyle w:val="Heading2"/>
        <w:numPr>
          <w:ilvl w:val="1"/>
          <w:numId w:val="33"/>
        </w:numPr>
        <w:spacing w:before="0"/>
        <w:rPr>
          <w:lang w:val="en-GB"/>
        </w:rPr>
      </w:pPr>
      <w:r w:rsidRPr="00501F84">
        <w:rPr>
          <w:lang w:val="en-GB"/>
        </w:rPr>
        <w:t>The market participant is obliged to:</w:t>
      </w:r>
    </w:p>
    <w:p w:rsidR="00D613CE" w:rsidRPr="00501F84" w:rsidRDefault="00D613CE" w:rsidP="00D613CE">
      <w:pPr>
        <w:pStyle w:val="Heading3"/>
        <w:spacing w:before="0"/>
        <w:rPr>
          <w:lang w:val="en-GB"/>
        </w:rPr>
      </w:pPr>
      <w:r w:rsidRPr="00501F84">
        <w:rPr>
          <w:lang w:val="en-GB"/>
        </w:rPr>
        <w:lastRenderedPageBreak/>
        <w:t>Follow the rules provided in the Methodology;</w:t>
      </w:r>
    </w:p>
    <w:p w:rsidR="00D613CE" w:rsidRPr="00501F84" w:rsidRDefault="00D613CE" w:rsidP="00D613CE">
      <w:pPr>
        <w:pStyle w:val="Heading3"/>
        <w:spacing w:before="0"/>
        <w:rPr>
          <w:lang w:val="en-GB"/>
        </w:rPr>
      </w:pPr>
      <w:r w:rsidRPr="00501F84">
        <w:rPr>
          <w:lang w:val="en-GB"/>
        </w:rPr>
        <w:t xml:space="preserve">Arrange the capacity reservation and information exchange on its </w:t>
      </w:r>
      <w:proofErr w:type="spellStart"/>
      <w:r w:rsidR="003C48D4">
        <w:rPr>
          <w:lang w:val="en-GB"/>
        </w:rPr>
        <w:t>shipment</w:t>
      </w:r>
      <w:r w:rsidRPr="00501F84">
        <w:rPr>
          <w:lang w:val="en-GB"/>
        </w:rPr>
        <w:t>pertinent</w:t>
      </w:r>
      <w:proofErr w:type="spellEnd"/>
      <w:r w:rsidRPr="00501F84">
        <w:rPr>
          <w:lang w:val="en-GB"/>
        </w:rPr>
        <w:t xml:space="preserve"> thereto;</w:t>
      </w:r>
    </w:p>
    <w:p w:rsidR="00D613CE" w:rsidRPr="00501F84" w:rsidRDefault="00D613CE" w:rsidP="00D613CE">
      <w:pPr>
        <w:pStyle w:val="Heading3"/>
        <w:spacing w:before="0"/>
        <w:rPr>
          <w:lang w:val="en-GB"/>
        </w:rPr>
      </w:pPr>
      <w:r w:rsidRPr="00501F84">
        <w:rPr>
          <w:lang w:val="en-GB"/>
        </w:rPr>
        <w:t xml:space="preserve">Reserve transmission capacity for all the </w:t>
      </w:r>
      <w:r w:rsidR="005F7D59">
        <w:rPr>
          <w:lang w:val="en-GB"/>
        </w:rPr>
        <w:t>entry</w:t>
      </w:r>
      <w:r w:rsidR="005F7D59" w:rsidRPr="00501F84">
        <w:rPr>
          <w:lang w:val="en-GB"/>
        </w:rPr>
        <w:t xml:space="preserve"> </w:t>
      </w:r>
      <w:r w:rsidRPr="00501F84">
        <w:rPr>
          <w:lang w:val="en-GB"/>
        </w:rPr>
        <w:t xml:space="preserve">and </w:t>
      </w:r>
      <w:r w:rsidR="005F7D59">
        <w:rPr>
          <w:lang w:val="en-GB"/>
        </w:rPr>
        <w:t>exit</w:t>
      </w:r>
      <w:r w:rsidR="005F7D59" w:rsidRPr="00501F84">
        <w:rPr>
          <w:lang w:val="en-GB"/>
        </w:rPr>
        <w:t xml:space="preserve"> </w:t>
      </w:r>
      <w:r w:rsidR="003C48D4">
        <w:rPr>
          <w:lang w:val="en-GB"/>
        </w:rPr>
        <w:t>shipment</w:t>
      </w:r>
      <w:r w:rsidR="005F7D59" w:rsidRPr="00501F84">
        <w:rPr>
          <w:lang w:val="en-GB"/>
        </w:rPr>
        <w:t xml:space="preserve"> </w:t>
      </w:r>
      <w:r w:rsidRPr="00501F84">
        <w:rPr>
          <w:lang w:val="en-GB"/>
        </w:rPr>
        <w:t>of the transmission system by submitting the application of capacity reservation to the system operator;</w:t>
      </w:r>
    </w:p>
    <w:p w:rsidR="00D613CE" w:rsidRPr="00501F84" w:rsidRDefault="00D613CE" w:rsidP="00D613CE">
      <w:pPr>
        <w:pStyle w:val="Heading3"/>
        <w:spacing w:before="0"/>
        <w:rPr>
          <w:lang w:val="en-GB"/>
        </w:rPr>
      </w:pPr>
      <w:r w:rsidRPr="00501F84">
        <w:rPr>
          <w:lang w:val="en-GB"/>
        </w:rPr>
        <w:t xml:space="preserve">In reserving transmission capacity at the cross-border </w:t>
      </w:r>
      <w:r w:rsidR="00D41FD9">
        <w:rPr>
          <w:lang w:val="en-GB"/>
        </w:rPr>
        <w:t>entry-exit</w:t>
      </w:r>
      <w:r w:rsidRPr="00501F84">
        <w:rPr>
          <w:lang w:val="en-GB"/>
        </w:rPr>
        <w:t xml:space="preserve"> point, the market participant will ensure that it has the right to use the necessary amount of </w:t>
      </w:r>
      <w:r w:rsidR="00D41FD9">
        <w:rPr>
          <w:lang w:val="en-GB"/>
        </w:rPr>
        <w:t>entry-exit</w:t>
      </w:r>
      <w:r w:rsidRPr="00501F84">
        <w:rPr>
          <w:lang w:val="en-GB"/>
        </w:rPr>
        <w:t xml:space="preserve"> transmission capacity in a neighbouring system as well to provide a </w:t>
      </w:r>
      <w:r w:rsidR="003C48D4">
        <w:rPr>
          <w:lang w:val="en-GB"/>
        </w:rPr>
        <w:t>shipment</w:t>
      </w:r>
      <w:r w:rsidR="005F7D59" w:rsidRPr="00501F84">
        <w:rPr>
          <w:lang w:val="en-GB"/>
        </w:rPr>
        <w:t xml:space="preserve"> </w:t>
      </w:r>
      <w:r w:rsidRPr="00501F84">
        <w:rPr>
          <w:lang w:val="en-GB"/>
        </w:rPr>
        <w:t xml:space="preserve">in the required volume; </w:t>
      </w:r>
    </w:p>
    <w:p w:rsidR="00D613CE" w:rsidRPr="00501F84" w:rsidRDefault="00D613CE" w:rsidP="00D613CE">
      <w:pPr>
        <w:pStyle w:val="Heading3"/>
        <w:spacing w:before="0"/>
        <w:rPr>
          <w:lang w:val="en-GB"/>
        </w:rPr>
      </w:pPr>
      <w:r w:rsidRPr="00501F84">
        <w:rPr>
          <w:lang w:val="en-GB"/>
        </w:rPr>
        <w:t>Observe messages forwarded by the system operator;</w:t>
      </w:r>
    </w:p>
    <w:p w:rsidR="00D613CE" w:rsidRPr="00501F84" w:rsidRDefault="00D613CE" w:rsidP="00D613CE">
      <w:pPr>
        <w:pStyle w:val="Heading3"/>
        <w:spacing w:before="0"/>
        <w:rPr>
          <w:lang w:val="en-GB"/>
        </w:rPr>
      </w:pPr>
      <w:r w:rsidRPr="00501F84">
        <w:rPr>
          <w:lang w:val="en-GB"/>
        </w:rPr>
        <w:t>Update information technology hardware and software at its own costs by the deadline set by the system operator in case the system operator has informed (with reasonable notice) about the change of the information technology solution of the specified information exchange and this has been a reasonable modification;</w:t>
      </w:r>
    </w:p>
    <w:p w:rsidR="00D613CE" w:rsidRPr="00501F84" w:rsidRDefault="00D613CE" w:rsidP="00D613CE">
      <w:pPr>
        <w:pStyle w:val="Heading3"/>
        <w:spacing w:before="0"/>
        <w:rPr>
          <w:lang w:val="en-GB"/>
        </w:rPr>
      </w:pPr>
      <w:r w:rsidRPr="00501F84">
        <w:rPr>
          <w:lang w:val="en-GB"/>
        </w:rPr>
        <w:t>Immediately inform its clients for whom the capacities are reserved about the termination of the Contract;</w:t>
      </w:r>
    </w:p>
    <w:p w:rsidR="00D613CE" w:rsidRPr="00501F84" w:rsidRDefault="00D613CE" w:rsidP="00D613CE">
      <w:pPr>
        <w:pStyle w:val="Heading3"/>
        <w:spacing w:before="0"/>
        <w:rPr>
          <w:lang w:val="en-GB"/>
        </w:rPr>
      </w:pPr>
      <w:r w:rsidRPr="00501F84">
        <w:rPr>
          <w:lang w:val="en-GB"/>
        </w:rPr>
        <w:t>Settle the invoices for used capacity submitted by the system operator and all other payments specified in the Contract by the deadline.</w:t>
      </w:r>
    </w:p>
    <w:p w:rsidR="00D613CE" w:rsidRPr="00501F84" w:rsidRDefault="00D613CE" w:rsidP="00D613CE">
      <w:pPr>
        <w:pStyle w:val="Heading2"/>
        <w:numPr>
          <w:ilvl w:val="1"/>
          <w:numId w:val="33"/>
        </w:numPr>
        <w:spacing w:before="0"/>
        <w:rPr>
          <w:lang w:val="en-GB"/>
        </w:rPr>
      </w:pPr>
      <w:r w:rsidRPr="00501F84">
        <w:rPr>
          <w:lang w:val="en-GB"/>
        </w:rPr>
        <w:t xml:space="preserve">The market participant has the following rights: </w:t>
      </w:r>
    </w:p>
    <w:p w:rsidR="00D613CE" w:rsidRPr="00501F84" w:rsidRDefault="00D613CE" w:rsidP="00D613CE">
      <w:pPr>
        <w:pStyle w:val="Heading3"/>
        <w:spacing w:before="0"/>
        <w:rPr>
          <w:lang w:val="en-GB"/>
        </w:rPr>
      </w:pPr>
      <w:r w:rsidRPr="00501F84">
        <w:rPr>
          <w:lang w:val="en-GB"/>
        </w:rPr>
        <w:t>To use capacity according to the procedure provided in the Methodology;</w:t>
      </w:r>
    </w:p>
    <w:p w:rsidR="00D613CE" w:rsidRPr="00501F84" w:rsidRDefault="00D613CE" w:rsidP="00D613CE">
      <w:pPr>
        <w:pStyle w:val="Heading3"/>
        <w:spacing w:before="0"/>
        <w:rPr>
          <w:lang w:val="en-GB"/>
        </w:rPr>
      </w:pPr>
      <w:r w:rsidRPr="00501F84">
        <w:rPr>
          <w:lang w:val="en-GB"/>
        </w:rPr>
        <w:t>Obtain information and explanations from the system operator about their transactions according to the procedure provided by the Methodology and law.</w:t>
      </w:r>
    </w:p>
    <w:p w:rsidR="00D613CE" w:rsidRPr="00501F84" w:rsidRDefault="00D613CE" w:rsidP="00D613CE">
      <w:pPr>
        <w:pStyle w:val="ListParagraph"/>
        <w:keepNext w:val="0"/>
        <w:keepLines w:val="0"/>
        <w:tabs>
          <w:tab w:val="left" w:pos="2145"/>
        </w:tabs>
        <w:spacing w:before="0" w:line="240" w:lineRule="auto"/>
        <w:rPr>
          <w:rStyle w:val="FontStyle151"/>
          <w:rFonts w:ascii="Times New Roman" w:hAnsi="Times New Roman" w:cs="Times New Roman"/>
          <w:sz w:val="24"/>
          <w:szCs w:val="24"/>
          <w:lang w:val="en-GB"/>
        </w:rPr>
      </w:pPr>
    </w:p>
    <w:sectPr w:rsidR="00D613CE" w:rsidRPr="00501F84" w:rsidSect="00B97E5A">
      <w:headerReference w:type="default" r:id="rId12"/>
      <w:footerReference w:type="default" r:id="rId13"/>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87" w:rsidRDefault="00260D87" w:rsidP="00343212">
      <w:pPr>
        <w:spacing w:line="240" w:lineRule="auto"/>
      </w:pPr>
      <w:r>
        <w:separator/>
      </w:r>
    </w:p>
  </w:endnote>
  <w:endnote w:type="continuationSeparator" w:id="0">
    <w:p w:rsidR="00260D87" w:rsidRDefault="00260D87" w:rsidP="00343212">
      <w:pPr>
        <w:spacing w:line="240" w:lineRule="auto"/>
      </w:pPr>
      <w:r>
        <w:continuationSeparator/>
      </w:r>
    </w:p>
  </w:endnote>
  <w:endnote w:type="continuationNotice" w:id="1">
    <w:p w:rsidR="00260D87" w:rsidRDefault="00260D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Garamond">
    <w:panose1 w:val="02020404030301010803"/>
    <w:charset w:val="BA"/>
    <w:family w:val="roman"/>
    <w:pitch w:val="variable"/>
    <w:sig w:usb0="00000287" w:usb1="00000000" w:usb2="00000000" w:usb3="00000000" w:csb0="0000009F" w:csb1="00000000"/>
  </w:font>
  <w:font w:name="Franklin Gothic Medium">
    <w:panose1 w:val="020B06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44" w:rsidRPr="004D5865" w:rsidRDefault="00493044" w:rsidP="00343212">
    <w:pPr>
      <w:pStyle w:val="Footer"/>
      <w:jc w:val="right"/>
      <w:rPr>
        <w:i/>
        <w:sz w:val="22"/>
      </w:rPr>
    </w:pPr>
    <w:r>
      <w:rPr>
        <w:sz w:val="22"/>
      </w:rPr>
      <w:t>For presenting at public consultations</w:t>
    </w:r>
  </w:p>
  <w:p w:rsidR="00493044" w:rsidRDefault="00493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87" w:rsidRDefault="00260D87" w:rsidP="00343212">
      <w:pPr>
        <w:spacing w:line="240" w:lineRule="auto"/>
      </w:pPr>
      <w:r>
        <w:separator/>
      </w:r>
    </w:p>
  </w:footnote>
  <w:footnote w:type="continuationSeparator" w:id="0">
    <w:p w:rsidR="00260D87" w:rsidRDefault="00260D87" w:rsidP="00343212">
      <w:pPr>
        <w:spacing w:line="240" w:lineRule="auto"/>
      </w:pPr>
      <w:r>
        <w:continuationSeparator/>
      </w:r>
    </w:p>
  </w:footnote>
  <w:footnote w:type="continuationNotice" w:id="1">
    <w:p w:rsidR="00260D87" w:rsidRDefault="00260D8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615579"/>
      <w:docPartObj>
        <w:docPartGallery w:val="Page Numbers (Top of Page)"/>
        <w:docPartUnique/>
      </w:docPartObj>
    </w:sdtPr>
    <w:sdtEndPr>
      <w:rPr>
        <w:noProof/>
      </w:rPr>
    </w:sdtEndPr>
    <w:sdtContent>
      <w:p w:rsidR="00493044" w:rsidRDefault="00493044">
        <w:pPr>
          <w:pStyle w:val="Header"/>
          <w:jc w:val="right"/>
        </w:pPr>
        <w:r>
          <w:fldChar w:fldCharType="begin"/>
        </w:r>
        <w:r>
          <w:instrText xml:space="preserve"> PAGE   \* MERGEFORMAT </w:instrText>
        </w:r>
        <w:r>
          <w:fldChar w:fldCharType="separate"/>
        </w:r>
        <w:r w:rsidR="0091787C">
          <w:rPr>
            <w:noProof/>
          </w:rPr>
          <w:t>2</w:t>
        </w:r>
        <w:r>
          <w:rPr>
            <w:noProof/>
          </w:rPr>
          <w:fldChar w:fldCharType="end"/>
        </w:r>
      </w:p>
    </w:sdtContent>
  </w:sdt>
  <w:p w:rsidR="00493044" w:rsidRDefault="00493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570"/>
        </w:tabs>
        <w:ind w:left="570" w:hanging="570"/>
      </w:pPr>
      <w:rPr>
        <w:rFonts w:ascii="Times New Roman" w:hAnsi="Times New Roman" w:cs="Times New Roman"/>
      </w:rPr>
    </w:lvl>
    <w:lvl w:ilvl="1">
      <w:start w:val="1"/>
      <w:numFmt w:val="decimal"/>
      <w:lvlText w:val="%1.%2"/>
      <w:lvlJc w:val="left"/>
      <w:pPr>
        <w:tabs>
          <w:tab w:val="num" w:pos="570"/>
        </w:tabs>
        <w:ind w:left="570" w:hanging="57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
    <w:nsid w:val="063606F9"/>
    <w:multiLevelType w:val="hybridMultilevel"/>
    <w:tmpl w:val="C29EB60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nsid w:val="0AE77750"/>
    <w:multiLevelType w:val="hybridMultilevel"/>
    <w:tmpl w:val="F39E7B0A"/>
    <w:lvl w:ilvl="0" w:tplc="55F4CFAC">
      <w:start w:val="1"/>
      <w:numFmt w:val="decimal"/>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B7C4217"/>
    <w:multiLevelType w:val="multilevel"/>
    <w:tmpl w:val="26A886D0"/>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vertAlign w:val="base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0D7D170C"/>
    <w:multiLevelType w:val="multilevel"/>
    <w:tmpl w:val="D49CF0A0"/>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201F73FD"/>
    <w:multiLevelType w:val="hybridMultilevel"/>
    <w:tmpl w:val="17A6869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28AC0E0F"/>
    <w:multiLevelType w:val="multilevel"/>
    <w:tmpl w:val="738AD3A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2B645DDB"/>
    <w:multiLevelType w:val="hybridMultilevel"/>
    <w:tmpl w:val="EF866FD6"/>
    <w:lvl w:ilvl="0" w:tplc="0425000F">
      <w:start w:val="1"/>
      <w:numFmt w:val="decimal"/>
      <w:lvlText w:val="%1."/>
      <w:lvlJc w:val="left"/>
      <w:pPr>
        <w:ind w:left="720" w:hanging="360"/>
      </w:pPr>
      <w:rPr>
        <w:rFonts w:ascii="Times New Roman" w:hAnsi="Times New Roman" w:cs="Times New Roman"/>
      </w:rPr>
    </w:lvl>
    <w:lvl w:ilvl="1" w:tplc="04250019">
      <w:start w:val="1"/>
      <w:numFmt w:val="lowerLetter"/>
      <w:lvlText w:val="%2."/>
      <w:lvlJc w:val="left"/>
      <w:pPr>
        <w:ind w:left="1440" w:hanging="360"/>
      </w:pPr>
      <w:rPr>
        <w:rFonts w:ascii="Times New Roman" w:hAnsi="Times New Roman" w:cs="Times New Roman"/>
      </w:rPr>
    </w:lvl>
    <w:lvl w:ilvl="2" w:tplc="0425001B">
      <w:start w:val="1"/>
      <w:numFmt w:val="lowerRoman"/>
      <w:lvlText w:val="%3."/>
      <w:lvlJc w:val="right"/>
      <w:pPr>
        <w:ind w:left="2160" w:hanging="180"/>
      </w:pPr>
      <w:rPr>
        <w:rFonts w:ascii="Times New Roman" w:hAnsi="Times New Roman" w:cs="Times New Roman"/>
      </w:rPr>
    </w:lvl>
    <w:lvl w:ilvl="3" w:tplc="0425000F">
      <w:start w:val="1"/>
      <w:numFmt w:val="decimal"/>
      <w:lvlText w:val="%4."/>
      <w:lvlJc w:val="left"/>
      <w:pPr>
        <w:ind w:left="2880" w:hanging="360"/>
      </w:pPr>
      <w:rPr>
        <w:rFonts w:ascii="Times New Roman" w:hAnsi="Times New Roman" w:cs="Times New Roman"/>
      </w:rPr>
    </w:lvl>
    <w:lvl w:ilvl="4" w:tplc="04250019">
      <w:start w:val="1"/>
      <w:numFmt w:val="lowerLetter"/>
      <w:lvlText w:val="%5."/>
      <w:lvlJc w:val="left"/>
      <w:pPr>
        <w:ind w:left="3600" w:hanging="360"/>
      </w:pPr>
      <w:rPr>
        <w:rFonts w:ascii="Times New Roman" w:hAnsi="Times New Roman" w:cs="Times New Roman"/>
      </w:rPr>
    </w:lvl>
    <w:lvl w:ilvl="5" w:tplc="0425001B">
      <w:start w:val="1"/>
      <w:numFmt w:val="lowerRoman"/>
      <w:lvlText w:val="%6."/>
      <w:lvlJc w:val="right"/>
      <w:pPr>
        <w:ind w:left="4320" w:hanging="180"/>
      </w:pPr>
      <w:rPr>
        <w:rFonts w:ascii="Times New Roman" w:hAnsi="Times New Roman" w:cs="Times New Roman"/>
      </w:rPr>
    </w:lvl>
    <w:lvl w:ilvl="6" w:tplc="0425000F">
      <w:start w:val="1"/>
      <w:numFmt w:val="decimal"/>
      <w:lvlText w:val="%7."/>
      <w:lvlJc w:val="left"/>
      <w:pPr>
        <w:ind w:left="5040" w:hanging="360"/>
      </w:pPr>
      <w:rPr>
        <w:rFonts w:ascii="Times New Roman" w:hAnsi="Times New Roman" w:cs="Times New Roman"/>
      </w:rPr>
    </w:lvl>
    <w:lvl w:ilvl="7" w:tplc="04250019">
      <w:start w:val="1"/>
      <w:numFmt w:val="lowerLetter"/>
      <w:lvlText w:val="%8."/>
      <w:lvlJc w:val="left"/>
      <w:pPr>
        <w:ind w:left="5760" w:hanging="360"/>
      </w:pPr>
      <w:rPr>
        <w:rFonts w:ascii="Times New Roman" w:hAnsi="Times New Roman" w:cs="Times New Roman"/>
      </w:rPr>
    </w:lvl>
    <w:lvl w:ilvl="8" w:tplc="0425001B">
      <w:start w:val="1"/>
      <w:numFmt w:val="lowerRoman"/>
      <w:lvlText w:val="%9."/>
      <w:lvlJc w:val="right"/>
      <w:pPr>
        <w:ind w:left="6480" w:hanging="180"/>
      </w:pPr>
      <w:rPr>
        <w:rFonts w:ascii="Times New Roman" w:hAnsi="Times New Roman" w:cs="Times New Roman"/>
      </w:rPr>
    </w:lvl>
  </w:abstractNum>
  <w:abstractNum w:abstractNumId="8">
    <w:nsid w:val="2C7D7A92"/>
    <w:multiLevelType w:val="hybridMultilevel"/>
    <w:tmpl w:val="CD84D082"/>
    <w:lvl w:ilvl="0" w:tplc="04250019">
      <w:start w:val="1"/>
      <w:numFmt w:val="lowerLetter"/>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327D16DD"/>
    <w:multiLevelType w:val="hybridMultilevel"/>
    <w:tmpl w:val="80FCA908"/>
    <w:lvl w:ilvl="0" w:tplc="0425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59F4597"/>
    <w:multiLevelType w:val="hybridMultilevel"/>
    <w:tmpl w:val="F8963672"/>
    <w:lvl w:ilvl="0" w:tplc="04250003">
      <w:start w:val="1"/>
      <w:numFmt w:val="bullet"/>
      <w:lvlText w:val="o"/>
      <w:lvlJc w:val="left"/>
      <w:pPr>
        <w:ind w:left="1296" w:hanging="360"/>
      </w:pPr>
      <w:rPr>
        <w:rFonts w:ascii="Courier New" w:hAnsi="Courier New" w:cs="Courier New" w:hint="default"/>
      </w:rPr>
    </w:lvl>
    <w:lvl w:ilvl="1" w:tplc="04250003" w:tentative="1">
      <w:start w:val="1"/>
      <w:numFmt w:val="bullet"/>
      <w:lvlText w:val="o"/>
      <w:lvlJc w:val="left"/>
      <w:pPr>
        <w:ind w:left="2016" w:hanging="360"/>
      </w:pPr>
      <w:rPr>
        <w:rFonts w:ascii="Courier New" w:hAnsi="Courier New" w:cs="Courier New" w:hint="default"/>
      </w:rPr>
    </w:lvl>
    <w:lvl w:ilvl="2" w:tplc="04250005" w:tentative="1">
      <w:start w:val="1"/>
      <w:numFmt w:val="bullet"/>
      <w:lvlText w:val=""/>
      <w:lvlJc w:val="left"/>
      <w:pPr>
        <w:ind w:left="2736" w:hanging="360"/>
      </w:pPr>
      <w:rPr>
        <w:rFonts w:ascii="Wingdings" w:hAnsi="Wingdings" w:hint="default"/>
      </w:rPr>
    </w:lvl>
    <w:lvl w:ilvl="3" w:tplc="04250001" w:tentative="1">
      <w:start w:val="1"/>
      <w:numFmt w:val="bullet"/>
      <w:lvlText w:val=""/>
      <w:lvlJc w:val="left"/>
      <w:pPr>
        <w:ind w:left="3456" w:hanging="360"/>
      </w:pPr>
      <w:rPr>
        <w:rFonts w:ascii="Symbol" w:hAnsi="Symbol" w:hint="default"/>
      </w:rPr>
    </w:lvl>
    <w:lvl w:ilvl="4" w:tplc="04250003" w:tentative="1">
      <w:start w:val="1"/>
      <w:numFmt w:val="bullet"/>
      <w:lvlText w:val="o"/>
      <w:lvlJc w:val="left"/>
      <w:pPr>
        <w:ind w:left="4176" w:hanging="360"/>
      </w:pPr>
      <w:rPr>
        <w:rFonts w:ascii="Courier New" w:hAnsi="Courier New" w:cs="Courier New" w:hint="default"/>
      </w:rPr>
    </w:lvl>
    <w:lvl w:ilvl="5" w:tplc="04250005" w:tentative="1">
      <w:start w:val="1"/>
      <w:numFmt w:val="bullet"/>
      <w:lvlText w:val=""/>
      <w:lvlJc w:val="left"/>
      <w:pPr>
        <w:ind w:left="4896" w:hanging="360"/>
      </w:pPr>
      <w:rPr>
        <w:rFonts w:ascii="Wingdings" w:hAnsi="Wingdings" w:hint="default"/>
      </w:rPr>
    </w:lvl>
    <w:lvl w:ilvl="6" w:tplc="04250001" w:tentative="1">
      <w:start w:val="1"/>
      <w:numFmt w:val="bullet"/>
      <w:lvlText w:val=""/>
      <w:lvlJc w:val="left"/>
      <w:pPr>
        <w:ind w:left="5616" w:hanging="360"/>
      </w:pPr>
      <w:rPr>
        <w:rFonts w:ascii="Symbol" w:hAnsi="Symbol" w:hint="default"/>
      </w:rPr>
    </w:lvl>
    <w:lvl w:ilvl="7" w:tplc="04250003" w:tentative="1">
      <w:start w:val="1"/>
      <w:numFmt w:val="bullet"/>
      <w:lvlText w:val="o"/>
      <w:lvlJc w:val="left"/>
      <w:pPr>
        <w:ind w:left="6336" w:hanging="360"/>
      </w:pPr>
      <w:rPr>
        <w:rFonts w:ascii="Courier New" w:hAnsi="Courier New" w:cs="Courier New" w:hint="default"/>
      </w:rPr>
    </w:lvl>
    <w:lvl w:ilvl="8" w:tplc="04250005" w:tentative="1">
      <w:start w:val="1"/>
      <w:numFmt w:val="bullet"/>
      <w:lvlText w:val=""/>
      <w:lvlJc w:val="left"/>
      <w:pPr>
        <w:ind w:left="7056" w:hanging="360"/>
      </w:pPr>
      <w:rPr>
        <w:rFonts w:ascii="Wingdings" w:hAnsi="Wingdings" w:hint="default"/>
      </w:rPr>
    </w:lvl>
  </w:abstractNum>
  <w:abstractNum w:abstractNumId="11">
    <w:nsid w:val="36C3044D"/>
    <w:multiLevelType w:val="hybridMultilevel"/>
    <w:tmpl w:val="551A35AE"/>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03">
      <w:start w:val="1"/>
      <w:numFmt w:val="bullet"/>
      <w:lvlText w:val="o"/>
      <w:lvlJc w:val="left"/>
      <w:pPr>
        <w:ind w:left="2160" w:hanging="180"/>
      </w:pPr>
      <w:rPr>
        <w:rFonts w:ascii="Courier New" w:hAnsi="Courier New" w:cs="Courier New"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3E144240"/>
    <w:multiLevelType w:val="hybridMultilevel"/>
    <w:tmpl w:val="D9621C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3E975785"/>
    <w:multiLevelType w:val="hybridMultilevel"/>
    <w:tmpl w:val="4D38C434"/>
    <w:lvl w:ilvl="0" w:tplc="FAB6B9FA">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3301C6"/>
    <w:multiLevelType w:val="hybridMultilevel"/>
    <w:tmpl w:val="9C922A0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4508174C"/>
    <w:multiLevelType w:val="multilevel"/>
    <w:tmpl w:val="0C22B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B4D0D6E"/>
    <w:multiLevelType w:val="multilevel"/>
    <w:tmpl w:val="E86AC506"/>
    <w:lvl w:ilvl="0">
      <w:start w:val="1"/>
      <w:numFmt w:val="lowerLetter"/>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7">
    <w:nsid w:val="519A3B28"/>
    <w:multiLevelType w:val="multilevel"/>
    <w:tmpl w:val="B664BE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0E4CDD"/>
    <w:multiLevelType w:val="multilevel"/>
    <w:tmpl w:val="D49CF0A0"/>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5AA946AB"/>
    <w:multiLevelType w:val="hybridMultilevel"/>
    <w:tmpl w:val="0D1C33A8"/>
    <w:lvl w:ilvl="0" w:tplc="04250019">
      <w:start w:val="1"/>
      <w:numFmt w:val="lowerLetter"/>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5D781D85"/>
    <w:multiLevelType w:val="hybridMultilevel"/>
    <w:tmpl w:val="6FEC3A8E"/>
    <w:lvl w:ilvl="0" w:tplc="A74A49C4">
      <w:start w:val="1"/>
      <w:numFmt w:val="decimal"/>
      <w:lvlText w:val="%1)"/>
      <w:lvlJc w:val="left"/>
      <w:pPr>
        <w:ind w:left="8501" w:hanging="42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62AA5A17"/>
    <w:multiLevelType w:val="hybridMultilevel"/>
    <w:tmpl w:val="EE34034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642076DE"/>
    <w:multiLevelType w:val="multilevel"/>
    <w:tmpl w:val="D49CF0A0"/>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663247C6"/>
    <w:multiLevelType w:val="multilevel"/>
    <w:tmpl w:val="6370157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B7D399B"/>
    <w:multiLevelType w:val="hybridMultilevel"/>
    <w:tmpl w:val="4C3E6EFA"/>
    <w:lvl w:ilvl="0" w:tplc="E998104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7E3A3F09"/>
    <w:multiLevelType w:val="multilevel"/>
    <w:tmpl w:val="8DE291EC"/>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27">
    <w:nsid w:val="7FC86E6B"/>
    <w:multiLevelType w:val="multilevel"/>
    <w:tmpl w:val="ACCCB70C"/>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5"/>
  </w:num>
  <w:num w:numId="3">
    <w:abstractNumId w:val="0"/>
  </w:num>
  <w:num w:numId="4">
    <w:abstractNumId w:val="7"/>
  </w:num>
  <w:num w:numId="5">
    <w:abstractNumId w:val="26"/>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9"/>
  </w:num>
  <w:num w:numId="14">
    <w:abstractNumId w:val="4"/>
  </w:num>
  <w:num w:numId="15">
    <w:abstractNumId w:val="27"/>
  </w:num>
  <w:num w:numId="16">
    <w:abstractNumId w:val="24"/>
  </w:num>
  <w:num w:numId="17">
    <w:abstractNumId w:val="24"/>
  </w:num>
  <w:num w:numId="18">
    <w:abstractNumId w:val="24"/>
  </w:num>
  <w:num w:numId="19">
    <w:abstractNumId w:val="24"/>
  </w:num>
  <w:num w:numId="20">
    <w:abstractNumId w:val="24"/>
  </w:num>
  <w:num w:numId="21">
    <w:abstractNumId w:val="8"/>
  </w:num>
  <w:num w:numId="22">
    <w:abstractNumId w:val="20"/>
  </w:num>
  <w:num w:numId="23">
    <w:abstractNumId w:val="21"/>
  </w:num>
  <w:num w:numId="24">
    <w:abstractNumId w:val="25"/>
  </w:num>
  <w:num w:numId="25">
    <w:abstractNumId w:val="17"/>
  </w:num>
  <w:num w:numId="26">
    <w:abstractNumId w:val="18"/>
  </w:num>
  <w:num w:numId="27">
    <w:abstractNumId w:val="11"/>
  </w:num>
  <w:num w:numId="28">
    <w:abstractNumId w:val="9"/>
  </w:num>
  <w:num w:numId="29">
    <w:abstractNumId w:val="24"/>
    <w:lvlOverride w:ilvl="0">
      <w:startOverride w:val="2"/>
    </w:lvlOverride>
    <w:lvlOverride w:ilvl="1">
      <w:startOverride w:val="1"/>
    </w:lvlOverride>
  </w:num>
  <w:num w:numId="30">
    <w:abstractNumId w:val="24"/>
    <w:lvlOverride w:ilvl="0">
      <w:startOverride w:val="2"/>
    </w:lvlOverride>
    <w:lvlOverride w:ilvl="1">
      <w:startOverride w:val="1"/>
    </w:lvlOverride>
  </w:num>
  <w:num w:numId="31">
    <w:abstractNumId w:val="24"/>
    <w:lvlOverride w:ilvl="0">
      <w:startOverride w:val="2"/>
    </w:lvlOverride>
    <w:lvlOverride w:ilvl="1">
      <w:startOverride w:val="1"/>
    </w:lvlOverride>
  </w:num>
  <w:num w:numId="32">
    <w:abstractNumId w:val="10"/>
  </w:num>
  <w:num w:numId="33">
    <w:abstractNumId w:val="3"/>
  </w:num>
  <w:num w:numId="34">
    <w:abstractNumId w:val="16"/>
  </w:num>
  <w:num w:numId="35">
    <w:abstractNumId w:val="2"/>
  </w:num>
  <w:num w:numId="36">
    <w:abstractNumId w:val="3"/>
  </w:num>
  <w:num w:numId="37">
    <w:abstractNumId w:val="1"/>
  </w:num>
  <w:num w:numId="38">
    <w:abstractNumId w:val="13"/>
  </w:num>
  <w:num w:numId="39">
    <w:abstractNumId w:val="12"/>
  </w:num>
  <w:num w:numId="40">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90"/>
    <w:rsid w:val="00002CDB"/>
    <w:rsid w:val="00005991"/>
    <w:rsid w:val="00006569"/>
    <w:rsid w:val="00013CEE"/>
    <w:rsid w:val="00014F52"/>
    <w:rsid w:val="00016403"/>
    <w:rsid w:val="00017707"/>
    <w:rsid w:val="000209AF"/>
    <w:rsid w:val="00020D5E"/>
    <w:rsid w:val="00021374"/>
    <w:rsid w:val="0002326F"/>
    <w:rsid w:val="00025AD3"/>
    <w:rsid w:val="00026BA7"/>
    <w:rsid w:val="00035EBF"/>
    <w:rsid w:val="00036839"/>
    <w:rsid w:val="00042290"/>
    <w:rsid w:val="00046709"/>
    <w:rsid w:val="00046FD1"/>
    <w:rsid w:val="000471EF"/>
    <w:rsid w:val="0004752E"/>
    <w:rsid w:val="000475C7"/>
    <w:rsid w:val="000541E3"/>
    <w:rsid w:val="000547ED"/>
    <w:rsid w:val="00055885"/>
    <w:rsid w:val="000568DC"/>
    <w:rsid w:val="00056E5A"/>
    <w:rsid w:val="00057CDB"/>
    <w:rsid w:val="0006028E"/>
    <w:rsid w:val="00063569"/>
    <w:rsid w:val="00066434"/>
    <w:rsid w:val="000725D0"/>
    <w:rsid w:val="000734F3"/>
    <w:rsid w:val="000833C3"/>
    <w:rsid w:val="00083463"/>
    <w:rsid w:val="000864A8"/>
    <w:rsid w:val="00086557"/>
    <w:rsid w:val="0009030B"/>
    <w:rsid w:val="00090E41"/>
    <w:rsid w:val="000932B9"/>
    <w:rsid w:val="00093A27"/>
    <w:rsid w:val="000940DB"/>
    <w:rsid w:val="000953FB"/>
    <w:rsid w:val="000A5EA1"/>
    <w:rsid w:val="000B0DF7"/>
    <w:rsid w:val="000B37FA"/>
    <w:rsid w:val="000B3EB3"/>
    <w:rsid w:val="000B5A06"/>
    <w:rsid w:val="000B62BA"/>
    <w:rsid w:val="000B7101"/>
    <w:rsid w:val="000C0FC1"/>
    <w:rsid w:val="000C243F"/>
    <w:rsid w:val="000C4E5F"/>
    <w:rsid w:val="000C53B3"/>
    <w:rsid w:val="000C774A"/>
    <w:rsid w:val="000D183E"/>
    <w:rsid w:val="000D6FCC"/>
    <w:rsid w:val="000E1230"/>
    <w:rsid w:val="000E1C9F"/>
    <w:rsid w:val="000E2975"/>
    <w:rsid w:val="000E6336"/>
    <w:rsid w:val="000E6EC4"/>
    <w:rsid w:val="000E743B"/>
    <w:rsid w:val="000E7FBA"/>
    <w:rsid w:val="000F1F44"/>
    <w:rsid w:val="000F2D0C"/>
    <w:rsid w:val="000F3DD2"/>
    <w:rsid w:val="000F4478"/>
    <w:rsid w:val="000F6D2D"/>
    <w:rsid w:val="000F7EA8"/>
    <w:rsid w:val="00100363"/>
    <w:rsid w:val="001003CB"/>
    <w:rsid w:val="00105198"/>
    <w:rsid w:val="00113006"/>
    <w:rsid w:val="00113D4B"/>
    <w:rsid w:val="00113F9B"/>
    <w:rsid w:val="00121AA6"/>
    <w:rsid w:val="0012270E"/>
    <w:rsid w:val="00123CC5"/>
    <w:rsid w:val="001251CF"/>
    <w:rsid w:val="0012586C"/>
    <w:rsid w:val="00126297"/>
    <w:rsid w:val="00126873"/>
    <w:rsid w:val="0012769C"/>
    <w:rsid w:val="00127908"/>
    <w:rsid w:val="0013077F"/>
    <w:rsid w:val="00134F62"/>
    <w:rsid w:val="00136FD7"/>
    <w:rsid w:val="001409D7"/>
    <w:rsid w:val="00140B7E"/>
    <w:rsid w:val="0014294A"/>
    <w:rsid w:val="00142EC6"/>
    <w:rsid w:val="001441DB"/>
    <w:rsid w:val="001442F8"/>
    <w:rsid w:val="00144C63"/>
    <w:rsid w:val="00150FB0"/>
    <w:rsid w:val="001514ED"/>
    <w:rsid w:val="0015189A"/>
    <w:rsid w:val="001527B4"/>
    <w:rsid w:val="00152FE9"/>
    <w:rsid w:val="00153426"/>
    <w:rsid w:val="00153C8E"/>
    <w:rsid w:val="001551B1"/>
    <w:rsid w:val="001557C3"/>
    <w:rsid w:val="00160759"/>
    <w:rsid w:val="00161BD1"/>
    <w:rsid w:val="001621E9"/>
    <w:rsid w:val="0016452B"/>
    <w:rsid w:val="0017026A"/>
    <w:rsid w:val="0017161B"/>
    <w:rsid w:val="00173CC4"/>
    <w:rsid w:val="00180C6C"/>
    <w:rsid w:val="00187BE1"/>
    <w:rsid w:val="00190509"/>
    <w:rsid w:val="0019057D"/>
    <w:rsid w:val="00192B9B"/>
    <w:rsid w:val="00192F3B"/>
    <w:rsid w:val="0019314B"/>
    <w:rsid w:val="00194B8E"/>
    <w:rsid w:val="0019564A"/>
    <w:rsid w:val="00195820"/>
    <w:rsid w:val="00196DD2"/>
    <w:rsid w:val="0019735E"/>
    <w:rsid w:val="001A1E10"/>
    <w:rsid w:val="001A766C"/>
    <w:rsid w:val="001B0441"/>
    <w:rsid w:val="001B070B"/>
    <w:rsid w:val="001B10B6"/>
    <w:rsid w:val="001B55E0"/>
    <w:rsid w:val="001B60DA"/>
    <w:rsid w:val="001C0947"/>
    <w:rsid w:val="001C0E18"/>
    <w:rsid w:val="001C208C"/>
    <w:rsid w:val="001C2D33"/>
    <w:rsid w:val="001C4F17"/>
    <w:rsid w:val="001C4F4C"/>
    <w:rsid w:val="001C6556"/>
    <w:rsid w:val="001D5199"/>
    <w:rsid w:val="001D6D32"/>
    <w:rsid w:val="001D7AEF"/>
    <w:rsid w:val="001D7EB7"/>
    <w:rsid w:val="001E127D"/>
    <w:rsid w:val="001E1A29"/>
    <w:rsid w:val="001E4B74"/>
    <w:rsid w:val="001E6868"/>
    <w:rsid w:val="001E6B9E"/>
    <w:rsid w:val="001E6CDD"/>
    <w:rsid w:val="001E7340"/>
    <w:rsid w:val="001E7CCB"/>
    <w:rsid w:val="001F366E"/>
    <w:rsid w:val="001F52A4"/>
    <w:rsid w:val="001F5650"/>
    <w:rsid w:val="001F5947"/>
    <w:rsid w:val="001F6207"/>
    <w:rsid w:val="001F6C3F"/>
    <w:rsid w:val="001F6C49"/>
    <w:rsid w:val="00203B4E"/>
    <w:rsid w:val="00205D1D"/>
    <w:rsid w:val="0020666A"/>
    <w:rsid w:val="0021006C"/>
    <w:rsid w:val="002102CE"/>
    <w:rsid w:val="00210F48"/>
    <w:rsid w:val="00212232"/>
    <w:rsid w:val="002129E9"/>
    <w:rsid w:val="002141DA"/>
    <w:rsid w:val="002150C1"/>
    <w:rsid w:val="00216BE1"/>
    <w:rsid w:val="00220134"/>
    <w:rsid w:val="00220BD1"/>
    <w:rsid w:val="00225488"/>
    <w:rsid w:val="002254A3"/>
    <w:rsid w:val="002256B4"/>
    <w:rsid w:val="00230258"/>
    <w:rsid w:val="002312AA"/>
    <w:rsid w:val="00231D44"/>
    <w:rsid w:val="002348B0"/>
    <w:rsid w:val="00235E20"/>
    <w:rsid w:val="00236197"/>
    <w:rsid w:val="00236B93"/>
    <w:rsid w:val="002374A3"/>
    <w:rsid w:val="00240095"/>
    <w:rsid w:val="00245BF9"/>
    <w:rsid w:val="002502D7"/>
    <w:rsid w:val="002556EF"/>
    <w:rsid w:val="00256C55"/>
    <w:rsid w:val="00260D87"/>
    <w:rsid w:val="00262D43"/>
    <w:rsid w:val="00262D8A"/>
    <w:rsid w:val="00263272"/>
    <w:rsid w:val="002633E1"/>
    <w:rsid w:val="002642BB"/>
    <w:rsid w:val="00266040"/>
    <w:rsid w:val="002665C9"/>
    <w:rsid w:val="002707B9"/>
    <w:rsid w:val="0027361E"/>
    <w:rsid w:val="002749CF"/>
    <w:rsid w:val="00275443"/>
    <w:rsid w:val="00276556"/>
    <w:rsid w:val="002827F3"/>
    <w:rsid w:val="00283C33"/>
    <w:rsid w:val="0028519F"/>
    <w:rsid w:val="00285220"/>
    <w:rsid w:val="00287FF1"/>
    <w:rsid w:val="00290D86"/>
    <w:rsid w:val="0029327D"/>
    <w:rsid w:val="0029582A"/>
    <w:rsid w:val="00295F73"/>
    <w:rsid w:val="002962E9"/>
    <w:rsid w:val="00296415"/>
    <w:rsid w:val="002A2EB6"/>
    <w:rsid w:val="002A6321"/>
    <w:rsid w:val="002A65E1"/>
    <w:rsid w:val="002A714A"/>
    <w:rsid w:val="002A745F"/>
    <w:rsid w:val="002B35DC"/>
    <w:rsid w:val="002B5D73"/>
    <w:rsid w:val="002B7FF5"/>
    <w:rsid w:val="002C02D6"/>
    <w:rsid w:val="002C0EE3"/>
    <w:rsid w:val="002C172B"/>
    <w:rsid w:val="002C1ABE"/>
    <w:rsid w:val="002C3B63"/>
    <w:rsid w:val="002C3CBC"/>
    <w:rsid w:val="002C5E1C"/>
    <w:rsid w:val="002D057D"/>
    <w:rsid w:val="002D14AB"/>
    <w:rsid w:val="002D3070"/>
    <w:rsid w:val="002D585F"/>
    <w:rsid w:val="002D5DB6"/>
    <w:rsid w:val="002E53A3"/>
    <w:rsid w:val="002E595F"/>
    <w:rsid w:val="002F09E3"/>
    <w:rsid w:val="002F0D7F"/>
    <w:rsid w:val="002F10C9"/>
    <w:rsid w:val="002F1598"/>
    <w:rsid w:val="003029B0"/>
    <w:rsid w:val="00302BFE"/>
    <w:rsid w:val="00306914"/>
    <w:rsid w:val="00310C06"/>
    <w:rsid w:val="00326B08"/>
    <w:rsid w:val="00327640"/>
    <w:rsid w:val="00330CDC"/>
    <w:rsid w:val="0033128B"/>
    <w:rsid w:val="003328B2"/>
    <w:rsid w:val="00335027"/>
    <w:rsid w:val="0033633F"/>
    <w:rsid w:val="00337605"/>
    <w:rsid w:val="00337F2D"/>
    <w:rsid w:val="00340DD0"/>
    <w:rsid w:val="00341CD4"/>
    <w:rsid w:val="00343212"/>
    <w:rsid w:val="00344E55"/>
    <w:rsid w:val="003506E1"/>
    <w:rsid w:val="00355877"/>
    <w:rsid w:val="00356428"/>
    <w:rsid w:val="0035729B"/>
    <w:rsid w:val="00361367"/>
    <w:rsid w:val="00364270"/>
    <w:rsid w:val="00364B58"/>
    <w:rsid w:val="0036542E"/>
    <w:rsid w:val="00365F17"/>
    <w:rsid w:val="0036782E"/>
    <w:rsid w:val="00371365"/>
    <w:rsid w:val="00372CDF"/>
    <w:rsid w:val="0037376D"/>
    <w:rsid w:val="00376A6A"/>
    <w:rsid w:val="00377B30"/>
    <w:rsid w:val="00380528"/>
    <w:rsid w:val="00380D5B"/>
    <w:rsid w:val="00385360"/>
    <w:rsid w:val="00391A43"/>
    <w:rsid w:val="00392EEA"/>
    <w:rsid w:val="00393095"/>
    <w:rsid w:val="003947CD"/>
    <w:rsid w:val="00394EF8"/>
    <w:rsid w:val="003A2862"/>
    <w:rsid w:val="003A3419"/>
    <w:rsid w:val="003A3B53"/>
    <w:rsid w:val="003A7238"/>
    <w:rsid w:val="003A73D5"/>
    <w:rsid w:val="003A7490"/>
    <w:rsid w:val="003A7896"/>
    <w:rsid w:val="003B2524"/>
    <w:rsid w:val="003B48BE"/>
    <w:rsid w:val="003B4BE8"/>
    <w:rsid w:val="003B6025"/>
    <w:rsid w:val="003B6054"/>
    <w:rsid w:val="003B6BB3"/>
    <w:rsid w:val="003C1C5A"/>
    <w:rsid w:val="003C2B53"/>
    <w:rsid w:val="003C48D4"/>
    <w:rsid w:val="003C4CAC"/>
    <w:rsid w:val="003C66FD"/>
    <w:rsid w:val="003C7C2D"/>
    <w:rsid w:val="003D033F"/>
    <w:rsid w:val="003D0DC8"/>
    <w:rsid w:val="003D1C00"/>
    <w:rsid w:val="003D1D12"/>
    <w:rsid w:val="003D2297"/>
    <w:rsid w:val="003D236B"/>
    <w:rsid w:val="003D5A96"/>
    <w:rsid w:val="003D5F01"/>
    <w:rsid w:val="003D68D3"/>
    <w:rsid w:val="003D76AD"/>
    <w:rsid w:val="003D7BE9"/>
    <w:rsid w:val="003E00EF"/>
    <w:rsid w:val="003E3097"/>
    <w:rsid w:val="003E5940"/>
    <w:rsid w:val="003F41C0"/>
    <w:rsid w:val="003F4B0D"/>
    <w:rsid w:val="003F5025"/>
    <w:rsid w:val="003F681B"/>
    <w:rsid w:val="003F71AD"/>
    <w:rsid w:val="003F7D3C"/>
    <w:rsid w:val="004021CE"/>
    <w:rsid w:val="0040374A"/>
    <w:rsid w:val="0040452F"/>
    <w:rsid w:val="00404E0F"/>
    <w:rsid w:val="004118D1"/>
    <w:rsid w:val="00412F94"/>
    <w:rsid w:val="00414884"/>
    <w:rsid w:val="00421790"/>
    <w:rsid w:val="00422B26"/>
    <w:rsid w:val="00425E9E"/>
    <w:rsid w:val="00426DEA"/>
    <w:rsid w:val="00427E48"/>
    <w:rsid w:val="00430AA4"/>
    <w:rsid w:val="00434D73"/>
    <w:rsid w:val="004352E1"/>
    <w:rsid w:val="00436FE5"/>
    <w:rsid w:val="0043733C"/>
    <w:rsid w:val="00443EA8"/>
    <w:rsid w:val="00447745"/>
    <w:rsid w:val="00453D3E"/>
    <w:rsid w:val="004547B0"/>
    <w:rsid w:val="00461F49"/>
    <w:rsid w:val="00471720"/>
    <w:rsid w:val="00481055"/>
    <w:rsid w:val="004815A7"/>
    <w:rsid w:val="0048533E"/>
    <w:rsid w:val="0049257E"/>
    <w:rsid w:val="00493044"/>
    <w:rsid w:val="00495A41"/>
    <w:rsid w:val="004A0377"/>
    <w:rsid w:val="004A1AFE"/>
    <w:rsid w:val="004A1D93"/>
    <w:rsid w:val="004A265A"/>
    <w:rsid w:val="004A2DD7"/>
    <w:rsid w:val="004A478E"/>
    <w:rsid w:val="004B1C4D"/>
    <w:rsid w:val="004B454E"/>
    <w:rsid w:val="004B5894"/>
    <w:rsid w:val="004B65D8"/>
    <w:rsid w:val="004B7291"/>
    <w:rsid w:val="004C41A5"/>
    <w:rsid w:val="004C433A"/>
    <w:rsid w:val="004C7874"/>
    <w:rsid w:val="004D4A00"/>
    <w:rsid w:val="004D4DDC"/>
    <w:rsid w:val="004D5468"/>
    <w:rsid w:val="004D56C3"/>
    <w:rsid w:val="004D5865"/>
    <w:rsid w:val="004D641A"/>
    <w:rsid w:val="004D7205"/>
    <w:rsid w:val="004D744C"/>
    <w:rsid w:val="004E270B"/>
    <w:rsid w:val="004E2B28"/>
    <w:rsid w:val="004E3C73"/>
    <w:rsid w:val="004E4728"/>
    <w:rsid w:val="004E5299"/>
    <w:rsid w:val="004E6B3C"/>
    <w:rsid w:val="004E791B"/>
    <w:rsid w:val="004F28BC"/>
    <w:rsid w:val="005010B7"/>
    <w:rsid w:val="0050140B"/>
    <w:rsid w:val="005019CF"/>
    <w:rsid w:val="00501F84"/>
    <w:rsid w:val="005074C8"/>
    <w:rsid w:val="00507A3F"/>
    <w:rsid w:val="005117BF"/>
    <w:rsid w:val="005122D6"/>
    <w:rsid w:val="005139FE"/>
    <w:rsid w:val="00515298"/>
    <w:rsid w:val="0051541A"/>
    <w:rsid w:val="005166F5"/>
    <w:rsid w:val="0051721B"/>
    <w:rsid w:val="0052213A"/>
    <w:rsid w:val="00522349"/>
    <w:rsid w:val="0052264F"/>
    <w:rsid w:val="00525EE2"/>
    <w:rsid w:val="00526FC7"/>
    <w:rsid w:val="00527372"/>
    <w:rsid w:val="0052773E"/>
    <w:rsid w:val="00530E9B"/>
    <w:rsid w:val="00531A51"/>
    <w:rsid w:val="00533B08"/>
    <w:rsid w:val="00534B3B"/>
    <w:rsid w:val="00535E34"/>
    <w:rsid w:val="0054125E"/>
    <w:rsid w:val="00541D96"/>
    <w:rsid w:val="0054772B"/>
    <w:rsid w:val="00552451"/>
    <w:rsid w:val="00552F42"/>
    <w:rsid w:val="00555A3E"/>
    <w:rsid w:val="00557D3A"/>
    <w:rsid w:val="005628EF"/>
    <w:rsid w:val="005655E2"/>
    <w:rsid w:val="0056778A"/>
    <w:rsid w:val="005707A3"/>
    <w:rsid w:val="00571951"/>
    <w:rsid w:val="005758C7"/>
    <w:rsid w:val="005839F4"/>
    <w:rsid w:val="0058476C"/>
    <w:rsid w:val="005854DE"/>
    <w:rsid w:val="0058602E"/>
    <w:rsid w:val="00593341"/>
    <w:rsid w:val="00595034"/>
    <w:rsid w:val="005962BF"/>
    <w:rsid w:val="005A3A92"/>
    <w:rsid w:val="005A4E52"/>
    <w:rsid w:val="005A522D"/>
    <w:rsid w:val="005A7D1A"/>
    <w:rsid w:val="005B0223"/>
    <w:rsid w:val="005B1218"/>
    <w:rsid w:val="005B652F"/>
    <w:rsid w:val="005B655E"/>
    <w:rsid w:val="005B6594"/>
    <w:rsid w:val="005B6638"/>
    <w:rsid w:val="005B6E43"/>
    <w:rsid w:val="005B7514"/>
    <w:rsid w:val="005C173F"/>
    <w:rsid w:val="005C1B94"/>
    <w:rsid w:val="005C215D"/>
    <w:rsid w:val="005C334E"/>
    <w:rsid w:val="005C64C4"/>
    <w:rsid w:val="005C7932"/>
    <w:rsid w:val="005D20BC"/>
    <w:rsid w:val="005D3F4E"/>
    <w:rsid w:val="005D6705"/>
    <w:rsid w:val="005E06CD"/>
    <w:rsid w:val="005E245B"/>
    <w:rsid w:val="005E282A"/>
    <w:rsid w:val="005E3195"/>
    <w:rsid w:val="005E39F3"/>
    <w:rsid w:val="005F0B98"/>
    <w:rsid w:val="005F1482"/>
    <w:rsid w:val="005F3324"/>
    <w:rsid w:val="005F5720"/>
    <w:rsid w:val="005F6B27"/>
    <w:rsid w:val="005F7946"/>
    <w:rsid w:val="005F7A24"/>
    <w:rsid w:val="005F7D59"/>
    <w:rsid w:val="006001F3"/>
    <w:rsid w:val="00605337"/>
    <w:rsid w:val="006068FA"/>
    <w:rsid w:val="00610ED4"/>
    <w:rsid w:val="006118FF"/>
    <w:rsid w:val="0061258A"/>
    <w:rsid w:val="00613394"/>
    <w:rsid w:val="00616F01"/>
    <w:rsid w:val="00624522"/>
    <w:rsid w:val="00625761"/>
    <w:rsid w:val="00625D74"/>
    <w:rsid w:val="00627CC4"/>
    <w:rsid w:val="006308D4"/>
    <w:rsid w:val="00630EEE"/>
    <w:rsid w:val="006312C8"/>
    <w:rsid w:val="00632AA4"/>
    <w:rsid w:val="006336C7"/>
    <w:rsid w:val="006337AD"/>
    <w:rsid w:val="00634096"/>
    <w:rsid w:val="00636CE3"/>
    <w:rsid w:val="00640714"/>
    <w:rsid w:val="00642C1C"/>
    <w:rsid w:val="006455AB"/>
    <w:rsid w:val="00646B17"/>
    <w:rsid w:val="006479EE"/>
    <w:rsid w:val="00651C4D"/>
    <w:rsid w:val="00652765"/>
    <w:rsid w:val="00653B4A"/>
    <w:rsid w:val="0066165B"/>
    <w:rsid w:val="00661F65"/>
    <w:rsid w:val="006625DF"/>
    <w:rsid w:val="0066485A"/>
    <w:rsid w:val="0066632A"/>
    <w:rsid w:val="00666A9A"/>
    <w:rsid w:val="00671687"/>
    <w:rsid w:val="00672FE6"/>
    <w:rsid w:val="00676712"/>
    <w:rsid w:val="006826C2"/>
    <w:rsid w:val="0068271B"/>
    <w:rsid w:val="0068515B"/>
    <w:rsid w:val="006862B9"/>
    <w:rsid w:val="00687BBE"/>
    <w:rsid w:val="00687BDF"/>
    <w:rsid w:val="0069025F"/>
    <w:rsid w:val="00695504"/>
    <w:rsid w:val="006A00BA"/>
    <w:rsid w:val="006A56FD"/>
    <w:rsid w:val="006A579E"/>
    <w:rsid w:val="006B13A4"/>
    <w:rsid w:val="006B1A85"/>
    <w:rsid w:val="006B1FA0"/>
    <w:rsid w:val="006B352D"/>
    <w:rsid w:val="006B399F"/>
    <w:rsid w:val="006B4176"/>
    <w:rsid w:val="006B4390"/>
    <w:rsid w:val="006B5580"/>
    <w:rsid w:val="006B73BA"/>
    <w:rsid w:val="006C1ABF"/>
    <w:rsid w:val="006C4C51"/>
    <w:rsid w:val="006D14B7"/>
    <w:rsid w:val="006D3FD8"/>
    <w:rsid w:val="006D57B8"/>
    <w:rsid w:val="006D741C"/>
    <w:rsid w:val="006E3823"/>
    <w:rsid w:val="006E6915"/>
    <w:rsid w:val="006E6E9A"/>
    <w:rsid w:val="006E7918"/>
    <w:rsid w:val="006F0B9D"/>
    <w:rsid w:val="006F2DB0"/>
    <w:rsid w:val="00701411"/>
    <w:rsid w:val="00705EF0"/>
    <w:rsid w:val="00710222"/>
    <w:rsid w:val="00711D6C"/>
    <w:rsid w:val="00712270"/>
    <w:rsid w:val="00712C0C"/>
    <w:rsid w:val="00712E2D"/>
    <w:rsid w:val="007139AA"/>
    <w:rsid w:val="007139E9"/>
    <w:rsid w:val="007144EB"/>
    <w:rsid w:val="00716C61"/>
    <w:rsid w:val="00721846"/>
    <w:rsid w:val="00723A2D"/>
    <w:rsid w:val="007348AC"/>
    <w:rsid w:val="00734D43"/>
    <w:rsid w:val="00736342"/>
    <w:rsid w:val="00736C5D"/>
    <w:rsid w:val="00737656"/>
    <w:rsid w:val="007406C9"/>
    <w:rsid w:val="007418C4"/>
    <w:rsid w:val="00745AE3"/>
    <w:rsid w:val="00745B21"/>
    <w:rsid w:val="00750B01"/>
    <w:rsid w:val="0075538A"/>
    <w:rsid w:val="00756640"/>
    <w:rsid w:val="00756672"/>
    <w:rsid w:val="00756B96"/>
    <w:rsid w:val="00762C58"/>
    <w:rsid w:val="00763A1A"/>
    <w:rsid w:val="007668AB"/>
    <w:rsid w:val="00766A65"/>
    <w:rsid w:val="00770153"/>
    <w:rsid w:val="0077388D"/>
    <w:rsid w:val="00773CCC"/>
    <w:rsid w:val="0077496E"/>
    <w:rsid w:val="00775F0E"/>
    <w:rsid w:val="00776408"/>
    <w:rsid w:val="00776EB5"/>
    <w:rsid w:val="0077737A"/>
    <w:rsid w:val="00777474"/>
    <w:rsid w:val="007811A7"/>
    <w:rsid w:val="007843F0"/>
    <w:rsid w:val="0078667E"/>
    <w:rsid w:val="00790E16"/>
    <w:rsid w:val="00794101"/>
    <w:rsid w:val="00794668"/>
    <w:rsid w:val="00796A28"/>
    <w:rsid w:val="00796C1B"/>
    <w:rsid w:val="00797A6B"/>
    <w:rsid w:val="007A0B0E"/>
    <w:rsid w:val="007A26DD"/>
    <w:rsid w:val="007A3884"/>
    <w:rsid w:val="007A7980"/>
    <w:rsid w:val="007B28F4"/>
    <w:rsid w:val="007B49EF"/>
    <w:rsid w:val="007B65B2"/>
    <w:rsid w:val="007B6CDC"/>
    <w:rsid w:val="007C0033"/>
    <w:rsid w:val="007C0C6C"/>
    <w:rsid w:val="007C1442"/>
    <w:rsid w:val="007C4960"/>
    <w:rsid w:val="007C5516"/>
    <w:rsid w:val="007C5BAF"/>
    <w:rsid w:val="007D1366"/>
    <w:rsid w:val="007D1A64"/>
    <w:rsid w:val="007D3E0F"/>
    <w:rsid w:val="007D480E"/>
    <w:rsid w:val="007E168D"/>
    <w:rsid w:val="007E33CE"/>
    <w:rsid w:val="007E36F6"/>
    <w:rsid w:val="007E6B1A"/>
    <w:rsid w:val="007E6E67"/>
    <w:rsid w:val="007F462A"/>
    <w:rsid w:val="007F5024"/>
    <w:rsid w:val="007F7283"/>
    <w:rsid w:val="008006F2"/>
    <w:rsid w:val="00800D5A"/>
    <w:rsid w:val="00802455"/>
    <w:rsid w:val="00803EAD"/>
    <w:rsid w:val="00804616"/>
    <w:rsid w:val="008107A8"/>
    <w:rsid w:val="008126B1"/>
    <w:rsid w:val="008146B1"/>
    <w:rsid w:val="00815B58"/>
    <w:rsid w:val="008202F4"/>
    <w:rsid w:val="0082230C"/>
    <w:rsid w:val="0082238A"/>
    <w:rsid w:val="00822C5E"/>
    <w:rsid w:val="008301BE"/>
    <w:rsid w:val="0083140C"/>
    <w:rsid w:val="00831E39"/>
    <w:rsid w:val="00834BB9"/>
    <w:rsid w:val="008351AA"/>
    <w:rsid w:val="00836916"/>
    <w:rsid w:val="00841F6C"/>
    <w:rsid w:val="00842674"/>
    <w:rsid w:val="00843A6F"/>
    <w:rsid w:val="00843FAC"/>
    <w:rsid w:val="00844E1C"/>
    <w:rsid w:val="00845CD9"/>
    <w:rsid w:val="00847202"/>
    <w:rsid w:val="008472EB"/>
    <w:rsid w:val="00847D84"/>
    <w:rsid w:val="008501FD"/>
    <w:rsid w:val="00853EFD"/>
    <w:rsid w:val="00854252"/>
    <w:rsid w:val="0085558E"/>
    <w:rsid w:val="00856BB2"/>
    <w:rsid w:val="0085789A"/>
    <w:rsid w:val="008603DE"/>
    <w:rsid w:val="00863546"/>
    <w:rsid w:val="00865593"/>
    <w:rsid w:val="008674E9"/>
    <w:rsid w:val="00871188"/>
    <w:rsid w:val="0087521E"/>
    <w:rsid w:val="00875873"/>
    <w:rsid w:val="00875AD8"/>
    <w:rsid w:val="008778C6"/>
    <w:rsid w:val="00884D4A"/>
    <w:rsid w:val="00885512"/>
    <w:rsid w:val="008866A6"/>
    <w:rsid w:val="008867AB"/>
    <w:rsid w:val="00894216"/>
    <w:rsid w:val="00894A47"/>
    <w:rsid w:val="00895486"/>
    <w:rsid w:val="00897622"/>
    <w:rsid w:val="008A6D01"/>
    <w:rsid w:val="008A7DDB"/>
    <w:rsid w:val="008B07C4"/>
    <w:rsid w:val="008B21C1"/>
    <w:rsid w:val="008B7F4C"/>
    <w:rsid w:val="008C013C"/>
    <w:rsid w:val="008C0C77"/>
    <w:rsid w:val="008C24A3"/>
    <w:rsid w:val="008C456C"/>
    <w:rsid w:val="008C55FE"/>
    <w:rsid w:val="008C60E2"/>
    <w:rsid w:val="008D1684"/>
    <w:rsid w:val="008D4564"/>
    <w:rsid w:val="008D5F59"/>
    <w:rsid w:val="008D63B3"/>
    <w:rsid w:val="008D6B9F"/>
    <w:rsid w:val="008E1CEE"/>
    <w:rsid w:val="008E503B"/>
    <w:rsid w:val="008E59EC"/>
    <w:rsid w:val="008E5AE5"/>
    <w:rsid w:val="008F005C"/>
    <w:rsid w:val="008F26B1"/>
    <w:rsid w:val="008F4652"/>
    <w:rsid w:val="008F4BB8"/>
    <w:rsid w:val="008F5323"/>
    <w:rsid w:val="008F5A59"/>
    <w:rsid w:val="00903C4F"/>
    <w:rsid w:val="009046C6"/>
    <w:rsid w:val="00906A1E"/>
    <w:rsid w:val="00906FB6"/>
    <w:rsid w:val="00907585"/>
    <w:rsid w:val="00907B63"/>
    <w:rsid w:val="00912B0D"/>
    <w:rsid w:val="00912C63"/>
    <w:rsid w:val="0091308A"/>
    <w:rsid w:val="00916528"/>
    <w:rsid w:val="0091787C"/>
    <w:rsid w:val="00921232"/>
    <w:rsid w:val="00922197"/>
    <w:rsid w:val="00923B3B"/>
    <w:rsid w:val="009259B0"/>
    <w:rsid w:val="00927069"/>
    <w:rsid w:val="00933D22"/>
    <w:rsid w:val="0093672E"/>
    <w:rsid w:val="009369D9"/>
    <w:rsid w:val="00937C04"/>
    <w:rsid w:val="00941958"/>
    <w:rsid w:val="00944840"/>
    <w:rsid w:val="00944BB3"/>
    <w:rsid w:val="009464E2"/>
    <w:rsid w:val="00946828"/>
    <w:rsid w:val="00951399"/>
    <w:rsid w:val="00952FAA"/>
    <w:rsid w:val="00954F78"/>
    <w:rsid w:val="00961A49"/>
    <w:rsid w:val="009637B3"/>
    <w:rsid w:val="0096744D"/>
    <w:rsid w:val="00972D21"/>
    <w:rsid w:val="00975E29"/>
    <w:rsid w:val="00977148"/>
    <w:rsid w:val="0097780A"/>
    <w:rsid w:val="00982683"/>
    <w:rsid w:val="00982744"/>
    <w:rsid w:val="00983AFB"/>
    <w:rsid w:val="00983C31"/>
    <w:rsid w:val="00986713"/>
    <w:rsid w:val="009879D2"/>
    <w:rsid w:val="00990987"/>
    <w:rsid w:val="009922C1"/>
    <w:rsid w:val="00993663"/>
    <w:rsid w:val="00993B2B"/>
    <w:rsid w:val="00994253"/>
    <w:rsid w:val="00994B3E"/>
    <w:rsid w:val="0099509E"/>
    <w:rsid w:val="009A2735"/>
    <w:rsid w:val="009A3520"/>
    <w:rsid w:val="009A360E"/>
    <w:rsid w:val="009A3A61"/>
    <w:rsid w:val="009A4793"/>
    <w:rsid w:val="009A59E6"/>
    <w:rsid w:val="009A71E0"/>
    <w:rsid w:val="009B03AB"/>
    <w:rsid w:val="009B06F0"/>
    <w:rsid w:val="009B4318"/>
    <w:rsid w:val="009B469E"/>
    <w:rsid w:val="009B6432"/>
    <w:rsid w:val="009B6F55"/>
    <w:rsid w:val="009B7CE3"/>
    <w:rsid w:val="009C365A"/>
    <w:rsid w:val="009C4DB4"/>
    <w:rsid w:val="009C54E5"/>
    <w:rsid w:val="009D6C61"/>
    <w:rsid w:val="009D78C0"/>
    <w:rsid w:val="009E38C4"/>
    <w:rsid w:val="009E52BB"/>
    <w:rsid w:val="009E6855"/>
    <w:rsid w:val="009E6B9D"/>
    <w:rsid w:val="009E7678"/>
    <w:rsid w:val="009F32A6"/>
    <w:rsid w:val="009F3C51"/>
    <w:rsid w:val="009F4435"/>
    <w:rsid w:val="009F7AB0"/>
    <w:rsid w:val="00A018A3"/>
    <w:rsid w:val="00A03789"/>
    <w:rsid w:val="00A03E28"/>
    <w:rsid w:val="00A073FD"/>
    <w:rsid w:val="00A07FD2"/>
    <w:rsid w:val="00A1016B"/>
    <w:rsid w:val="00A10599"/>
    <w:rsid w:val="00A10BF4"/>
    <w:rsid w:val="00A115E2"/>
    <w:rsid w:val="00A23675"/>
    <w:rsid w:val="00A23793"/>
    <w:rsid w:val="00A242FB"/>
    <w:rsid w:val="00A26D3F"/>
    <w:rsid w:val="00A323BB"/>
    <w:rsid w:val="00A32A46"/>
    <w:rsid w:val="00A34ED2"/>
    <w:rsid w:val="00A35DE0"/>
    <w:rsid w:val="00A3626A"/>
    <w:rsid w:val="00A407A9"/>
    <w:rsid w:val="00A41C31"/>
    <w:rsid w:val="00A4568E"/>
    <w:rsid w:val="00A47E15"/>
    <w:rsid w:val="00A50B27"/>
    <w:rsid w:val="00A518DE"/>
    <w:rsid w:val="00A53D86"/>
    <w:rsid w:val="00A56C56"/>
    <w:rsid w:val="00A628A7"/>
    <w:rsid w:val="00A6401F"/>
    <w:rsid w:val="00A64893"/>
    <w:rsid w:val="00A659C4"/>
    <w:rsid w:val="00A70464"/>
    <w:rsid w:val="00A70D9A"/>
    <w:rsid w:val="00A714AA"/>
    <w:rsid w:val="00A717D8"/>
    <w:rsid w:val="00A71C12"/>
    <w:rsid w:val="00A727CE"/>
    <w:rsid w:val="00A73836"/>
    <w:rsid w:val="00A73918"/>
    <w:rsid w:val="00A73F51"/>
    <w:rsid w:val="00A757FE"/>
    <w:rsid w:val="00A76954"/>
    <w:rsid w:val="00A830C7"/>
    <w:rsid w:val="00A83F8A"/>
    <w:rsid w:val="00A84899"/>
    <w:rsid w:val="00A848FD"/>
    <w:rsid w:val="00A85CB6"/>
    <w:rsid w:val="00A900FF"/>
    <w:rsid w:val="00A90E4F"/>
    <w:rsid w:val="00A92E94"/>
    <w:rsid w:val="00A97001"/>
    <w:rsid w:val="00AA15F5"/>
    <w:rsid w:val="00AA31C5"/>
    <w:rsid w:val="00AA7A24"/>
    <w:rsid w:val="00AA7ACF"/>
    <w:rsid w:val="00AB231C"/>
    <w:rsid w:val="00AB5C0B"/>
    <w:rsid w:val="00AB61AD"/>
    <w:rsid w:val="00AB72EC"/>
    <w:rsid w:val="00AC13A5"/>
    <w:rsid w:val="00AC224D"/>
    <w:rsid w:val="00AC3EC7"/>
    <w:rsid w:val="00AC52CF"/>
    <w:rsid w:val="00AC560E"/>
    <w:rsid w:val="00AC6473"/>
    <w:rsid w:val="00AC6A33"/>
    <w:rsid w:val="00AD119F"/>
    <w:rsid w:val="00AD1C85"/>
    <w:rsid w:val="00AD1D30"/>
    <w:rsid w:val="00AD52DB"/>
    <w:rsid w:val="00AD576A"/>
    <w:rsid w:val="00AD60CA"/>
    <w:rsid w:val="00AD6570"/>
    <w:rsid w:val="00AD7AF6"/>
    <w:rsid w:val="00AE0187"/>
    <w:rsid w:val="00AE055E"/>
    <w:rsid w:val="00AE2B4A"/>
    <w:rsid w:val="00AE5575"/>
    <w:rsid w:val="00AE7A68"/>
    <w:rsid w:val="00AE7DF9"/>
    <w:rsid w:val="00AF051F"/>
    <w:rsid w:val="00AF411D"/>
    <w:rsid w:val="00AF6FDE"/>
    <w:rsid w:val="00AF70E8"/>
    <w:rsid w:val="00B017F6"/>
    <w:rsid w:val="00B018AB"/>
    <w:rsid w:val="00B02417"/>
    <w:rsid w:val="00B03182"/>
    <w:rsid w:val="00B03272"/>
    <w:rsid w:val="00B105A6"/>
    <w:rsid w:val="00B11B79"/>
    <w:rsid w:val="00B13E95"/>
    <w:rsid w:val="00B17245"/>
    <w:rsid w:val="00B17D15"/>
    <w:rsid w:val="00B21092"/>
    <w:rsid w:val="00B223EB"/>
    <w:rsid w:val="00B26171"/>
    <w:rsid w:val="00B267A8"/>
    <w:rsid w:val="00B273E5"/>
    <w:rsid w:val="00B276DE"/>
    <w:rsid w:val="00B30C40"/>
    <w:rsid w:val="00B30CD7"/>
    <w:rsid w:val="00B32397"/>
    <w:rsid w:val="00B35B0E"/>
    <w:rsid w:val="00B37038"/>
    <w:rsid w:val="00B37426"/>
    <w:rsid w:val="00B37881"/>
    <w:rsid w:val="00B42065"/>
    <w:rsid w:val="00B42268"/>
    <w:rsid w:val="00B44333"/>
    <w:rsid w:val="00B468E0"/>
    <w:rsid w:val="00B47303"/>
    <w:rsid w:val="00B53CA5"/>
    <w:rsid w:val="00B5781B"/>
    <w:rsid w:val="00B57B77"/>
    <w:rsid w:val="00B63622"/>
    <w:rsid w:val="00B66CAE"/>
    <w:rsid w:val="00B7054A"/>
    <w:rsid w:val="00B713AA"/>
    <w:rsid w:val="00B72EFF"/>
    <w:rsid w:val="00B7365A"/>
    <w:rsid w:val="00B74AD5"/>
    <w:rsid w:val="00B75C95"/>
    <w:rsid w:val="00B81841"/>
    <w:rsid w:val="00B82977"/>
    <w:rsid w:val="00B86350"/>
    <w:rsid w:val="00B905A9"/>
    <w:rsid w:val="00B90610"/>
    <w:rsid w:val="00B9185F"/>
    <w:rsid w:val="00B91ED3"/>
    <w:rsid w:val="00B92A62"/>
    <w:rsid w:val="00B93406"/>
    <w:rsid w:val="00B941B8"/>
    <w:rsid w:val="00B94EC4"/>
    <w:rsid w:val="00B96146"/>
    <w:rsid w:val="00B97E16"/>
    <w:rsid w:val="00B97E5A"/>
    <w:rsid w:val="00BA3575"/>
    <w:rsid w:val="00BA3AFC"/>
    <w:rsid w:val="00BB0C98"/>
    <w:rsid w:val="00BB1998"/>
    <w:rsid w:val="00BB3382"/>
    <w:rsid w:val="00BB34FD"/>
    <w:rsid w:val="00BB3541"/>
    <w:rsid w:val="00BB4BDB"/>
    <w:rsid w:val="00BB6CE8"/>
    <w:rsid w:val="00BB73B7"/>
    <w:rsid w:val="00BC043B"/>
    <w:rsid w:val="00BC288D"/>
    <w:rsid w:val="00BC38FE"/>
    <w:rsid w:val="00BC5347"/>
    <w:rsid w:val="00BC59FA"/>
    <w:rsid w:val="00BD1C42"/>
    <w:rsid w:val="00BD7057"/>
    <w:rsid w:val="00BD7967"/>
    <w:rsid w:val="00BE0050"/>
    <w:rsid w:val="00BE12E1"/>
    <w:rsid w:val="00BE45B8"/>
    <w:rsid w:val="00BE5AEC"/>
    <w:rsid w:val="00BF082B"/>
    <w:rsid w:val="00BF16BB"/>
    <w:rsid w:val="00BF174F"/>
    <w:rsid w:val="00BF35D8"/>
    <w:rsid w:val="00BF75FE"/>
    <w:rsid w:val="00BF7C4E"/>
    <w:rsid w:val="00C01F69"/>
    <w:rsid w:val="00C022B4"/>
    <w:rsid w:val="00C03674"/>
    <w:rsid w:val="00C0572F"/>
    <w:rsid w:val="00C072B0"/>
    <w:rsid w:val="00C07DC1"/>
    <w:rsid w:val="00C1344C"/>
    <w:rsid w:val="00C16D0C"/>
    <w:rsid w:val="00C22BE2"/>
    <w:rsid w:val="00C2325C"/>
    <w:rsid w:val="00C23B7E"/>
    <w:rsid w:val="00C251AD"/>
    <w:rsid w:val="00C261B7"/>
    <w:rsid w:val="00C2745B"/>
    <w:rsid w:val="00C278D2"/>
    <w:rsid w:val="00C31164"/>
    <w:rsid w:val="00C34390"/>
    <w:rsid w:val="00C353A1"/>
    <w:rsid w:val="00C3704D"/>
    <w:rsid w:val="00C4188B"/>
    <w:rsid w:val="00C42C79"/>
    <w:rsid w:val="00C436A4"/>
    <w:rsid w:val="00C46813"/>
    <w:rsid w:val="00C47B75"/>
    <w:rsid w:val="00C51538"/>
    <w:rsid w:val="00C53609"/>
    <w:rsid w:val="00C53E23"/>
    <w:rsid w:val="00C5583D"/>
    <w:rsid w:val="00C55C11"/>
    <w:rsid w:val="00C560AC"/>
    <w:rsid w:val="00C61D80"/>
    <w:rsid w:val="00C62FF2"/>
    <w:rsid w:val="00C64C2C"/>
    <w:rsid w:val="00C660E9"/>
    <w:rsid w:val="00C66DF4"/>
    <w:rsid w:val="00C72364"/>
    <w:rsid w:val="00C74FB8"/>
    <w:rsid w:val="00C774F8"/>
    <w:rsid w:val="00C81056"/>
    <w:rsid w:val="00C810AC"/>
    <w:rsid w:val="00C81520"/>
    <w:rsid w:val="00C82518"/>
    <w:rsid w:val="00C86897"/>
    <w:rsid w:val="00C87D48"/>
    <w:rsid w:val="00C92C4C"/>
    <w:rsid w:val="00C945E2"/>
    <w:rsid w:val="00CA04BD"/>
    <w:rsid w:val="00CA076E"/>
    <w:rsid w:val="00CA0D4D"/>
    <w:rsid w:val="00CA52D2"/>
    <w:rsid w:val="00CA6E83"/>
    <w:rsid w:val="00CA7710"/>
    <w:rsid w:val="00CA780B"/>
    <w:rsid w:val="00CB130E"/>
    <w:rsid w:val="00CB22A0"/>
    <w:rsid w:val="00CB24BB"/>
    <w:rsid w:val="00CB2BB2"/>
    <w:rsid w:val="00CB44BB"/>
    <w:rsid w:val="00CB6B00"/>
    <w:rsid w:val="00CC25AD"/>
    <w:rsid w:val="00CC5CFD"/>
    <w:rsid w:val="00CD2716"/>
    <w:rsid w:val="00CD412C"/>
    <w:rsid w:val="00CD4FB0"/>
    <w:rsid w:val="00CE0310"/>
    <w:rsid w:val="00CE0F50"/>
    <w:rsid w:val="00CE2A5D"/>
    <w:rsid w:val="00CE2F9D"/>
    <w:rsid w:val="00CE614D"/>
    <w:rsid w:val="00CF2163"/>
    <w:rsid w:val="00CF2FE2"/>
    <w:rsid w:val="00CF7452"/>
    <w:rsid w:val="00D0069C"/>
    <w:rsid w:val="00D01572"/>
    <w:rsid w:val="00D015D3"/>
    <w:rsid w:val="00D04FE0"/>
    <w:rsid w:val="00D06343"/>
    <w:rsid w:val="00D1235F"/>
    <w:rsid w:val="00D1242F"/>
    <w:rsid w:val="00D12E16"/>
    <w:rsid w:val="00D13A82"/>
    <w:rsid w:val="00D14059"/>
    <w:rsid w:val="00D14A16"/>
    <w:rsid w:val="00D15BC3"/>
    <w:rsid w:val="00D15BCD"/>
    <w:rsid w:val="00D16634"/>
    <w:rsid w:val="00D16E8D"/>
    <w:rsid w:val="00D170B3"/>
    <w:rsid w:val="00D22039"/>
    <w:rsid w:val="00D23A13"/>
    <w:rsid w:val="00D251E4"/>
    <w:rsid w:val="00D27E69"/>
    <w:rsid w:val="00D32022"/>
    <w:rsid w:val="00D37429"/>
    <w:rsid w:val="00D40042"/>
    <w:rsid w:val="00D401C3"/>
    <w:rsid w:val="00D41B57"/>
    <w:rsid w:val="00D41FD9"/>
    <w:rsid w:val="00D4466E"/>
    <w:rsid w:val="00D44FFD"/>
    <w:rsid w:val="00D47007"/>
    <w:rsid w:val="00D47201"/>
    <w:rsid w:val="00D51E88"/>
    <w:rsid w:val="00D53BD2"/>
    <w:rsid w:val="00D56E6E"/>
    <w:rsid w:val="00D60C0C"/>
    <w:rsid w:val="00D613CE"/>
    <w:rsid w:val="00D629DC"/>
    <w:rsid w:val="00D6349C"/>
    <w:rsid w:val="00D648F4"/>
    <w:rsid w:val="00D66531"/>
    <w:rsid w:val="00D66AB6"/>
    <w:rsid w:val="00D70293"/>
    <w:rsid w:val="00D7324F"/>
    <w:rsid w:val="00D7448C"/>
    <w:rsid w:val="00D81AE9"/>
    <w:rsid w:val="00D86934"/>
    <w:rsid w:val="00D86C74"/>
    <w:rsid w:val="00D87BD0"/>
    <w:rsid w:val="00D91E0B"/>
    <w:rsid w:val="00D93C05"/>
    <w:rsid w:val="00D96E93"/>
    <w:rsid w:val="00D978C3"/>
    <w:rsid w:val="00DA0802"/>
    <w:rsid w:val="00DA4088"/>
    <w:rsid w:val="00DA4C89"/>
    <w:rsid w:val="00DA7663"/>
    <w:rsid w:val="00DB0B0B"/>
    <w:rsid w:val="00DB30A5"/>
    <w:rsid w:val="00DB7BF9"/>
    <w:rsid w:val="00DB7D76"/>
    <w:rsid w:val="00DC1293"/>
    <w:rsid w:val="00DC5359"/>
    <w:rsid w:val="00DC57BC"/>
    <w:rsid w:val="00DC5D46"/>
    <w:rsid w:val="00DC5DAA"/>
    <w:rsid w:val="00DC6BFD"/>
    <w:rsid w:val="00DD0511"/>
    <w:rsid w:val="00DD20C7"/>
    <w:rsid w:val="00DD437D"/>
    <w:rsid w:val="00DD5BDF"/>
    <w:rsid w:val="00DE0A8C"/>
    <w:rsid w:val="00DE374F"/>
    <w:rsid w:val="00DE4200"/>
    <w:rsid w:val="00DE4AC5"/>
    <w:rsid w:val="00DE5207"/>
    <w:rsid w:val="00DE778D"/>
    <w:rsid w:val="00DF0410"/>
    <w:rsid w:val="00DF225F"/>
    <w:rsid w:val="00DF33B4"/>
    <w:rsid w:val="00DF36BC"/>
    <w:rsid w:val="00DF4671"/>
    <w:rsid w:val="00DF4AF7"/>
    <w:rsid w:val="00DF4D1D"/>
    <w:rsid w:val="00DF74AA"/>
    <w:rsid w:val="00E00B79"/>
    <w:rsid w:val="00E043C7"/>
    <w:rsid w:val="00E22AFF"/>
    <w:rsid w:val="00E22F43"/>
    <w:rsid w:val="00E244D1"/>
    <w:rsid w:val="00E3098B"/>
    <w:rsid w:val="00E370B8"/>
    <w:rsid w:val="00E37B63"/>
    <w:rsid w:val="00E40207"/>
    <w:rsid w:val="00E40552"/>
    <w:rsid w:val="00E4158F"/>
    <w:rsid w:val="00E42919"/>
    <w:rsid w:val="00E45088"/>
    <w:rsid w:val="00E450C6"/>
    <w:rsid w:val="00E45CB5"/>
    <w:rsid w:val="00E465EB"/>
    <w:rsid w:val="00E54CC4"/>
    <w:rsid w:val="00E55BF4"/>
    <w:rsid w:val="00E57253"/>
    <w:rsid w:val="00E60CB7"/>
    <w:rsid w:val="00E61B24"/>
    <w:rsid w:val="00E62006"/>
    <w:rsid w:val="00E62EE4"/>
    <w:rsid w:val="00E72DCA"/>
    <w:rsid w:val="00E7373E"/>
    <w:rsid w:val="00E75780"/>
    <w:rsid w:val="00E76A7A"/>
    <w:rsid w:val="00E76FC1"/>
    <w:rsid w:val="00E808BC"/>
    <w:rsid w:val="00E81CE2"/>
    <w:rsid w:val="00E829F3"/>
    <w:rsid w:val="00E84A18"/>
    <w:rsid w:val="00E855BB"/>
    <w:rsid w:val="00E856DF"/>
    <w:rsid w:val="00E85F7F"/>
    <w:rsid w:val="00E921A8"/>
    <w:rsid w:val="00E930C3"/>
    <w:rsid w:val="00E9419E"/>
    <w:rsid w:val="00E9454A"/>
    <w:rsid w:val="00E95497"/>
    <w:rsid w:val="00E95FD8"/>
    <w:rsid w:val="00E96140"/>
    <w:rsid w:val="00EA5D2B"/>
    <w:rsid w:val="00EA6770"/>
    <w:rsid w:val="00EA7213"/>
    <w:rsid w:val="00EB0984"/>
    <w:rsid w:val="00EB1731"/>
    <w:rsid w:val="00EB4C2F"/>
    <w:rsid w:val="00EB559D"/>
    <w:rsid w:val="00EC0A57"/>
    <w:rsid w:val="00EC1B49"/>
    <w:rsid w:val="00EC1C65"/>
    <w:rsid w:val="00EC2E65"/>
    <w:rsid w:val="00EC5B6F"/>
    <w:rsid w:val="00ED27BC"/>
    <w:rsid w:val="00ED2BDA"/>
    <w:rsid w:val="00ED522A"/>
    <w:rsid w:val="00ED63E2"/>
    <w:rsid w:val="00ED7E84"/>
    <w:rsid w:val="00EE0530"/>
    <w:rsid w:val="00EE0616"/>
    <w:rsid w:val="00EE27A9"/>
    <w:rsid w:val="00EE2BB6"/>
    <w:rsid w:val="00EE2D9A"/>
    <w:rsid w:val="00EE3036"/>
    <w:rsid w:val="00EE3FAA"/>
    <w:rsid w:val="00EE53E3"/>
    <w:rsid w:val="00EE57F8"/>
    <w:rsid w:val="00EF0949"/>
    <w:rsid w:val="00EF1CCB"/>
    <w:rsid w:val="00EF6D5E"/>
    <w:rsid w:val="00F00831"/>
    <w:rsid w:val="00F018E1"/>
    <w:rsid w:val="00F047EC"/>
    <w:rsid w:val="00F10105"/>
    <w:rsid w:val="00F1042F"/>
    <w:rsid w:val="00F116AF"/>
    <w:rsid w:val="00F1470E"/>
    <w:rsid w:val="00F149EE"/>
    <w:rsid w:val="00F1534B"/>
    <w:rsid w:val="00F235BA"/>
    <w:rsid w:val="00F23955"/>
    <w:rsid w:val="00F24D41"/>
    <w:rsid w:val="00F349ED"/>
    <w:rsid w:val="00F351EA"/>
    <w:rsid w:val="00F35FE3"/>
    <w:rsid w:val="00F404E8"/>
    <w:rsid w:val="00F410C1"/>
    <w:rsid w:val="00F45BED"/>
    <w:rsid w:val="00F45C97"/>
    <w:rsid w:val="00F50675"/>
    <w:rsid w:val="00F514ED"/>
    <w:rsid w:val="00F5184E"/>
    <w:rsid w:val="00F51EF0"/>
    <w:rsid w:val="00F52DC2"/>
    <w:rsid w:val="00F5357D"/>
    <w:rsid w:val="00F60D3F"/>
    <w:rsid w:val="00F63227"/>
    <w:rsid w:val="00F6350E"/>
    <w:rsid w:val="00F63CAE"/>
    <w:rsid w:val="00F648EC"/>
    <w:rsid w:val="00F66F13"/>
    <w:rsid w:val="00F6781D"/>
    <w:rsid w:val="00F759AF"/>
    <w:rsid w:val="00F76F6D"/>
    <w:rsid w:val="00F7730D"/>
    <w:rsid w:val="00F81749"/>
    <w:rsid w:val="00F82676"/>
    <w:rsid w:val="00F82DA5"/>
    <w:rsid w:val="00F82E30"/>
    <w:rsid w:val="00F844FC"/>
    <w:rsid w:val="00F90671"/>
    <w:rsid w:val="00F919AB"/>
    <w:rsid w:val="00F92D82"/>
    <w:rsid w:val="00F94475"/>
    <w:rsid w:val="00FA0D20"/>
    <w:rsid w:val="00FA24B4"/>
    <w:rsid w:val="00FA4071"/>
    <w:rsid w:val="00FA462B"/>
    <w:rsid w:val="00FA705B"/>
    <w:rsid w:val="00FB045A"/>
    <w:rsid w:val="00FB0FB2"/>
    <w:rsid w:val="00FB1FFF"/>
    <w:rsid w:val="00FB5A43"/>
    <w:rsid w:val="00FB7F67"/>
    <w:rsid w:val="00FC3DCE"/>
    <w:rsid w:val="00FC4CAE"/>
    <w:rsid w:val="00FC7DD0"/>
    <w:rsid w:val="00FD4088"/>
    <w:rsid w:val="00FD5434"/>
    <w:rsid w:val="00FE3502"/>
    <w:rsid w:val="00FE45C4"/>
    <w:rsid w:val="00FE4919"/>
    <w:rsid w:val="00FE58AE"/>
    <w:rsid w:val="00FE5BC3"/>
    <w:rsid w:val="00FF1F06"/>
    <w:rsid w:val="00FF3635"/>
    <w:rsid w:val="00FF65DF"/>
    <w:rsid w:val="00FF706C"/>
    <w:rsid w:val="00FF7F21"/>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AB"/>
    <w:pPr>
      <w:keepNext/>
      <w:keepLines/>
      <w:spacing w:before="120" w:after="0"/>
      <w:jc w:val="both"/>
    </w:pPr>
    <w:rPr>
      <w:rFonts w:ascii="Times New Roman" w:hAnsi="Times New Roman"/>
      <w:sz w:val="24"/>
    </w:rPr>
  </w:style>
  <w:style w:type="paragraph" w:styleId="Heading1">
    <w:name w:val="heading 1"/>
    <w:basedOn w:val="Normal"/>
    <w:next w:val="Heading2"/>
    <w:link w:val="Heading1Char"/>
    <w:uiPriority w:val="9"/>
    <w:qFormat/>
    <w:rsid w:val="00895486"/>
    <w:pPr>
      <w:numPr>
        <w:numId w:val="33"/>
      </w:numPr>
      <w:spacing w:before="240" w:after="120" w:line="240" w:lineRule="auto"/>
      <w:ind w:left="431" w:hanging="431"/>
      <w:outlineLvl w:val="0"/>
    </w:pPr>
    <w:rPr>
      <w:rFonts w:eastAsiaTheme="majorEastAsia" w:cs="Times New Roman"/>
      <w:b/>
      <w:szCs w:val="24"/>
    </w:rPr>
  </w:style>
  <w:style w:type="paragraph" w:styleId="Heading2">
    <w:name w:val="heading 2"/>
    <w:basedOn w:val="Normal"/>
    <w:link w:val="Heading2Char"/>
    <w:uiPriority w:val="9"/>
    <w:unhideWhenUsed/>
    <w:qFormat/>
    <w:rsid w:val="00C16D0C"/>
    <w:pPr>
      <w:spacing w:before="40" w:line="240" w:lineRule="auto"/>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A03E28"/>
    <w:pPr>
      <w:numPr>
        <w:ilvl w:val="2"/>
        <w:numId w:val="33"/>
      </w:numPr>
      <w:spacing w:before="40" w:line="240" w:lineRule="auto"/>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A03E28"/>
    <w:pPr>
      <w:numPr>
        <w:ilvl w:val="3"/>
        <w:numId w:val="33"/>
      </w:numPr>
      <w:spacing w:before="4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A03E28"/>
    <w:pPr>
      <w:numPr>
        <w:ilvl w:val="4"/>
        <w:numId w:val="3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03E28"/>
    <w:pPr>
      <w:numPr>
        <w:ilvl w:val="5"/>
        <w:numId w:val="3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03E28"/>
    <w:pPr>
      <w:numPr>
        <w:ilvl w:val="6"/>
        <w:numId w:val="3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03E28"/>
    <w:pPr>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3E28"/>
    <w:pPr>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74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A7490"/>
    <w:rPr>
      <w:rFonts w:eastAsiaTheme="minorEastAsia"/>
      <w:lang w:val="en-US"/>
    </w:rPr>
  </w:style>
  <w:style w:type="character" w:customStyle="1" w:styleId="Heading1Char">
    <w:name w:val="Heading 1 Char"/>
    <w:basedOn w:val="DefaultParagraphFont"/>
    <w:link w:val="Heading1"/>
    <w:uiPriority w:val="9"/>
    <w:rsid w:val="00895486"/>
    <w:rPr>
      <w:rFonts w:ascii="Times New Roman" w:eastAsiaTheme="majorEastAsia" w:hAnsi="Times New Roman" w:cs="Times New Roman"/>
      <w:b/>
      <w:sz w:val="24"/>
      <w:szCs w:val="24"/>
    </w:rPr>
  </w:style>
  <w:style w:type="paragraph" w:styleId="TOCHeading">
    <w:name w:val="TOC Heading"/>
    <w:basedOn w:val="Heading1"/>
    <w:next w:val="Normal"/>
    <w:uiPriority w:val="39"/>
    <w:unhideWhenUsed/>
    <w:qFormat/>
    <w:rsid w:val="003A7490"/>
    <w:pPr>
      <w:outlineLvl w:val="9"/>
    </w:pPr>
    <w:rPr>
      <w:lang w:val="en-US"/>
    </w:rPr>
  </w:style>
  <w:style w:type="character" w:customStyle="1" w:styleId="Heading2Char">
    <w:name w:val="Heading 2 Char"/>
    <w:basedOn w:val="DefaultParagraphFont"/>
    <w:link w:val="Heading2"/>
    <w:uiPriority w:val="9"/>
    <w:rsid w:val="00C16D0C"/>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A03E28"/>
    <w:rPr>
      <w:rFonts w:ascii="Times New Roman" w:eastAsiaTheme="majorEastAsia" w:hAnsi="Times New Roman" w:cstheme="majorBidi"/>
      <w:sz w:val="24"/>
      <w:szCs w:val="24"/>
    </w:rPr>
  </w:style>
  <w:style w:type="paragraph" w:styleId="TOC1">
    <w:name w:val="toc 1"/>
    <w:basedOn w:val="Normal"/>
    <w:next w:val="Normal"/>
    <w:autoRedefine/>
    <w:uiPriority w:val="39"/>
    <w:unhideWhenUsed/>
    <w:rsid w:val="00736342"/>
    <w:pPr>
      <w:tabs>
        <w:tab w:val="left" w:pos="440"/>
        <w:tab w:val="right" w:leader="dot" w:pos="9062"/>
      </w:tabs>
      <w:spacing w:after="100"/>
      <w:ind w:right="1276"/>
    </w:pPr>
  </w:style>
  <w:style w:type="paragraph" w:styleId="TOC2">
    <w:name w:val="toc 2"/>
    <w:basedOn w:val="Normal"/>
    <w:next w:val="Normal"/>
    <w:autoRedefine/>
    <w:uiPriority w:val="39"/>
    <w:unhideWhenUsed/>
    <w:rsid w:val="003A7490"/>
    <w:pPr>
      <w:spacing w:after="100"/>
      <w:ind w:left="220"/>
    </w:pPr>
  </w:style>
  <w:style w:type="character" w:styleId="Hyperlink">
    <w:name w:val="Hyperlink"/>
    <w:basedOn w:val="DefaultParagraphFont"/>
    <w:uiPriority w:val="99"/>
    <w:unhideWhenUsed/>
    <w:rsid w:val="003A7490"/>
    <w:rPr>
      <w:color w:val="0563C1" w:themeColor="hyperlink"/>
      <w:u w:val="single"/>
    </w:rPr>
  </w:style>
  <w:style w:type="paragraph" w:styleId="ListParagraph">
    <w:name w:val="List Paragraph"/>
    <w:basedOn w:val="Normal"/>
    <w:link w:val="ListParagraphChar"/>
    <w:uiPriority w:val="34"/>
    <w:qFormat/>
    <w:rsid w:val="003A7490"/>
    <w:pPr>
      <w:ind w:left="720"/>
      <w:contextualSpacing/>
    </w:pPr>
  </w:style>
  <w:style w:type="character" w:customStyle="1" w:styleId="Heading4Char">
    <w:name w:val="Heading 4 Char"/>
    <w:basedOn w:val="DefaultParagraphFont"/>
    <w:link w:val="Heading4"/>
    <w:uiPriority w:val="9"/>
    <w:rsid w:val="00A03E28"/>
    <w:rPr>
      <w:rFonts w:ascii="Times New Roman" w:eastAsiaTheme="majorEastAsia" w:hAnsi="Times New Roman" w:cstheme="majorBidi"/>
      <w:iCs/>
      <w:sz w:val="24"/>
    </w:rPr>
  </w:style>
  <w:style w:type="paragraph" w:styleId="Header">
    <w:name w:val="header"/>
    <w:basedOn w:val="Normal"/>
    <w:link w:val="HeaderChar"/>
    <w:uiPriority w:val="99"/>
    <w:unhideWhenUsed/>
    <w:rsid w:val="00343212"/>
    <w:pPr>
      <w:tabs>
        <w:tab w:val="center" w:pos="4536"/>
        <w:tab w:val="right" w:pos="9072"/>
      </w:tabs>
      <w:spacing w:line="240" w:lineRule="auto"/>
    </w:pPr>
  </w:style>
  <w:style w:type="character" w:customStyle="1" w:styleId="HeaderChar">
    <w:name w:val="Header Char"/>
    <w:basedOn w:val="DefaultParagraphFont"/>
    <w:link w:val="Header"/>
    <w:uiPriority w:val="99"/>
    <w:rsid w:val="00343212"/>
    <w:rPr>
      <w:lang w:val="en-GB"/>
    </w:rPr>
  </w:style>
  <w:style w:type="paragraph" w:styleId="Footer">
    <w:name w:val="footer"/>
    <w:basedOn w:val="Normal"/>
    <w:link w:val="FooterChar"/>
    <w:uiPriority w:val="99"/>
    <w:unhideWhenUsed/>
    <w:rsid w:val="00343212"/>
    <w:pPr>
      <w:tabs>
        <w:tab w:val="center" w:pos="4536"/>
        <w:tab w:val="right" w:pos="9072"/>
      </w:tabs>
      <w:spacing w:line="240" w:lineRule="auto"/>
    </w:pPr>
  </w:style>
  <w:style w:type="character" w:customStyle="1" w:styleId="FooterChar">
    <w:name w:val="Footer Char"/>
    <w:basedOn w:val="DefaultParagraphFont"/>
    <w:link w:val="Footer"/>
    <w:uiPriority w:val="99"/>
    <w:rsid w:val="00343212"/>
    <w:rPr>
      <w:lang w:val="en-GB"/>
    </w:rPr>
  </w:style>
  <w:style w:type="character" w:styleId="CommentReference">
    <w:name w:val="annotation reference"/>
    <w:basedOn w:val="DefaultParagraphFont"/>
    <w:uiPriority w:val="99"/>
    <w:semiHidden/>
    <w:unhideWhenUsed/>
    <w:rsid w:val="00E829F3"/>
    <w:rPr>
      <w:sz w:val="16"/>
      <w:szCs w:val="16"/>
    </w:rPr>
  </w:style>
  <w:style w:type="paragraph" w:styleId="CommentText">
    <w:name w:val="annotation text"/>
    <w:basedOn w:val="Normal"/>
    <w:link w:val="CommentTextChar"/>
    <w:uiPriority w:val="99"/>
    <w:unhideWhenUsed/>
    <w:rsid w:val="00E829F3"/>
    <w:pPr>
      <w:spacing w:line="240" w:lineRule="auto"/>
    </w:pPr>
    <w:rPr>
      <w:sz w:val="20"/>
      <w:szCs w:val="20"/>
    </w:rPr>
  </w:style>
  <w:style w:type="character" w:customStyle="1" w:styleId="CommentTextChar">
    <w:name w:val="Comment Text Char"/>
    <w:basedOn w:val="DefaultParagraphFont"/>
    <w:link w:val="CommentText"/>
    <w:uiPriority w:val="99"/>
    <w:rsid w:val="00E829F3"/>
    <w:rPr>
      <w:sz w:val="20"/>
      <w:szCs w:val="20"/>
      <w:lang w:val="en-GB"/>
    </w:rPr>
  </w:style>
  <w:style w:type="paragraph" w:styleId="CommentSubject">
    <w:name w:val="annotation subject"/>
    <w:basedOn w:val="CommentText"/>
    <w:next w:val="CommentText"/>
    <w:link w:val="CommentSubjectChar"/>
    <w:uiPriority w:val="99"/>
    <w:semiHidden/>
    <w:unhideWhenUsed/>
    <w:rsid w:val="00E829F3"/>
    <w:rPr>
      <w:b/>
      <w:bCs/>
    </w:rPr>
  </w:style>
  <w:style w:type="character" w:customStyle="1" w:styleId="CommentSubjectChar">
    <w:name w:val="Comment Subject Char"/>
    <w:basedOn w:val="CommentTextChar"/>
    <w:link w:val="CommentSubject"/>
    <w:uiPriority w:val="99"/>
    <w:semiHidden/>
    <w:rsid w:val="00E829F3"/>
    <w:rPr>
      <w:b/>
      <w:bCs/>
      <w:sz w:val="20"/>
      <w:szCs w:val="20"/>
      <w:lang w:val="en-GB"/>
    </w:rPr>
  </w:style>
  <w:style w:type="paragraph" w:styleId="BalloonText">
    <w:name w:val="Balloon Text"/>
    <w:basedOn w:val="Normal"/>
    <w:link w:val="BalloonTextChar"/>
    <w:uiPriority w:val="99"/>
    <w:semiHidden/>
    <w:unhideWhenUsed/>
    <w:rsid w:val="00E829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F3"/>
    <w:rPr>
      <w:rFonts w:ascii="Segoe UI" w:hAnsi="Segoe UI" w:cs="Segoe UI"/>
      <w:sz w:val="18"/>
      <w:szCs w:val="18"/>
      <w:lang w:val="en-GB"/>
    </w:rPr>
  </w:style>
  <w:style w:type="paragraph" w:customStyle="1" w:styleId="Kehatekst21">
    <w:name w:val="Kehatekst 21"/>
    <w:basedOn w:val="Normal"/>
    <w:uiPriority w:val="99"/>
    <w:rsid w:val="001F366E"/>
    <w:pPr>
      <w:suppressAutoHyphens/>
      <w:spacing w:line="240" w:lineRule="auto"/>
    </w:pPr>
    <w:rPr>
      <w:rFonts w:ascii="Garamond" w:eastAsia="Times New Roman" w:hAnsi="Garamond" w:cs="Garamond"/>
      <w:szCs w:val="24"/>
      <w:lang w:eastAsia="ar-SA"/>
    </w:rPr>
  </w:style>
  <w:style w:type="paragraph" w:styleId="Revision">
    <w:name w:val="Revision"/>
    <w:hidden/>
    <w:uiPriority w:val="99"/>
    <w:semiHidden/>
    <w:rsid w:val="008F5323"/>
    <w:pPr>
      <w:spacing w:after="0" w:line="240" w:lineRule="auto"/>
    </w:pPr>
    <w:rPr>
      <w:lang w:val="en-GB"/>
    </w:rPr>
  </w:style>
  <w:style w:type="character" w:customStyle="1" w:styleId="Heading5Char">
    <w:name w:val="Heading 5 Char"/>
    <w:basedOn w:val="DefaultParagraphFont"/>
    <w:link w:val="Heading5"/>
    <w:uiPriority w:val="9"/>
    <w:semiHidden/>
    <w:rsid w:val="00A03E28"/>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03E28"/>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03E28"/>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03E2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3E28"/>
    <w:rPr>
      <w:rFonts w:asciiTheme="majorHAnsi" w:eastAsiaTheme="majorEastAsia" w:hAnsiTheme="majorHAnsi" w:cstheme="majorBidi"/>
      <w:i/>
      <w:iCs/>
      <w:color w:val="272727" w:themeColor="text1" w:themeTint="D8"/>
      <w:sz w:val="21"/>
      <w:szCs w:val="21"/>
    </w:rPr>
  </w:style>
  <w:style w:type="paragraph" w:customStyle="1" w:styleId="1stlevelheading">
    <w:name w:val="1st level (heading)"/>
    <w:next w:val="Normal"/>
    <w:uiPriority w:val="1"/>
    <w:qFormat/>
    <w:rsid w:val="00944BB3"/>
    <w:pPr>
      <w:keepNext/>
      <w:numPr>
        <w:numId w:val="26"/>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944BB3"/>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944BB3"/>
    <w:pPr>
      <w:numPr>
        <w:ilvl w:val="2"/>
      </w:numPr>
      <w:outlineLvl w:val="2"/>
    </w:pPr>
    <w:rPr>
      <w:i/>
    </w:rPr>
  </w:style>
  <w:style w:type="paragraph" w:customStyle="1" w:styleId="4thlevelheading">
    <w:name w:val="4th level (heading)"/>
    <w:basedOn w:val="3rdlevelheading"/>
    <w:next w:val="Normal"/>
    <w:uiPriority w:val="1"/>
    <w:qFormat/>
    <w:rsid w:val="00944BB3"/>
    <w:pPr>
      <w:numPr>
        <w:ilvl w:val="3"/>
      </w:numPr>
      <w:spacing w:after="120"/>
      <w:outlineLvl w:val="3"/>
    </w:pPr>
    <w:rPr>
      <w:b w:val="0"/>
    </w:rPr>
  </w:style>
  <w:style w:type="paragraph" w:customStyle="1" w:styleId="5thlevelheading">
    <w:name w:val="5th level (heading)"/>
    <w:basedOn w:val="4thlevelheading"/>
    <w:next w:val="Normal"/>
    <w:uiPriority w:val="1"/>
    <w:qFormat/>
    <w:rsid w:val="00944BB3"/>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944BB3"/>
    <w:pPr>
      <w:spacing w:before="120" w:after="120"/>
    </w:pPr>
    <w:rPr>
      <w:b w:val="0"/>
    </w:rPr>
  </w:style>
  <w:style w:type="character" w:customStyle="1" w:styleId="2ndlevelprovisionChar">
    <w:name w:val="2nd level (provision) Char"/>
    <w:basedOn w:val="DefaultParagraphFont"/>
    <w:link w:val="2ndlevelprovision"/>
    <w:uiPriority w:val="2"/>
    <w:rsid w:val="00944BB3"/>
    <w:rPr>
      <w:rFonts w:ascii="Times New Roman" w:eastAsia="Times New Roman" w:hAnsi="Times New Roman" w:cs="Times New Roman"/>
      <w:kern w:val="24"/>
      <w:szCs w:val="24"/>
      <w:lang w:val="en-GB"/>
    </w:rPr>
  </w:style>
  <w:style w:type="character" w:customStyle="1" w:styleId="FontStyle151">
    <w:name w:val="Font Style151"/>
    <w:basedOn w:val="DefaultParagraphFont"/>
    <w:uiPriority w:val="99"/>
    <w:rsid w:val="00DF0410"/>
    <w:rPr>
      <w:rFonts w:ascii="Franklin Gothic Medium" w:hAnsi="Franklin Gothic Medium" w:cs="Franklin Gothic Medium"/>
      <w:sz w:val="22"/>
      <w:szCs w:val="22"/>
    </w:rPr>
  </w:style>
  <w:style w:type="character" w:customStyle="1" w:styleId="ListParagraphChar">
    <w:name w:val="List Paragraph Char"/>
    <w:link w:val="ListParagraph"/>
    <w:uiPriority w:val="34"/>
    <w:locked/>
    <w:rsid w:val="00DF0410"/>
    <w:rPr>
      <w:rFonts w:ascii="Times New Roman" w:hAnsi="Times New Roman"/>
      <w:sz w:val="24"/>
    </w:rPr>
  </w:style>
  <w:style w:type="character" w:styleId="FollowedHyperlink">
    <w:name w:val="FollowedHyperlink"/>
    <w:basedOn w:val="DefaultParagraphFont"/>
    <w:uiPriority w:val="99"/>
    <w:semiHidden/>
    <w:unhideWhenUsed/>
    <w:rsid w:val="0024009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AB"/>
    <w:pPr>
      <w:keepNext/>
      <w:keepLines/>
      <w:spacing w:before="120" w:after="0"/>
      <w:jc w:val="both"/>
    </w:pPr>
    <w:rPr>
      <w:rFonts w:ascii="Times New Roman" w:hAnsi="Times New Roman"/>
      <w:sz w:val="24"/>
    </w:rPr>
  </w:style>
  <w:style w:type="paragraph" w:styleId="Heading1">
    <w:name w:val="heading 1"/>
    <w:basedOn w:val="Normal"/>
    <w:next w:val="Heading2"/>
    <w:link w:val="Heading1Char"/>
    <w:uiPriority w:val="9"/>
    <w:qFormat/>
    <w:rsid w:val="00895486"/>
    <w:pPr>
      <w:numPr>
        <w:numId w:val="33"/>
      </w:numPr>
      <w:spacing w:before="240" w:after="120" w:line="240" w:lineRule="auto"/>
      <w:ind w:left="431" w:hanging="431"/>
      <w:outlineLvl w:val="0"/>
    </w:pPr>
    <w:rPr>
      <w:rFonts w:eastAsiaTheme="majorEastAsia" w:cs="Times New Roman"/>
      <w:b/>
      <w:szCs w:val="24"/>
    </w:rPr>
  </w:style>
  <w:style w:type="paragraph" w:styleId="Heading2">
    <w:name w:val="heading 2"/>
    <w:basedOn w:val="Normal"/>
    <w:link w:val="Heading2Char"/>
    <w:uiPriority w:val="9"/>
    <w:unhideWhenUsed/>
    <w:qFormat/>
    <w:rsid w:val="00C16D0C"/>
    <w:pPr>
      <w:spacing w:before="40" w:line="240" w:lineRule="auto"/>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A03E28"/>
    <w:pPr>
      <w:numPr>
        <w:ilvl w:val="2"/>
        <w:numId w:val="33"/>
      </w:numPr>
      <w:spacing w:before="40" w:line="240" w:lineRule="auto"/>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A03E28"/>
    <w:pPr>
      <w:numPr>
        <w:ilvl w:val="3"/>
        <w:numId w:val="33"/>
      </w:numPr>
      <w:spacing w:before="4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A03E28"/>
    <w:pPr>
      <w:numPr>
        <w:ilvl w:val="4"/>
        <w:numId w:val="3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03E28"/>
    <w:pPr>
      <w:numPr>
        <w:ilvl w:val="5"/>
        <w:numId w:val="3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03E28"/>
    <w:pPr>
      <w:numPr>
        <w:ilvl w:val="6"/>
        <w:numId w:val="3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03E28"/>
    <w:pPr>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3E28"/>
    <w:pPr>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74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A7490"/>
    <w:rPr>
      <w:rFonts w:eastAsiaTheme="minorEastAsia"/>
      <w:lang w:val="en-US"/>
    </w:rPr>
  </w:style>
  <w:style w:type="character" w:customStyle="1" w:styleId="Heading1Char">
    <w:name w:val="Heading 1 Char"/>
    <w:basedOn w:val="DefaultParagraphFont"/>
    <w:link w:val="Heading1"/>
    <w:uiPriority w:val="9"/>
    <w:rsid w:val="00895486"/>
    <w:rPr>
      <w:rFonts w:ascii="Times New Roman" w:eastAsiaTheme="majorEastAsia" w:hAnsi="Times New Roman" w:cs="Times New Roman"/>
      <w:b/>
      <w:sz w:val="24"/>
      <w:szCs w:val="24"/>
    </w:rPr>
  </w:style>
  <w:style w:type="paragraph" w:styleId="TOCHeading">
    <w:name w:val="TOC Heading"/>
    <w:basedOn w:val="Heading1"/>
    <w:next w:val="Normal"/>
    <w:uiPriority w:val="39"/>
    <w:unhideWhenUsed/>
    <w:qFormat/>
    <w:rsid w:val="003A7490"/>
    <w:pPr>
      <w:outlineLvl w:val="9"/>
    </w:pPr>
    <w:rPr>
      <w:lang w:val="en-US"/>
    </w:rPr>
  </w:style>
  <w:style w:type="character" w:customStyle="1" w:styleId="Heading2Char">
    <w:name w:val="Heading 2 Char"/>
    <w:basedOn w:val="DefaultParagraphFont"/>
    <w:link w:val="Heading2"/>
    <w:uiPriority w:val="9"/>
    <w:rsid w:val="00C16D0C"/>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A03E28"/>
    <w:rPr>
      <w:rFonts w:ascii="Times New Roman" w:eastAsiaTheme="majorEastAsia" w:hAnsi="Times New Roman" w:cstheme="majorBidi"/>
      <w:sz w:val="24"/>
      <w:szCs w:val="24"/>
    </w:rPr>
  </w:style>
  <w:style w:type="paragraph" w:styleId="TOC1">
    <w:name w:val="toc 1"/>
    <w:basedOn w:val="Normal"/>
    <w:next w:val="Normal"/>
    <w:autoRedefine/>
    <w:uiPriority w:val="39"/>
    <w:unhideWhenUsed/>
    <w:rsid w:val="00736342"/>
    <w:pPr>
      <w:tabs>
        <w:tab w:val="left" w:pos="440"/>
        <w:tab w:val="right" w:leader="dot" w:pos="9062"/>
      </w:tabs>
      <w:spacing w:after="100"/>
      <w:ind w:right="1276"/>
    </w:pPr>
  </w:style>
  <w:style w:type="paragraph" w:styleId="TOC2">
    <w:name w:val="toc 2"/>
    <w:basedOn w:val="Normal"/>
    <w:next w:val="Normal"/>
    <w:autoRedefine/>
    <w:uiPriority w:val="39"/>
    <w:unhideWhenUsed/>
    <w:rsid w:val="003A7490"/>
    <w:pPr>
      <w:spacing w:after="100"/>
      <w:ind w:left="220"/>
    </w:pPr>
  </w:style>
  <w:style w:type="character" w:styleId="Hyperlink">
    <w:name w:val="Hyperlink"/>
    <w:basedOn w:val="DefaultParagraphFont"/>
    <w:uiPriority w:val="99"/>
    <w:unhideWhenUsed/>
    <w:rsid w:val="003A7490"/>
    <w:rPr>
      <w:color w:val="0563C1" w:themeColor="hyperlink"/>
      <w:u w:val="single"/>
    </w:rPr>
  </w:style>
  <w:style w:type="paragraph" w:styleId="ListParagraph">
    <w:name w:val="List Paragraph"/>
    <w:basedOn w:val="Normal"/>
    <w:link w:val="ListParagraphChar"/>
    <w:uiPriority w:val="34"/>
    <w:qFormat/>
    <w:rsid w:val="003A7490"/>
    <w:pPr>
      <w:ind w:left="720"/>
      <w:contextualSpacing/>
    </w:pPr>
  </w:style>
  <w:style w:type="character" w:customStyle="1" w:styleId="Heading4Char">
    <w:name w:val="Heading 4 Char"/>
    <w:basedOn w:val="DefaultParagraphFont"/>
    <w:link w:val="Heading4"/>
    <w:uiPriority w:val="9"/>
    <w:rsid w:val="00A03E28"/>
    <w:rPr>
      <w:rFonts w:ascii="Times New Roman" w:eastAsiaTheme="majorEastAsia" w:hAnsi="Times New Roman" w:cstheme="majorBidi"/>
      <w:iCs/>
      <w:sz w:val="24"/>
    </w:rPr>
  </w:style>
  <w:style w:type="paragraph" w:styleId="Header">
    <w:name w:val="header"/>
    <w:basedOn w:val="Normal"/>
    <w:link w:val="HeaderChar"/>
    <w:uiPriority w:val="99"/>
    <w:unhideWhenUsed/>
    <w:rsid w:val="00343212"/>
    <w:pPr>
      <w:tabs>
        <w:tab w:val="center" w:pos="4536"/>
        <w:tab w:val="right" w:pos="9072"/>
      </w:tabs>
      <w:spacing w:line="240" w:lineRule="auto"/>
    </w:pPr>
  </w:style>
  <w:style w:type="character" w:customStyle="1" w:styleId="HeaderChar">
    <w:name w:val="Header Char"/>
    <w:basedOn w:val="DefaultParagraphFont"/>
    <w:link w:val="Header"/>
    <w:uiPriority w:val="99"/>
    <w:rsid w:val="00343212"/>
    <w:rPr>
      <w:lang w:val="en-GB"/>
    </w:rPr>
  </w:style>
  <w:style w:type="paragraph" w:styleId="Footer">
    <w:name w:val="footer"/>
    <w:basedOn w:val="Normal"/>
    <w:link w:val="FooterChar"/>
    <w:uiPriority w:val="99"/>
    <w:unhideWhenUsed/>
    <w:rsid w:val="00343212"/>
    <w:pPr>
      <w:tabs>
        <w:tab w:val="center" w:pos="4536"/>
        <w:tab w:val="right" w:pos="9072"/>
      </w:tabs>
      <w:spacing w:line="240" w:lineRule="auto"/>
    </w:pPr>
  </w:style>
  <w:style w:type="character" w:customStyle="1" w:styleId="FooterChar">
    <w:name w:val="Footer Char"/>
    <w:basedOn w:val="DefaultParagraphFont"/>
    <w:link w:val="Footer"/>
    <w:uiPriority w:val="99"/>
    <w:rsid w:val="00343212"/>
    <w:rPr>
      <w:lang w:val="en-GB"/>
    </w:rPr>
  </w:style>
  <w:style w:type="character" w:styleId="CommentReference">
    <w:name w:val="annotation reference"/>
    <w:basedOn w:val="DefaultParagraphFont"/>
    <w:uiPriority w:val="99"/>
    <w:semiHidden/>
    <w:unhideWhenUsed/>
    <w:rsid w:val="00E829F3"/>
    <w:rPr>
      <w:sz w:val="16"/>
      <w:szCs w:val="16"/>
    </w:rPr>
  </w:style>
  <w:style w:type="paragraph" w:styleId="CommentText">
    <w:name w:val="annotation text"/>
    <w:basedOn w:val="Normal"/>
    <w:link w:val="CommentTextChar"/>
    <w:uiPriority w:val="99"/>
    <w:unhideWhenUsed/>
    <w:rsid w:val="00E829F3"/>
    <w:pPr>
      <w:spacing w:line="240" w:lineRule="auto"/>
    </w:pPr>
    <w:rPr>
      <w:sz w:val="20"/>
      <w:szCs w:val="20"/>
    </w:rPr>
  </w:style>
  <w:style w:type="character" w:customStyle="1" w:styleId="CommentTextChar">
    <w:name w:val="Comment Text Char"/>
    <w:basedOn w:val="DefaultParagraphFont"/>
    <w:link w:val="CommentText"/>
    <w:uiPriority w:val="99"/>
    <w:rsid w:val="00E829F3"/>
    <w:rPr>
      <w:sz w:val="20"/>
      <w:szCs w:val="20"/>
      <w:lang w:val="en-GB"/>
    </w:rPr>
  </w:style>
  <w:style w:type="paragraph" w:styleId="CommentSubject">
    <w:name w:val="annotation subject"/>
    <w:basedOn w:val="CommentText"/>
    <w:next w:val="CommentText"/>
    <w:link w:val="CommentSubjectChar"/>
    <w:uiPriority w:val="99"/>
    <w:semiHidden/>
    <w:unhideWhenUsed/>
    <w:rsid w:val="00E829F3"/>
    <w:rPr>
      <w:b/>
      <w:bCs/>
    </w:rPr>
  </w:style>
  <w:style w:type="character" w:customStyle="1" w:styleId="CommentSubjectChar">
    <w:name w:val="Comment Subject Char"/>
    <w:basedOn w:val="CommentTextChar"/>
    <w:link w:val="CommentSubject"/>
    <w:uiPriority w:val="99"/>
    <w:semiHidden/>
    <w:rsid w:val="00E829F3"/>
    <w:rPr>
      <w:b/>
      <w:bCs/>
      <w:sz w:val="20"/>
      <w:szCs w:val="20"/>
      <w:lang w:val="en-GB"/>
    </w:rPr>
  </w:style>
  <w:style w:type="paragraph" w:styleId="BalloonText">
    <w:name w:val="Balloon Text"/>
    <w:basedOn w:val="Normal"/>
    <w:link w:val="BalloonTextChar"/>
    <w:uiPriority w:val="99"/>
    <w:semiHidden/>
    <w:unhideWhenUsed/>
    <w:rsid w:val="00E829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F3"/>
    <w:rPr>
      <w:rFonts w:ascii="Segoe UI" w:hAnsi="Segoe UI" w:cs="Segoe UI"/>
      <w:sz w:val="18"/>
      <w:szCs w:val="18"/>
      <w:lang w:val="en-GB"/>
    </w:rPr>
  </w:style>
  <w:style w:type="paragraph" w:customStyle="1" w:styleId="Kehatekst21">
    <w:name w:val="Kehatekst 21"/>
    <w:basedOn w:val="Normal"/>
    <w:uiPriority w:val="99"/>
    <w:rsid w:val="001F366E"/>
    <w:pPr>
      <w:suppressAutoHyphens/>
      <w:spacing w:line="240" w:lineRule="auto"/>
    </w:pPr>
    <w:rPr>
      <w:rFonts w:ascii="Garamond" w:eastAsia="Times New Roman" w:hAnsi="Garamond" w:cs="Garamond"/>
      <w:szCs w:val="24"/>
      <w:lang w:eastAsia="ar-SA"/>
    </w:rPr>
  </w:style>
  <w:style w:type="paragraph" w:styleId="Revision">
    <w:name w:val="Revision"/>
    <w:hidden/>
    <w:uiPriority w:val="99"/>
    <w:semiHidden/>
    <w:rsid w:val="008F5323"/>
    <w:pPr>
      <w:spacing w:after="0" w:line="240" w:lineRule="auto"/>
    </w:pPr>
    <w:rPr>
      <w:lang w:val="en-GB"/>
    </w:rPr>
  </w:style>
  <w:style w:type="character" w:customStyle="1" w:styleId="Heading5Char">
    <w:name w:val="Heading 5 Char"/>
    <w:basedOn w:val="DefaultParagraphFont"/>
    <w:link w:val="Heading5"/>
    <w:uiPriority w:val="9"/>
    <w:semiHidden/>
    <w:rsid w:val="00A03E28"/>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03E28"/>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03E28"/>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03E2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3E28"/>
    <w:rPr>
      <w:rFonts w:asciiTheme="majorHAnsi" w:eastAsiaTheme="majorEastAsia" w:hAnsiTheme="majorHAnsi" w:cstheme="majorBidi"/>
      <w:i/>
      <w:iCs/>
      <w:color w:val="272727" w:themeColor="text1" w:themeTint="D8"/>
      <w:sz w:val="21"/>
      <w:szCs w:val="21"/>
    </w:rPr>
  </w:style>
  <w:style w:type="paragraph" w:customStyle="1" w:styleId="1stlevelheading">
    <w:name w:val="1st level (heading)"/>
    <w:next w:val="Normal"/>
    <w:uiPriority w:val="1"/>
    <w:qFormat/>
    <w:rsid w:val="00944BB3"/>
    <w:pPr>
      <w:keepNext/>
      <w:numPr>
        <w:numId w:val="26"/>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944BB3"/>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944BB3"/>
    <w:pPr>
      <w:numPr>
        <w:ilvl w:val="2"/>
      </w:numPr>
      <w:outlineLvl w:val="2"/>
    </w:pPr>
    <w:rPr>
      <w:i/>
    </w:rPr>
  </w:style>
  <w:style w:type="paragraph" w:customStyle="1" w:styleId="4thlevelheading">
    <w:name w:val="4th level (heading)"/>
    <w:basedOn w:val="3rdlevelheading"/>
    <w:next w:val="Normal"/>
    <w:uiPriority w:val="1"/>
    <w:qFormat/>
    <w:rsid w:val="00944BB3"/>
    <w:pPr>
      <w:numPr>
        <w:ilvl w:val="3"/>
      </w:numPr>
      <w:spacing w:after="120"/>
      <w:outlineLvl w:val="3"/>
    </w:pPr>
    <w:rPr>
      <w:b w:val="0"/>
    </w:rPr>
  </w:style>
  <w:style w:type="paragraph" w:customStyle="1" w:styleId="5thlevelheading">
    <w:name w:val="5th level (heading)"/>
    <w:basedOn w:val="4thlevelheading"/>
    <w:next w:val="Normal"/>
    <w:uiPriority w:val="1"/>
    <w:qFormat/>
    <w:rsid w:val="00944BB3"/>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944BB3"/>
    <w:pPr>
      <w:spacing w:before="120" w:after="120"/>
    </w:pPr>
    <w:rPr>
      <w:b w:val="0"/>
    </w:rPr>
  </w:style>
  <w:style w:type="character" w:customStyle="1" w:styleId="2ndlevelprovisionChar">
    <w:name w:val="2nd level (provision) Char"/>
    <w:basedOn w:val="DefaultParagraphFont"/>
    <w:link w:val="2ndlevelprovision"/>
    <w:uiPriority w:val="2"/>
    <w:rsid w:val="00944BB3"/>
    <w:rPr>
      <w:rFonts w:ascii="Times New Roman" w:eastAsia="Times New Roman" w:hAnsi="Times New Roman" w:cs="Times New Roman"/>
      <w:kern w:val="24"/>
      <w:szCs w:val="24"/>
      <w:lang w:val="en-GB"/>
    </w:rPr>
  </w:style>
  <w:style w:type="character" w:customStyle="1" w:styleId="FontStyle151">
    <w:name w:val="Font Style151"/>
    <w:basedOn w:val="DefaultParagraphFont"/>
    <w:uiPriority w:val="99"/>
    <w:rsid w:val="00DF0410"/>
    <w:rPr>
      <w:rFonts w:ascii="Franklin Gothic Medium" w:hAnsi="Franklin Gothic Medium" w:cs="Franklin Gothic Medium"/>
      <w:sz w:val="22"/>
      <w:szCs w:val="22"/>
    </w:rPr>
  </w:style>
  <w:style w:type="character" w:customStyle="1" w:styleId="ListParagraphChar">
    <w:name w:val="List Paragraph Char"/>
    <w:link w:val="ListParagraph"/>
    <w:uiPriority w:val="34"/>
    <w:locked/>
    <w:rsid w:val="00DF0410"/>
    <w:rPr>
      <w:rFonts w:ascii="Times New Roman" w:hAnsi="Times New Roman"/>
      <w:sz w:val="24"/>
    </w:rPr>
  </w:style>
  <w:style w:type="character" w:styleId="FollowedHyperlink">
    <w:name w:val="FollowedHyperlink"/>
    <w:basedOn w:val="DefaultParagraphFont"/>
    <w:uiPriority w:val="99"/>
    <w:semiHidden/>
    <w:unhideWhenUsed/>
    <w:rsid w:val="002400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50905">
      <w:bodyDiv w:val="1"/>
      <w:marLeft w:val="0"/>
      <w:marRight w:val="0"/>
      <w:marTop w:val="0"/>
      <w:marBottom w:val="0"/>
      <w:divBdr>
        <w:top w:val="none" w:sz="0" w:space="0" w:color="auto"/>
        <w:left w:val="none" w:sz="0" w:space="0" w:color="auto"/>
        <w:bottom w:val="none" w:sz="0" w:space="0" w:color="auto"/>
        <w:right w:val="none" w:sz="0" w:space="0" w:color="auto"/>
      </w:divBdr>
    </w:div>
    <w:div w:id="207500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0F5F8-6A13-424E-8E2C-B49CE82F9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629C35-46F3-439F-8451-70A708B310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B415ED-AFEE-4479-B218-58E7CA5694A6}">
  <ds:schemaRefs>
    <ds:schemaRef ds:uri="http://schemas.microsoft.com/sharepoint/v3/contenttype/forms"/>
  </ds:schemaRefs>
</ds:datastoreItem>
</file>

<file path=customXml/itemProps4.xml><?xml version="1.0" encoding="utf-8"?>
<ds:datastoreItem xmlns:ds="http://schemas.openxmlformats.org/officeDocument/2006/customXml" ds:itemID="{A4421869-AF89-480E-8FD2-708D4691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3685</Words>
  <Characters>21011</Characters>
  <Application>Microsoft Office Word</Application>
  <DocSecurity>0</DocSecurity>
  <Lines>175</Lines>
  <Paragraphs>49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Elering Gaas AS bilansilepingu tüüptingimused</vt:lpstr>
      <vt:lpstr>Elering Gaas AS bilansilepingu tüüptingimused</vt:lpstr>
    </vt:vector>
  </TitlesOfParts>
  <Company>Elering AS</Company>
  <LinksUpToDate>false</LinksUpToDate>
  <CharactersWithSpaces>24647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Elering Gaas AS bilansilepingu tüüptingimused</dc:title>
  <dc:creator>airi.noor@elering.ee</dc:creator>
  <cp:lastModifiedBy>Airi Noor</cp:lastModifiedBy>
  <cp:revision>2</cp:revision>
  <cp:lastPrinted>2015-11-10T15:02:00Z</cp:lastPrinted>
  <dcterms:created xsi:type="dcterms:W3CDTF">2015-12-07T11:33:00Z</dcterms:created>
  <dcterms:modified xsi:type="dcterms:W3CDTF">2015-12-07T11:33:00Z</dcterms:modified>
</cp:coreProperties>
</file>