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73E62" w14:textId="77777777" w:rsidR="00495A41" w:rsidRPr="00113006" w:rsidRDefault="00495A41" w:rsidP="00495A41">
      <w:pPr>
        <w:rPr>
          <w:rFonts w:cs="Times New Roman"/>
          <w:szCs w:val="24"/>
        </w:rPr>
      </w:pPr>
    </w:p>
    <w:p w14:paraId="1C01142A" w14:textId="77777777" w:rsidR="00495A41" w:rsidRPr="00113006" w:rsidRDefault="00495A41" w:rsidP="00495A41">
      <w:pPr>
        <w:rPr>
          <w:rFonts w:cs="Times New Roman"/>
          <w:szCs w:val="24"/>
        </w:rPr>
      </w:pPr>
    </w:p>
    <w:p w14:paraId="706F4B93" w14:textId="77777777" w:rsidR="00495A41" w:rsidRPr="00113006" w:rsidRDefault="00495A41" w:rsidP="00495A41">
      <w:pPr>
        <w:rPr>
          <w:rFonts w:cs="Times New Roman"/>
          <w:szCs w:val="24"/>
        </w:rPr>
      </w:pPr>
    </w:p>
    <w:p w14:paraId="78B328B5" w14:textId="77777777" w:rsidR="00495A41" w:rsidRPr="00113006" w:rsidRDefault="00495A41" w:rsidP="00495A41">
      <w:pPr>
        <w:rPr>
          <w:rFonts w:cs="Times New Roman"/>
          <w:szCs w:val="24"/>
        </w:rPr>
      </w:pPr>
    </w:p>
    <w:p w14:paraId="0C2D8D96" w14:textId="77777777" w:rsidR="004C433A" w:rsidRPr="00113006" w:rsidRDefault="00FC7DD0" w:rsidP="003A7490">
      <w:pPr>
        <w:jc w:val="center"/>
        <w:rPr>
          <w:rFonts w:cs="Times New Roman"/>
          <w:b/>
          <w:szCs w:val="24"/>
        </w:rPr>
      </w:pPr>
      <w:r w:rsidRPr="00113006">
        <w:rPr>
          <w:rFonts w:cs="Times New Roman"/>
          <w:b/>
          <w:szCs w:val="24"/>
        </w:rPr>
        <w:t>Süsteemihalduri</w:t>
      </w:r>
    </w:p>
    <w:p w14:paraId="4A9D6146" w14:textId="3F98D109" w:rsidR="003A7490" w:rsidRPr="00113006" w:rsidRDefault="003A7490" w:rsidP="003A7490">
      <w:pPr>
        <w:jc w:val="center"/>
        <w:rPr>
          <w:rFonts w:cs="Times New Roman"/>
          <w:b/>
          <w:szCs w:val="24"/>
        </w:rPr>
      </w:pPr>
      <w:r w:rsidRPr="00113006">
        <w:rPr>
          <w:rFonts w:cs="Times New Roman"/>
          <w:b/>
          <w:szCs w:val="24"/>
        </w:rPr>
        <w:t xml:space="preserve">GAASI </w:t>
      </w:r>
      <w:r w:rsidR="00DA0802">
        <w:rPr>
          <w:rFonts w:cs="Times New Roman"/>
          <w:b/>
          <w:szCs w:val="24"/>
        </w:rPr>
        <w:t xml:space="preserve">ÜLEKANDEVÕIMSUSE JAOTAMISE JA </w:t>
      </w:r>
      <w:r w:rsidR="003D5F01">
        <w:rPr>
          <w:rFonts w:cs="Times New Roman"/>
          <w:b/>
          <w:szCs w:val="24"/>
        </w:rPr>
        <w:t>ÜLEKOORMUSE JUHTIMISE METOODIKA</w:t>
      </w:r>
      <w:r w:rsidR="00DA0802">
        <w:rPr>
          <w:rFonts w:cs="Times New Roman"/>
          <w:b/>
          <w:szCs w:val="24"/>
        </w:rPr>
        <w:t xml:space="preserve"> </w:t>
      </w:r>
    </w:p>
    <w:p w14:paraId="2ED39193" w14:textId="3CD22FCC" w:rsidR="00AE055E" w:rsidRPr="00113006" w:rsidRDefault="003D5F01" w:rsidP="003A7490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NING</w:t>
      </w:r>
    </w:p>
    <w:p w14:paraId="3A34AABC" w14:textId="7AB8C192" w:rsidR="001E7340" w:rsidRPr="003D5F01" w:rsidRDefault="003D5F01" w:rsidP="003A7490">
      <w:pPr>
        <w:jc w:val="center"/>
        <w:rPr>
          <w:rFonts w:cs="Times New Roman"/>
          <w:b/>
          <w:szCs w:val="24"/>
        </w:rPr>
      </w:pPr>
      <w:r w:rsidRPr="003D5F01">
        <w:rPr>
          <w:rFonts w:cs="Times New Roman"/>
          <w:b/>
          <w:szCs w:val="24"/>
        </w:rPr>
        <w:t xml:space="preserve">TINGIMUSED PIIRIÜLESELE TARISTULE JUURDEPÄÄSUKS </w:t>
      </w:r>
    </w:p>
    <w:p w14:paraId="12A99399" w14:textId="5A554AF5" w:rsidR="00F116AF" w:rsidRPr="00113006" w:rsidRDefault="0049257E" w:rsidP="003A7490">
      <w:pPr>
        <w:jc w:val="center"/>
        <w:rPr>
          <w:rFonts w:cs="Times New Roman"/>
          <w:szCs w:val="24"/>
        </w:rPr>
      </w:pPr>
      <w:r w:rsidRPr="00113006">
        <w:rPr>
          <w:rFonts w:cs="Times New Roman"/>
          <w:szCs w:val="24"/>
        </w:rPr>
        <w:t xml:space="preserve">Esitamiseks </w:t>
      </w:r>
      <w:r w:rsidR="00E84A18">
        <w:rPr>
          <w:rFonts w:cs="Times New Roman"/>
          <w:szCs w:val="24"/>
        </w:rPr>
        <w:t>avalikule konsultatsioonile</w:t>
      </w:r>
    </w:p>
    <w:p w14:paraId="0E900DE8" w14:textId="77777777" w:rsidR="00FD4088" w:rsidRPr="00113006" w:rsidRDefault="00FD4088" w:rsidP="003A7490">
      <w:pPr>
        <w:jc w:val="center"/>
        <w:rPr>
          <w:rFonts w:cs="Times New Roman"/>
          <w:szCs w:val="24"/>
        </w:rPr>
      </w:pPr>
    </w:p>
    <w:sdt>
      <w:sdtPr>
        <w:id w:val="53288213"/>
        <w:docPartObj>
          <w:docPartGallery w:val="Table of Contents"/>
          <w:docPartUnique/>
        </w:docPartObj>
      </w:sdtPr>
      <w:sdtEndPr>
        <w:rPr>
          <w:rFonts w:cs="Times New Roman"/>
          <w:b/>
          <w:bCs/>
          <w:szCs w:val="24"/>
        </w:rPr>
      </w:sdtEndPr>
      <w:sdtContent>
        <w:p w14:paraId="47722F09" w14:textId="77777777" w:rsidR="003A7490" w:rsidRPr="00113006" w:rsidRDefault="003A7490" w:rsidP="00762C58"/>
        <w:p w14:paraId="6CC13003" w14:textId="77777777" w:rsidR="00A23793" w:rsidRDefault="003A7490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GB" w:eastAsia="zh-CN"/>
            </w:rPr>
          </w:pPr>
          <w:r w:rsidRPr="00113006">
            <w:rPr>
              <w:rFonts w:cs="Times New Roman"/>
              <w:szCs w:val="24"/>
            </w:rPr>
            <w:fldChar w:fldCharType="begin"/>
          </w:r>
          <w:r w:rsidRPr="00113006">
            <w:rPr>
              <w:rFonts w:cs="Times New Roman"/>
              <w:szCs w:val="24"/>
            </w:rPr>
            <w:instrText xml:space="preserve"> TOC \o "1-1" \h \z \u </w:instrText>
          </w:r>
          <w:r w:rsidRPr="00113006">
            <w:rPr>
              <w:rFonts w:cs="Times New Roman"/>
              <w:szCs w:val="24"/>
            </w:rPr>
            <w:fldChar w:fldCharType="separate"/>
          </w:r>
          <w:hyperlink w:anchor="_Toc436729482" w:history="1">
            <w:r w:rsidR="00A23793" w:rsidRPr="00FE24CA">
              <w:rPr>
                <w:rStyle w:val="Hyperlink"/>
                <w:noProof/>
              </w:rPr>
              <w:t>1.</w:t>
            </w:r>
            <w:r w:rsidR="00A23793">
              <w:rPr>
                <w:rFonts w:asciiTheme="minorHAnsi" w:eastAsiaTheme="minorEastAsia" w:hAnsiTheme="minorHAnsi"/>
                <w:noProof/>
                <w:sz w:val="22"/>
                <w:lang w:val="en-GB" w:eastAsia="zh-CN"/>
              </w:rPr>
              <w:tab/>
            </w:r>
            <w:r w:rsidR="00A23793" w:rsidRPr="00FE24CA">
              <w:rPr>
                <w:rStyle w:val="Hyperlink"/>
                <w:noProof/>
              </w:rPr>
              <w:t>Üldsätted</w:t>
            </w:r>
            <w:r w:rsidR="00A23793">
              <w:rPr>
                <w:noProof/>
                <w:webHidden/>
              </w:rPr>
              <w:tab/>
            </w:r>
            <w:r w:rsidR="00A23793">
              <w:rPr>
                <w:noProof/>
                <w:webHidden/>
              </w:rPr>
              <w:fldChar w:fldCharType="begin"/>
            </w:r>
            <w:r w:rsidR="00A23793">
              <w:rPr>
                <w:noProof/>
                <w:webHidden/>
              </w:rPr>
              <w:instrText xml:space="preserve"> PAGEREF _Toc436729482 \h </w:instrText>
            </w:r>
            <w:r w:rsidR="00A23793">
              <w:rPr>
                <w:noProof/>
                <w:webHidden/>
              </w:rPr>
            </w:r>
            <w:r w:rsidR="00A23793">
              <w:rPr>
                <w:noProof/>
                <w:webHidden/>
              </w:rPr>
              <w:fldChar w:fldCharType="separate"/>
            </w:r>
            <w:r w:rsidR="00A23793">
              <w:rPr>
                <w:noProof/>
                <w:webHidden/>
              </w:rPr>
              <w:t>2</w:t>
            </w:r>
            <w:r w:rsidR="00A23793">
              <w:rPr>
                <w:noProof/>
                <w:webHidden/>
              </w:rPr>
              <w:fldChar w:fldCharType="end"/>
            </w:r>
          </w:hyperlink>
        </w:p>
        <w:p w14:paraId="4A5BDD5F" w14:textId="77777777" w:rsidR="00A23793" w:rsidRDefault="00147E18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GB" w:eastAsia="zh-CN"/>
            </w:rPr>
          </w:pPr>
          <w:hyperlink w:anchor="_Toc436729483" w:history="1">
            <w:r w:rsidR="00A23793" w:rsidRPr="00FE24CA">
              <w:rPr>
                <w:rStyle w:val="Hyperlink"/>
                <w:noProof/>
              </w:rPr>
              <w:t>2.</w:t>
            </w:r>
            <w:r w:rsidR="00A23793">
              <w:rPr>
                <w:rFonts w:asciiTheme="minorHAnsi" w:eastAsiaTheme="minorEastAsia" w:hAnsiTheme="minorHAnsi"/>
                <w:noProof/>
                <w:sz w:val="22"/>
                <w:lang w:val="en-GB" w:eastAsia="zh-CN"/>
              </w:rPr>
              <w:tab/>
            </w:r>
            <w:r w:rsidR="00A23793" w:rsidRPr="00FE24CA">
              <w:rPr>
                <w:rStyle w:val="Hyperlink"/>
                <w:noProof/>
              </w:rPr>
              <w:t>Mõisted</w:t>
            </w:r>
            <w:r w:rsidR="00A23793">
              <w:rPr>
                <w:noProof/>
                <w:webHidden/>
              </w:rPr>
              <w:tab/>
            </w:r>
            <w:r w:rsidR="00A23793">
              <w:rPr>
                <w:noProof/>
                <w:webHidden/>
              </w:rPr>
              <w:fldChar w:fldCharType="begin"/>
            </w:r>
            <w:r w:rsidR="00A23793">
              <w:rPr>
                <w:noProof/>
                <w:webHidden/>
              </w:rPr>
              <w:instrText xml:space="preserve"> PAGEREF _Toc436729483 \h </w:instrText>
            </w:r>
            <w:r w:rsidR="00A23793">
              <w:rPr>
                <w:noProof/>
                <w:webHidden/>
              </w:rPr>
            </w:r>
            <w:r w:rsidR="00A23793">
              <w:rPr>
                <w:noProof/>
                <w:webHidden/>
              </w:rPr>
              <w:fldChar w:fldCharType="separate"/>
            </w:r>
            <w:r w:rsidR="00A23793">
              <w:rPr>
                <w:noProof/>
                <w:webHidden/>
              </w:rPr>
              <w:t>2</w:t>
            </w:r>
            <w:r w:rsidR="00A23793">
              <w:rPr>
                <w:noProof/>
                <w:webHidden/>
              </w:rPr>
              <w:fldChar w:fldCharType="end"/>
            </w:r>
          </w:hyperlink>
        </w:p>
        <w:p w14:paraId="41487023" w14:textId="77777777" w:rsidR="00A23793" w:rsidRDefault="00147E18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GB" w:eastAsia="zh-CN"/>
            </w:rPr>
          </w:pPr>
          <w:hyperlink w:anchor="_Toc436729484" w:history="1">
            <w:r w:rsidR="00A23793" w:rsidRPr="00FE24CA">
              <w:rPr>
                <w:rStyle w:val="Hyperlink"/>
                <w:noProof/>
              </w:rPr>
              <w:t>3.</w:t>
            </w:r>
            <w:r w:rsidR="00A23793">
              <w:rPr>
                <w:rFonts w:asciiTheme="minorHAnsi" w:eastAsiaTheme="minorEastAsia" w:hAnsiTheme="minorHAnsi"/>
                <w:noProof/>
                <w:sz w:val="22"/>
                <w:lang w:val="en-GB" w:eastAsia="zh-CN"/>
              </w:rPr>
              <w:tab/>
            </w:r>
            <w:r w:rsidR="00A23793" w:rsidRPr="00FE24CA">
              <w:rPr>
                <w:rStyle w:val="Hyperlink"/>
                <w:noProof/>
              </w:rPr>
              <w:t>Sisend-väljund punktides võimsuse kasutamise ning piiriülesele taristule juurdepääsu tingimused kolmandatele isikutele</w:t>
            </w:r>
            <w:r w:rsidR="00A23793">
              <w:rPr>
                <w:noProof/>
                <w:webHidden/>
              </w:rPr>
              <w:tab/>
            </w:r>
            <w:r w:rsidR="00A23793">
              <w:rPr>
                <w:noProof/>
                <w:webHidden/>
              </w:rPr>
              <w:fldChar w:fldCharType="begin"/>
            </w:r>
            <w:r w:rsidR="00A23793">
              <w:rPr>
                <w:noProof/>
                <w:webHidden/>
              </w:rPr>
              <w:instrText xml:space="preserve"> PAGEREF _Toc436729484 \h </w:instrText>
            </w:r>
            <w:r w:rsidR="00A23793">
              <w:rPr>
                <w:noProof/>
                <w:webHidden/>
              </w:rPr>
            </w:r>
            <w:r w:rsidR="00A23793">
              <w:rPr>
                <w:noProof/>
                <w:webHidden/>
              </w:rPr>
              <w:fldChar w:fldCharType="separate"/>
            </w:r>
            <w:r w:rsidR="00A23793">
              <w:rPr>
                <w:noProof/>
                <w:webHidden/>
              </w:rPr>
              <w:t>3</w:t>
            </w:r>
            <w:r w:rsidR="00A23793">
              <w:rPr>
                <w:noProof/>
                <w:webHidden/>
              </w:rPr>
              <w:fldChar w:fldCharType="end"/>
            </w:r>
          </w:hyperlink>
        </w:p>
        <w:p w14:paraId="1302B467" w14:textId="77777777" w:rsidR="00A23793" w:rsidRDefault="00147E18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GB" w:eastAsia="zh-CN"/>
            </w:rPr>
          </w:pPr>
          <w:hyperlink w:anchor="_Toc436729485" w:history="1">
            <w:r w:rsidR="00A23793" w:rsidRPr="00FE24CA">
              <w:rPr>
                <w:rStyle w:val="Hyperlink"/>
                <w:noProof/>
              </w:rPr>
              <w:t>4.</w:t>
            </w:r>
            <w:r w:rsidR="00A23793">
              <w:rPr>
                <w:rFonts w:asciiTheme="minorHAnsi" w:eastAsiaTheme="minorEastAsia" w:hAnsiTheme="minorHAnsi"/>
                <w:noProof/>
                <w:sz w:val="22"/>
                <w:lang w:val="en-GB" w:eastAsia="zh-CN"/>
              </w:rPr>
              <w:tab/>
            </w:r>
            <w:r w:rsidR="00A23793" w:rsidRPr="00FE24CA">
              <w:rPr>
                <w:rStyle w:val="Hyperlink"/>
                <w:noProof/>
              </w:rPr>
              <w:t>Ülekandevõimsuse jaotamise metoodika</w:t>
            </w:r>
            <w:r w:rsidR="00A23793">
              <w:rPr>
                <w:noProof/>
                <w:webHidden/>
              </w:rPr>
              <w:tab/>
            </w:r>
            <w:r w:rsidR="00A23793">
              <w:rPr>
                <w:noProof/>
                <w:webHidden/>
              </w:rPr>
              <w:fldChar w:fldCharType="begin"/>
            </w:r>
            <w:r w:rsidR="00A23793">
              <w:rPr>
                <w:noProof/>
                <w:webHidden/>
              </w:rPr>
              <w:instrText xml:space="preserve"> PAGEREF _Toc436729485 \h </w:instrText>
            </w:r>
            <w:r w:rsidR="00A23793">
              <w:rPr>
                <w:noProof/>
                <w:webHidden/>
              </w:rPr>
            </w:r>
            <w:r w:rsidR="00A23793">
              <w:rPr>
                <w:noProof/>
                <w:webHidden/>
              </w:rPr>
              <w:fldChar w:fldCharType="separate"/>
            </w:r>
            <w:r w:rsidR="00A23793">
              <w:rPr>
                <w:noProof/>
                <w:webHidden/>
              </w:rPr>
              <w:t>3</w:t>
            </w:r>
            <w:r w:rsidR="00A23793">
              <w:rPr>
                <w:noProof/>
                <w:webHidden/>
              </w:rPr>
              <w:fldChar w:fldCharType="end"/>
            </w:r>
          </w:hyperlink>
        </w:p>
        <w:p w14:paraId="69CF840B" w14:textId="77777777" w:rsidR="00A23793" w:rsidRDefault="00147E18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GB" w:eastAsia="zh-CN"/>
            </w:rPr>
          </w:pPr>
          <w:hyperlink w:anchor="_Toc436729486" w:history="1">
            <w:r w:rsidR="00A23793" w:rsidRPr="00FE24CA">
              <w:rPr>
                <w:rStyle w:val="Hyperlink"/>
                <w:noProof/>
              </w:rPr>
              <w:t>5.</w:t>
            </w:r>
            <w:r w:rsidR="00A23793">
              <w:rPr>
                <w:rFonts w:asciiTheme="minorHAnsi" w:eastAsiaTheme="minorEastAsia" w:hAnsiTheme="minorHAnsi"/>
                <w:noProof/>
                <w:sz w:val="22"/>
                <w:lang w:val="en-GB" w:eastAsia="zh-CN"/>
              </w:rPr>
              <w:tab/>
            </w:r>
            <w:r w:rsidR="00A23793" w:rsidRPr="00FE24CA">
              <w:rPr>
                <w:rStyle w:val="Hyperlink"/>
                <w:noProof/>
              </w:rPr>
              <w:t>Lepingulise ülekoormuse juhtimise metoodika</w:t>
            </w:r>
            <w:r w:rsidR="00A23793">
              <w:rPr>
                <w:noProof/>
                <w:webHidden/>
              </w:rPr>
              <w:tab/>
            </w:r>
            <w:r w:rsidR="00A23793">
              <w:rPr>
                <w:noProof/>
                <w:webHidden/>
              </w:rPr>
              <w:fldChar w:fldCharType="begin"/>
            </w:r>
            <w:r w:rsidR="00A23793">
              <w:rPr>
                <w:noProof/>
                <w:webHidden/>
              </w:rPr>
              <w:instrText xml:space="preserve"> PAGEREF _Toc436729486 \h </w:instrText>
            </w:r>
            <w:r w:rsidR="00A23793">
              <w:rPr>
                <w:noProof/>
                <w:webHidden/>
              </w:rPr>
            </w:r>
            <w:r w:rsidR="00A23793">
              <w:rPr>
                <w:noProof/>
                <w:webHidden/>
              </w:rPr>
              <w:fldChar w:fldCharType="separate"/>
            </w:r>
            <w:r w:rsidR="00A23793">
              <w:rPr>
                <w:noProof/>
                <w:webHidden/>
              </w:rPr>
              <w:t>5</w:t>
            </w:r>
            <w:r w:rsidR="00A23793">
              <w:rPr>
                <w:noProof/>
                <w:webHidden/>
              </w:rPr>
              <w:fldChar w:fldCharType="end"/>
            </w:r>
          </w:hyperlink>
        </w:p>
        <w:p w14:paraId="590995C7" w14:textId="77777777" w:rsidR="00A23793" w:rsidRDefault="00147E18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GB" w:eastAsia="zh-CN"/>
            </w:rPr>
          </w:pPr>
          <w:hyperlink w:anchor="_Toc436729487" w:history="1">
            <w:r w:rsidR="00A23793" w:rsidRPr="00FE24CA">
              <w:rPr>
                <w:rStyle w:val="Hyperlink"/>
                <w:noProof/>
              </w:rPr>
              <w:t>6.</w:t>
            </w:r>
            <w:r w:rsidR="00A23793">
              <w:rPr>
                <w:rFonts w:asciiTheme="minorHAnsi" w:eastAsiaTheme="minorEastAsia" w:hAnsiTheme="minorHAnsi"/>
                <w:noProof/>
                <w:sz w:val="22"/>
                <w:lang w:val="en-GB" w:eastAsia="zh-CN"/>
              </w:rPr>
              <w:tab/>
            </w:r>
            <w:r w:rsidR="00A23793" w:rsidRPr="00FE24CA">
              <w:rPr>
                <w:rStyle w:val="Hyperlink"/>
                <w:noProof/>
              </w:rPr>
              <w:t>Füüsilise ülekoormuse juhtimise metoodika ja võimsuse piiramise tingimused</w:t>
            </w:r>
            <w:r w:rsidR="00A23793">
              <w:rPr>
                <w:noProof/>
                <w:webHidden/>
              </w:rPr>
              <w:tab/>
            </w:r>
            <w:r w:rsidR="00A23793">
              <w:rPr>
                <w:noProof/>
                <w:webHidden/>
              </w:rPr>
              <w:fldChar w:fldCharType="begin"/>
            </w:r>
            <w:r w:rsidR="00A23793">
              <w:rPr>
                <w:noProof/>
                <w:webHidden/>
              </w:rPr>
              <w:instrText xml:space="preserve"> PAGEREF _Toc436729487 \h </w:instrText>
            </w:r>
            <w:r w:rsidR="00A23793">
              <w:rPr>
                <w:noProof/>
                <w:webHidden/>
              </w:rPr>
            </w:r>
            <w:r w:rsidR="00A23793">
              <w:rPr>
                <w:noProof/>
                <w:webHidden/>
              </w:rPr>
              <w:fldChar w:fldCharType="separate"/>
            </w:r>
            <w:r w:rsidR="00A23793">
              <w:rPr>
                <w:noProof/>
                <w:webHidden/>
              </w:rPr>
              <w:t>6</w:t>
            </w:r>
            <w:r w:rsidR="00A23793">
              <w:rPr>
                <w:noProof/>
                <w:webHidden/>
              </w:rPr>
              <w:fldChar w:fldCharType="end"/>
            </w:r>
          </w:hyperlink>
        </w:p>
        <w:p w14:paraId="5FC3CFD4" w14:textId="77777777" w:rsidR="00A23793" w:rsidRDefault="00147E18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GB" w:eastAsia="zh-CN"/>
            </w:rPr>
          </w:pPr>
          <w:hyperlink w:anchor="_Toc436729488" w:history="1">
            <w:r w:rsidR="00A23793" w:rsidRPr="00FE24CA">
              <w:rPr>
                <w:rStyle w:val="Hyperlink"/>
                <w:noProof/>
              </w:rPr>
              <w:t>7.</w:t>
            </w:r>
            <w:r w:rsidR="00A23793">
              <w:rPr>
                <w:rFonts w:asciiTheme="minorHAnsi" w:eastAsiaTheme="minorEastAsia" w:hAnsiTheme="minorHAnsi"/>
                <w:noProof/>
                <w:sz w:val="22"/>
                <w:lang w:val="en-GB" w:eastAsia="zh-CN"/>
              </w:rPr>
              <w:tab/>
            </w:r>
            <w:r w:rsidR="00A23793" w:rsidRPr="00FE24CA">
              <w:rPr>
                <w:rStyle w:val="Hyperlink"/>
                <w:noProof/>
              </w:rPr>
              <w:t>Kasutatud võimsuse koguse selgitus ja arveldamine</w:t>
            </w:r>
            <w:r w:rsidR="00A23793">
              <w:rPr>
                <w:noProof/>
                <w:webHidden/>
              </w:rPr>
              <w:tab/>
            </w:r>
            <w:r w:rsidR="00A23793">
              <w:rPr>
                <w:noProof/>
                <w:webHidden/>
              </w:rPr>
              <w:fldChar w:fldCharType="begin"/>
            </w:r>
            <w:r w:rsidR="00A23793">
              <w:rPr>
                <w:noProof/>
                <w:webHidden/>
              </w:rPr>
              <w:instrText xml:space="preserve"> PAGEREF _Toc436729488 \h </w:instrText>
            </w:r>
            <w:r w:rsidR="00A23793">
              <w:rPr>
                <w:noProof/>
                <w:webHidden/>
              </w:rPr>
            </w:r>
            <w:r w:rsidR="00A23793">
              <w:rPr>
                <w:noProof/>
                <w:webHidden/>
              </w:rPr>
              <w:fldChar w:fldCharType="separate"/>
            </w:r>
            <w:r w:rsidR="00A23793">
              <w:rPr>
                <w:noProof/>
                <w:webHidden/>
              </w:rPr>
              <w:t>7</w:t>
            </w:r>
            <w:r w:rsidR="00A23793">
              <w:rPr>
                <w:noProof/>
                <w:webHidden/>
              </w:rPr>
              <w:fldChar w:fldCharType="end"/>
            </w:r>
          </w:hyperlink>
        </w:p>
        <w:p w14:paraId="7608DE5D" w14:textId="77777777" w:rsidR="00A23793" w:rsidRDefault="00147E18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GB" w:eastAsia="zh-CN"/>
            </w:rPr>
          </w:pPr>
          <w:hyperlink w:anchor="_Toc436729489" w:history="1">
            <w:r w:rsidR="00A23793" w:rsidRPr="00FE24CA">
              <w:rPr>
                <w:rStyle w:val="Hyperlink"/>
                <w:noProof/>
              </w:rPr>
              <w:t>8.</w:t>
            </w:r>
            <w:r w:rsidR="00A23793">
              <w:rPr>
                <w:rFonts w:asciiTheme="minorHAnsi" w:eastAsiaTheme="minorEastAsia" w:hAnsiTheme="minorHAnsi"/>
                <w:noProof/>
                <w:sz w:val="22"/>
                <w:lang w:val="en-GB" w:eastAsia="zh-CN"/>
              </w:rPr>
              <w:tab/>
            </w:r>
            <w:r w:rsidR="00A23793" w:rsidRPr="00FE24CA">
              <w:rPr>
                <w:rStyle w:val="Hyperlink"/>
                <w:noProof/>
              </w:rPr>
              <w:t>Süsteemihalduri õigused ja kohustused</w:t>
            </w:r>
            <w:r w:rsidR="00A23793">
              <w:rPr>
                <w:noProof/>
                <w:webHidden/>
              </w:rPr>
              <w:tab/>
            </w:r>
            <w:r w:rsidR="00A23793">
              <w:rPr>
                <w:noProof/>
                <w:webHidden/>
              </w:rPr>
              <w:fldChar w:fldCharType="begin"/>
            </w:r>
            <w:r w:rsidR="00A23793">
              <w:rPr>
                <w:noProof/>
                <w:webHidden/>
              </w:rPr>
              <w:instrText xml:space="preserve"> PAGEREF _Toc436729489 \h </w:instrText>
            </w:r>
            <w:r w:rsidR="00A23793">
              <w:rPr>
                <w:noProof/>
                <w:webHidden/>
              </w:rPr>
            </w:r>
            <w:r w:rsidR="00A23793">
              <w:rPr>
                <w:noProof/>
                <w:webHidden/>
              </w:rPr>
              <w:fldChar w:fldCharType="separate"/>
            </w:r>
            <w:r w:rsidR="00A23793">
              <w:rPr>
                <w:noProof/>
                <w:webHidden/>
              </w:rPr>
              <w:t>7</w:t>
            </w:r>
            <w:r w:rsidR="00A23793">
              <w:rPr>
                <w:noProof/>
                <w:webHidden/>
              </w:rPr>
              <w:fldChar w:fldCharType="end"/>
            </w:r>
          </w:hyperlink>
        </w:p>
        <w:p w14:paraId="4D479AA2" w14:textId="77777777" w:rsidR="00A23793" w:rsidRDefault="00147E18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GB" w:eastAsia="zh-CN"/>
            </w:rPr>
          </w:pPr>
          <w:hyperlink w:anchor="_Toc436729490" w:history="1">
            <w:r w:rsidR="00A23793" w:rsidRPr="00FE24CA">
              <w:rPr>
                <w:rStyle w:val="Hyperlink"/>
                <w:noProof/>
              </w:rPr>
              <w:t>9.</w:t>
            </w:r>
            <w:r w:rsidR="00A23793">
              <w:rPr>
                <w:rFonts w:asciiTheme="minorHAnsi" w:eastAsiaTheme="minorEastAsia" w:hAnsiTheme="minorHAnsi"/>
                <w:noProof/>
                <w:sz w:val="22"/>
                <w:lang w:val="en-GB" w:eastAsia="zh-CN"/>
              </w:rPr>
              <w:tab/>
            </w:r>
            <w:r w:rsidR="00A23793" w:rsidRPr="00FE24CA">
              <w:rPr>
                <w:rStyle w:val="Hyperlink"/>
                <w:noProof/>
              </w:rPr>
              <w:t>Turuosalise õigused ja kohustused</w:t>
            </w:r>
            <w:r w:rsidR="00A23793">
              <w:rPr>
                <w:noProof/>
                <w:webHidden/>
              </w:rPr>
              <w:tab/>
            </w:r>
            <w:r w:rsidR="00A23793">
              <w:rPr>
                <w:noProof/>
                <w:webHidden/>
              </w:rPr>
              <w:fldChar w:fldCharType="begin"/>
            </w:r>
            <w:r w:rsidR="00A23793">
              <w:rPr>
                <w:noProof/>
                <w:webHidden/>
              </w:rPr>
              <w:instrText xml:space="preserve"> PAGEREF _Toc436729490 \h </w:instrText>
            </w:r>
            <w:r w:rsidR="00A23793">
              <w:rPr>
                <w:noProof/>
                <w:webHidden/>
              </w:rPr>
            </w:r>
            <w:r w:rsidR="00A23793">
              <w:rPr>
                <w:noProof/>
                <w:webHidden/>
              </w:rPr>
              <w:fldChar w:fldCharType="separate"/>
            </w:r>
            <w:r w:rsidR="00A23793">
              <w:rPr>
                <w:noProof/>
                <w:webHidden/>
              </w:rPr>
              <w:t>8</w:t>
            </w:r>
            <w:r w:rsidR="00A23793">
              <w:rPr>
                <w:noProof/>
                <w:webHidden/>
              </w:rPr>
              <w:fldChar w:fldCharType="end"/>
            </w:r>
          </w:hyperlink>
        </w:p>
        <w:p w14:paraId="0E77ED08" w14:textId="77777777" w:rsidR="003A7490" w:rsidRPr="00113006" w:rsidRDefault="003A7490">
          <w:pPr>
            <w:rPr>
              <w:rFonts w:cs="Times New Roman"/>
              <w:szCs w:val="24"/>
            </w:rPr>
          </w:pPr>
          <w:r w:rsidRPr="00113006">
            <w:rPr>
              <w:rFonts w:cs="Times New Roman"/>
              <w:szCs w:val="24"/>
            </w:rPr>
            <w:fldChar w:fldCharType="end"/>
          </w:r>
        </w:p>
      </w:sdtContent>
    </w:sdt>
    <w:p w14:paraId="29CD0261" w14:textId="77777777" w:rsidR="003A7490" w:rsidRPr="00113006" w:rsidRDefault="003A7490">
      <w:pPr>
        <w:rPr>
          <w:rFonts w:cs="Times New Roman"/>
          <w:szCs w:val="24"/>
        </w:rPr>
      </w:pPr>
    </w:p>
    <w:p w14:paraId="38E11F1A" w14:textId="77777777" w:rsidR="003A7490" w:rsidRPr="00113006" w:rsidRDefault="003A7490">
      <w:pPr>
        <w:rPr>
          <w:rFonts w:cs="Times New Roman"/>
          <w:szCs w:val="24"/>
        </w:rPr>
      </w:pPr>
    </w:p>
    <w:p w14:paraId="2F72F672" w14:textId="77777777" w:rsidR="003A7490" w:rsidRPr="00113006" w:rsidRDefault="003A7490">
      <w:pPr>
        <w:rPr>
          <w:rFonts w:cs="Times New Roman"/>
          <w:szCs w:val="24"/>
        </w:rPr>
      </w:pPr>
    </w:p>
    <w:p w14:paraId="6865509F" w14:textId="16DA37D7" w:rsidR="003A7490" w:rsidRPr="00113006" w:rsidRDefault="003A7490">
      <w:pPr>
        <w:rPr>
          <w:rFonts w:cs="Times New Roman"/>
          <w:szCs w:val="24"/>
        </w:rPr>
      </w:pPr>
    </w:p>
    <w:p w14:paraId="11D2E278" w14:textId="77777777" w:rsidR="00240095" w:rsidRPr="00113006" w:rsidRDefault="00240095" w:rsidP="00895486">
      <w:pPr>
        <w:pStyle w:val="Heading1"/>
        <w:pageBreakBefore/>
      </w:pPr>
      <w:bookmarkStart w:id="0" w:name="_Toc436729482"/>
      <w:r w:rsidRPr="00895486">
        <w:lastRenderedPageBreak/>
        <w:t>Üldsätted</w:t>
      </w:r>
      <w:bookmarkEnd w:id="0"/>
    </w:p>
    <w:p w14:paraId="67CED4B7" w14:textId="585CBE76" w:rsidR="0068271B" w:rsidRDefault="00240095" w:rsidP="00895486">
      <w:pPr>
        <w:pStyle w:val="Heading2"/>
        <w:numPr>
          <w:ilvl w:val="1"/>
          <w:numId w:val="33"/>
        </w:numPr>
        <w:spacing w:before="0"/>
      </w:pPr>
      <w:r w:rsidRPr="00113006">
        <w:t>Käesolevad „</w:t>
      </w:r>
      <w:bookmarkStart w:id="1" w:name="_GoBack"/>
      <w:r w:rsidR="003D5F01">
        <w:t xml:space="preserve">Gaasi ülekandevõimsuse jaotamise ja ülekoormuse juhtimise metoodika ning tingimused piiriülesele </w:t>
      </w:r>
      <w:proofErr w:type="spellStart"/>
      <w:r w:rsidR="003D5F01">
        <w:t>taristule</w:t>
      </w:r>
      <w:proofErr w:type="spellEnd"/>
      <w:r w:rsidR="003D5F01">
        <w:t xml:space="preserve"> juurdepääsuks</w:t>
      </w:r>
      <w:bookmarkEnd w:id="1"/>
      <w:r w:rsidRPr="00113006">
        <w:t xml:space="preserve">“ (edaspidi: </w:t>
      </w:r>
      <w:r w:rsidR="003D5F01">
        <w:t>Metoodika</w:t>
      </w:r>
      <w:r w:rsidRPr="00113006">
        <w:t>) määra</w:t>
      </w:r>
      <w:r w:rsidR="00DD5BDF">
        <w:t>b</w:t>
      </w:r>
      <w:r w:rsidRPr="00113006">
        <w:t xml:space="preserve"> kindlaks süsteemihalduri ja </w:t>
      </w:r>
      <w:r w:rsidR="00F919AB">
        <w:t>turuosali</w:t>
      </w:r>
      <w:r w:rsidR="00B267A8">
        <w:t>s</w:t>
      </w:r>
      <w:r w:rsidR="00F919AB">
        <w:t>e</w:t>
      </w:r>
      <w:r w:rsidRPr="00113006">
        <w:t xml:space="preserve"> (edaspidi eraldi nimetatud ka</w:t>
      </w:r>
      <w:r w:rsidR="00EA5D2B" w:rsidRPr="00113006">
        <w:t>:</w:t>
      </w:r>
      <w:r w:rsidRPr="00113006">
        <w:t xml:space="preserve"> pool ja koos</w:t>
      </w:r>
      <w:r w:rsidR="00EA5D2B" w:rsidRPr="00113006">
        <w:t>:</w:t>
      </w:r>
      <w:r w:rsidRPr="00113006">
        <w:t xml:space="preserve"> pooled) õigused ja kohustused </w:t>
      </w:r>
      <w:r w:rsidR="005A4E52">
        <w:t xml:space="preserve">Eesti </w:t>
      </w:r>
      <w:r w:rsidR="00E72DCA">
        <w:t xml:space="preserve">ülekandesüsteemi </w:t>
      </w:r>
      <w:r w:rsidR="00E72DCA" w:rsidRPr="00E72DCA">
        <w:t>asjaomaste punktide</w:t>
      </w:r>
      <w:r w:rsidR="00E72DCA">
        <w:t xml:space="preserve"> ülekandevõimsuse jaotamise</w:t>
      </w:r>
      <w:r w:rsidR="003D5F01">
        <w:t>l</w:t>
      </w:r>
      <w:r w:rsidR="00EE27A9">
        <w:t>, reserveerimisel</w:t>
      </w:r>
      <w:r w:rsidR="00E72DCA">
        <w:t xml:space="preserve"> ja </w:t>
      </w:r>
      <w:r w:rsidR="00EE27A9">
        <w:t>järel</w:t>
      </w:r>
      <w:r w:rsidR="00E72DCA">
        <w:t>kauplemise</w:t>
      </w:r>
      <w:r w:rsidR="003D5F01">
        <w:t>l</w:t>
      </w:r>
      <w:r w:rsidR="00E72DCA">
        <w:t xml:space="preserve"> ning ülekoormusega tegelemise</w:t>
      </w:r>
      <w:r w:rsidR="003D5F01">
        <w:t>l</w:t>
      </w:r>
      <w:r w:rsidR="00E72DCA">
        <w:t>.</w:t>
      </w:r>
      <w:r w:rsidRPr="00113006">
        <w:t xml:space="preserve"> </w:t>
      </w:r>
      <w:r w:rsidR="003D5F01">
        <w:t>Metoodika</w:t>
      </w:r>
      <w:r w:rsidR="00770153" w:rsidRPr="00113006">
        <w:t xml:space="preserve"> sätesta</w:t>
      </w:r>
      <w:r w:rsidR="005C173F">
        <w:t>b</w:t>
      </w:r>
      <w:r w:rsidR="00770153" w:rsidRPr="00113006">
        <w:t xml:space="preserve"> ka</w:t>
      </w:r>
      <w:r w:rsidRPr="00113006">
        <w:t xml:space="preserve"> </w:t>
      </w:r>
      <w:r w:rsidR="00E72DCA">
        <w:t xml:space="preserve">tingimused piiriülesele </w:t>
      </w:r>
      <w:proofErr w:type="spellStart"/>
      <w:r w:rsidR="00E72DCA">
        <w:t>taristule</w:t>
      </w:r>
      <w:proofErr w:type="spellEnd"/>
      <w:r w:rsidR="00E72DCA">
        <w:t xml:space="preserve"> juurdepääsuks</w:t>
      </w:r>
      <w:r w:rsidRPr="00113006">
        <w:t>.</w:t>
      </w:r>
    </w:p>
    <w:p w14:paraId="6FD7E58D" w14:textId="4F65DBC9" w:rsidR="001D6D32" w:rsidRDefault="00BC59FA" w:rsidP="00A23793">
      <w:pPr>
        <w:pStyle w:val="Heading2"/>
        <w:numPr>
          <w:ilvl w:val="1"/>
          <w:numId w:val="33"/>
        </w:numPr>
        <w:spacing w:before="0"/>
      </w:pPr>
      <w:r>
        <w:t>Metoodika</w:t>
      </w:r>
      <w:r w:rsidR="001D6D32">
        <w:t xml:space="preserve"> on koostatud </w:t>
      </w:r>
      <w:r w:rsidR="00E45088" w:rsidRPr="00E45088">
        <w:t>maagaasiseaduse</w:t>
      </w:r>
      <w:r w:rsidR="00A23793">
        <w:t xml:space="preserve"> </w:t>
      </w:r>
      <w:r w:rsidR="00A23793" w:rsidRPr="00A23793">
        <w:t>§ 16 lõike 1 punkti</w:t>
      </w:r>
      <w:r w:rsidR="00A23793">
        <w:t>s</w:t>
      </w:r>
      <w:r w:rsidR="00A23793" w:rsidRPr="00A23793">
        <w:t xml:space="preserve"> 2</w:t>
      </w:r>
      <w:r w:rsidR="00A23793" w:rsidRPr="00A23793">
        <w:rPr>
          <w:vertAlign w:val="superscript"/>
        </w:rPr>
        <w:t>1</w:t>
      </w:r>
      <w:r w:rsidR="00A23793" w:rsidRPr="00A23793">
        <w:t xml:space="preserve"> ja § 22 lõi</w:t>
      </w:r>
      <w:r w:rsidR="00A23793">
        <w:t>kes</w:t>
      </w:r>
      <w:r w:rsidR="00A23793" w:rsidRPr="00A23793">
        <w:t xml:space="preserve"> 15</w:t>
      </w:r>
      <w:r w:rsidR="00A23793" w:rsidRPr="00A23793">
        <w:rPr>
          <w:vertAlign w:val="superscript"/>
        </w:rPr>
        <w:t>1</w:t>
      </w:r>
      <w:r w:rsidR="00A23793" w:rsidRPr="00A23793">
        <w:t xml:space="preserve"> </w:t>
      </w:r>
      <w:r w:rsidR="00E45088" w:rsidRPr="00E45088">
        <w:t xml:space="preserve"> sätestatud alusel ning korras </w:t>
      </w:r>
      <w:r w:rsidR="00E45088">
        <w:t xml:space="preserve">võttes arvesse </w:t>
      </w:r>
      <w:r w:rsidR="00E45088" w:rsidRPr="005A4E52">
        <w:t>Euroopa Parlamendi ja nõukogu määrus</w:t>
      </w:r>
      <w:r w:rsidR="00CA076E">
        <w:t>es</w:t>
      </w:r>
      <w:r w:rsidR="00E45088" w:rsidRPr="005A4E52">
        <w:t xml:space="preserve"> (EÜ) nr 715/2009</w:t>
      </w:r>
      <w:r w:rsidR="00CA076E">
        <w:t xml:space="preserve"> sätestatud</w:t>
      </w:r>
      <w:r w:rsidR="00E45088">
        <w:t xml:space="preserve"> </w:t>
      </w:r>
      <w:r w:rsidR="001D6D32">
        <w:t>eesmär</w:t>
      </w:r>
      <w:r w:rsidR="00CA076E">
        <w:t>ke.</w:t>
      </w:r>
      <w:r w:rsidR="001D6D32" w:rsidRPr="001D6D32">
        <w:t>.</w:t>
      </w:r>
    </w:p>
    <w:p w14:paraId="1D9FEA9A" w14:textId="4558A8F6" w:rsidR="00895486" w:rsidRDefault="005A4E52" w:rsidP="00895486">
      <w:pPr>
        <w:pStyle w:val="Heading2"/>
        <w:numPr>
          <w:ilvl w:val="1"/>
          <w:numId w:val="33"/>
        </w:numPr>
        <w:spacing w:before="0"/>
      </w:pPr>
      <w:r>
        <w:t>Metoodika on koostatud  p</w:t>
      </w:r>
      <w:r w:rsidR="008E5AE5">
        <w:t>äras</w:t>
      </w:r>
      <w:r w:rsidR="00F351EA">
        <w:t>t</w:t>
      </w:r>
      <w:r>
        <w:t xml:space="preserve"> konsulteerimist </w:t>
      </w:r>
      <w:r w:rsidR="00F919AB">
        <w:t>turuosali</w:t>
      </w:r>
      <w:r w:rsidR="004E5299">
        <w:t>s</w:t>
      </w:r>
      <w:r>
        <w:t>tega</w:t>
      </w:r>
      <w:r w:rsidR="008E5AE5">
        <w:t>,</w:t>
      </w:r>
      <w:r w:rsidR="00CA076E">
        <w:t xml:space="preserve"> arvestades</w:t>
      </w:r>
      <w:r>
        <w:t xml:space="preserve">  siseriiklikku ja piirkondlikku turu eripära</w:t>
      </w:r>
      <w:r w:rsidR="00B03272">
        <w:t xml:space="preserve">, </w:t>
      </w:r>
      <w:r w:rsidR="00CA076E">
        <w:t>kus</w:t>
      </w:r>
      <w:r w:rsidR="00B03272">
        <w:t xml:space="preserve"> ülekandesüsteemis ei esine </w:t>
      </w:r>
      <w:r w:rsidR="007F7283">
        <w:t>tavarežiimil</w:t>
      </w:r>
      <w:r w:rsidR="00B03272">
        <w:t xml:space="preserve"> lepingulist ega füüsilist ülekoormust.</w:t>
      </w:r>
      <w:r>
        <w:t xml:space="preserve"> </w:t>
      </w:r>
    </w:p>
    <w:p w14:paraId="37F560B0" w14:textId="24EBE973" w:rsidR="00515298" w:rsidRPr="00113006" w:rsidRDefault="00515298" w:rsidP="00895486">
      <w:pPr>
        <w:pStyle w:val="Heading2"/>
        <w:numPr>
          <w:ilvl w:val="1"/>
          <w:numId w:val="33"/>
        </w:numPr>
        <w:spacing w:before="0"/>
      </w:pPr>
      <w:r w:rsidRPr="00895486">
        <w:t xml:space="preserve">Metoodika </w:t>
      </w:r>
      <w:r>
        <w:t xml:space="preserve">kehtib </w:t>
      </w:r>
      <w:r w:rsidR="00C86897" w:rsidRPr="00895486">
        <w:t xml:space="preserve">seni, </w:t>
      </w:r>
      <w:r w:rsidRPr="00895486">
        <w:t>kuni  Balti riikide süsteemihalduri</w:t>
      </w:r>
      <w:r w:rsidR="001B55E0">
        <w:t>d on kehtestanud</w:t>
      </w:r>
      <w:r w:rsidRPr="00895486">
        <w:t xml:space="preserve">  ühtsed reeglid </w:t>
      </w:r>
      <w:r w:rsidR="00CA076E">
        <w:t>kuid</w:t>
      </w:r>
      <w:r w:rsidRPr="00895486">
        <w:t xml:space="preserve"> mitte kauem, kui Eesti-Soome vahelise </w:t>
      </w:r>
      <w:r w:rsidR="00B03272" w:rsidRPr="00895486">
        <w:t>gaasiühenduse</w:t>
      </w:r>
      <w:r w:rsidR="003B6054">
        <w:t xml:space="preserve"> </w:t>
      </w:r>
      <w:proofErr w:type="spellStart"/>
      <w:r w:rsidR="003B6054">
        <w:t>Balticconnectori</w:t>
      </w:r>
      <w:proofErr w:type="spellEnd"/>
      <w:r w:rsidR="00B03272" w:rsidRPr="00895486">
        <w:t xml:space="preserve"> </w:t>
      </w:r>
      <w:r w:rsidRPr="00895486">
        <w:t xml:space="preserve">kasutuselevõtuni. </w:t>
      </w:r>
    </w:p>
    <w:p w14:paraId="6B96E92D" w14:textId="6A1EC033" w:rsidR="00895486" w:rsidRDefault="005A4E52" w:rsidP="00CA076E">
      <w:pPr>
        <w:pStyle w:val="Heading2"/>
        <w:numPr>
          <w:ilvl w:val="1"/>
          <w:numId w:val="33"/>
        </w:numPr>
        <w:spacing w:before="0"/>
      </w:pPr>
      <w:r>
        <w:t xml:space="preserve">Metoodika on </w:t>
      </w:r>
      <w:r w:rsidRPr="005A4E52">
        <w:t xml:space="preserve">avaldatud </w:t>
      </w:r>
      <w:r w:rsidR="00CA076E" w:rsidRPr="00CA076E">
        <w:t xml:space="preserve">süsteemihalduri veebilehel </w:t>
      </w:r>
      <w:r>
        <w:t>eesti ja inglise keeles.</w:t>
      </w:r>
      <w:r w:rsidR="0036542E">
        <w:t xml:space="preserve"> Vaidluste korral lähtutakse eesti keelsest sõnastusest.</w:t>
      </w:r>
      <w:r w:rsidR="00B03272" w:rsidRPr="00B03272">
        <w:t xml:space="preserve"> </w:t>
      </w:r>
    </w:p>
    <w:p w14:paraId="208DEA9F" w14:textId="77777777" w:rsidR="00385360" w:rsidRDefault="00385360" w:rsidP="00385360">
      <w:pPr>
        <w:pStyle w:val="Heading2"/>
        <w:spacing w:before="0"/>
        <w:ind w:left="576"/>
      </w:pPr>
    </w:p>
    <w:p w14:paraId="102352C7" w14:textId="77777777" w:rsidR="00240095" w:rsidRPr="00113006" w:rsidRDefault="00240095" w:rsidP="00895486">
      <w:pPr>
        <w:pStyle w:val="Heading1"/>
      </w:pPr>
      <w:bookmarkStart w:id="2" w:name="_Toc436729483"/>
      <w:r w:rsidRPr="00895486">
        <w:t>Mõisted</w:t>
      </w:r>
      <w:bookmarkEnd w:id="2"/>
    </w:p>
    <w:p w14:paraId="362B4C06" w14:textId="309299F6" w:rsidR="00240095" w:rsidRPr="00113006" w:rsidRDefault="00240095" w:rsidP="00895486">
      <w:pPr>
        <w:pStyle w:val="Heading2"/>
        <w:spacing w:before="0"/>
      </w:pPr>
      <w:r w:rsidRPr="00113006">
        <w:t>Tüüptingimustes kasutatakse mõisteid</w:t>
      </w:r>
      <w:r w:rsidR="003D2297" w:rsidRPr="00113006">
        <w:t xml:space="preserve"> õigusaktides sätestatud tähenduses või</w:t>
      </w:r>
      <w:r w:rsidRPr="00113006">
        <w:t xml:space="preserve"> alljärgnevas tähenduses:</w:t>
      </w:r>
    </w:p>
    <w:p w14:paraId="3EB0F86A" w14:textId="150017AA" w:rsidR="004A1AFE" w:rsidRDefault="004A1AFE" w:rsidP="00895486">
      <w:pPr>
        <w:pStyle w:val="Heading2"/>
        <w:numPr>
          <w:ilvl w:val="1"/>
          <w:numId w:val="33"/>
        </w:numPr>
        <w:spacing w:before="0"/>
      </w:pPr>
      <w:r w:rsidRPr="004A1AFE">
        <w:rPr>
          <w:b/>
        </w:rPr>
        <w:t>katkestatav võimsus</w:t>
      </w:r>
      <w:r w:rsidRPr="004A1AFE">
        <w:t xml:space="preserve"> </w:t>
      </w:r>
      <w:r>
        <w:t>on</w:t>
      </w:r>
      <w:r w:rsidRPr="004A1AFE">
        <w:t xml:space="preserve"> maagaasi ülekandevõimsus, mille kasutamise võib </w:t>
      </w:r>
      <w:r w:rsidR="004E5299">
        <w:t>süsteemi</w:t>
      </w:r>
      <w:r w:rsidRPr="004A1AFE">
        <w:t>haldur katkestada vastavalt lepingus sätestatud tingimustele;</w:t>
      </w:r>
    </w:p>
    <w:p w14:paraId="5E918C62" w14:textId="157C0193" w:rsidR="004A1AFE" w:rsidRPr="004A1AFE" w:rsidRDefault="004A1AFE" w:rsidP="00895486">
      <w:pPr>
        <w:pStyle w:val="Heading2"/>
        <w:numPr>
          <w:ilvl w:val="1"/>
          <w:numId w:val="33"/>
        </w:numPr>
        <w:spacing w:before="0"/>
      </w:pPr>
      <w:r w:rsidRPr="004A1AFE">
        <w:rPr>
          <w:b/>
        </w:rPr>
        <w:t>kindel võimsus</w:t>
      </w:r>
      <w:r>
        <w:t xml:space="preserve"> on</w:t>
      </w:r>
      <w:r w:rsidRPr="004A1AFE">
        <w:t xml:space="preserve"> süsteemihalduri poolt lepingu kohaselt katkestamatuna tagatav maagaasi ülekandevõimsus</w:t>
      </w:r>
      <w:r w:rsidR="00B97E5A">
        <w:t>;</w:t>
      </w:r>
    </w:p>
    <w:p w14:paraId="7651AA2B" w14:textId="70E2163B" w:rsidR="00364270" w:rsidRPr="003D0DC8" w:rsidRDefault="00364270" w:rsidP="00895486">
      <w:pPr>
        <w:pStyle w:val="Heading2"/>
        <w:numPr>
          <w:ilvl w:val="1"/>
          <w:numId w:val="33"/>
        </w:numPr>
        <w:spacing w:before="0"/>
      </w:pPr>
      <w:proofErr w:type="spellStart"/>
      <w:r w:rsidRPr="007418C4">
        <w:rPr>
          <w:b/>
        </w:rPr>
        <w:t>pro-rata</w:t>
      </w:r>
      <w:proofErr w:type="spellEnd"/>
      <w:r w:rsidRPr="007418C4">
        <w:rPr>
          <w:b/>
        </w:rPr>
        <w:t xml:space="preserve"> meetod on</w:t>
      </w:r>
      <w:r w:rsidR="00E61B24" w:rsidRPr="007418C4">
        <w:rPr>
          <w:b/>
        </w:rPr>
        <w:t xml:space="preserve"> </w:t>
      </w:r>
      <w:r w:rsidRPr="007418C4">
        <w:t>gaasi võimsus</w:t>
      </w:r>
      <w:r w:rsidR="007E168D">
        <w:t>e</w:t>
      </w:r>
      <w:r w:rsidRPr="007418C4">
        <w:t xml:space="preserve"> </w:t>
      </w:r>
      <w:r w:rsidR="00E61B24" w:rsidRPr="007418C4">
        <w:t>jaotamise põhimõte, kus vaba</w:t>
      </w:r>
      <w:r w:rsidRPr="007418C4">
        <w:t xml:space="preserve"> võimsus </w:t>
      </w:r>
      <w:r w:rsidR="00E61B24" w:rsidRPr="007418C4">
        <w:t xml:space="preserve">jaotatakse </w:t>
      </w:r>
      <w:r w:rsidRPr="007418C4">
        <w:t>reserveerimis</w:t>
      </w:r>
      <w:r w:rsidR="005B652F">
        <w:t>avalduse</w:t>
      </w:r>
      <w:r w:rsidRPr="007418C4">
        <w:t xml:space="preserve"> esitanud </w:t>
      </w:r>
      <w:r w:rsidR="00F919AB">
        <w:t>turuosalis</w:t>
      </w:r>
      <w:r w:rsidRPr="007418C4">
        <w:t xml:space="preserve">te vahel </w:t>
      </w:r>
      <w:r w:rsidR="007E168D">
        <w:t>proportsionaalselt</w:t>
      </w:r>
      <w:r w:rsidR="00B97E5A">
        <w:t xml:space="preserve"> vastavalt taotletud võimsusele;</w:t>
      </w:r>
      <w:r w:rsidR="007E168D">
        <w:t xml:space="preserve"> </w:t>
      </w:r>
    </w:p>
    <w:p w14:paraId="445C8A74" w14:textId="4638ED3A" w:rsidR="003D0DC8" w:rsidRDefault="003D0DC8" w:rsidP="00895486">
      <w:pPr>
        <w:pStyle w:val="Heading2"/>
        <w:numPr>
          <w:ilvl w:val="1"/>
          <w:numId w:val="33"/>
        </w:numPr>
        <w:spacing w:before="0"/>
      </w:pPr>
      <w:r w:rsidRPr="003D0DC8">
        <w:rPr>
          <w:b/>
        </w:rPr>
        <w:t>päevasisene võimsus</w:t>
      </w:r>
      <w:r w:rsidRPr="003D0DC8">
        <w:t xml:space="preserve"> </w:t>
      </w:r>
      <w:r>
        <w:t>on</w:t>
      </w:r>
      <w:r w:rsidRPr="003D0DC8">
        <w:t xml:space="preserve"> võimsus, mida pakutakse ja jaota</w:t>
      </w:r>
      <w:r w:rsidR="007E168D">
        <w:t>takse</w:t>
      </w:r>
      <w:r w:rsidRPr="003D0DC8">
        <w:t xml:space="preserve"> samal päeval pärast </w:t>
      </w:r>
      <w:r w:rsidR="007E168D">
        <w:t>päev</w:t>
      </w:r>
      <w:r w:rsidR="00B97E5A">
        <w:t>-</w:t>
      </w:r>
      <w:r w:rsidR="007E168D">
        <w:t xml:space="preserve"> ette</w:t>
      </w:r>
      <w:r w:rsidRPr="003D0DC8">
        <w:t xml:space="preserve"> võimsuse </w:t>
      </w:r>
      <w:r>
        <w:t>jaotamise</w:t>
      </w:r>
      <w:r w:rsidRPr="003D0DC8">
        <w:t xml:space="preserve"> </w:t>
      </w:r>
      <w:r w:rsidR="00593341">
        <w:t xml:space="preserve">perioodi </w:t>
      </w:r>
      <w:r w:rsidRPr="003D0DC8">
        <w:t>lõppemist</w:t>
      </w:r>
      <w:r>
        <w:t>;</w:t>
      </w:r>
    </w:p>
    <w:p w14:paraId="3DF81A7A" w14:textId="0A4ED92A" w:rsidR="003D0DC8" w:rsidRPr="003D0DC8" w:rsidRDefault="003D0DC8" w:rsidP="00895486">
      <w:pPr>
        <w:pStyle w:val="ListParagraph"/>
        <w:numPr>
          <w:ilvl w:val="1"/>
          <w:numId w:val="33"/>
        </w:numPr>
        <w:spacing w:before="0" w:line="240" w:lineRule="auto"/>
        <w:rPr>
          <w:rFonts w:eastAsiaTheme="majorEastAsia" w:cstheme="majorBidi"/>
          <w:szCs w:val="26"/>
        </w:rPr>
      </w:pPr>
      <w:r>
        <w:rPr>
          <w:rFonts w:eastAsiaTheme="majorEastAsia" w:cstheme="majorBidi"/>
          <w:b/>
          <w:szCs w:val="26"/>
        </w:rPr>
        <w:t xml:space="preserve">järgmise päeva võimsus </w:t>
      </w:r>
      <w:r w:rsidRPr="003D0DC8">
        <w:rPr>
          <w:rFonts w:eastAsiaTheme="majorEastAsia" w:cstheme="majorBidi"/>
          <w:szCs w:val="26"/>
        </w:rPr>
        <w:t xml:space="preserve">on võimsus, </w:t>
      </w:r>
      <w:r>
        <w:rPr>
          <w:rFonts w:eastAsiaTheme="majorEastAsia" w:cstheme="majorBidi"/>
          <w:szCs w:val="26"/>
        </w:rPr>
        <w:t xml:space="preserve">mille </w:t>
      </w:r>
      <w:r w:rsidRPr="003D0DC8">
        <w:rPr>
          <w:rFonts w:eastAsiaTheme="majorEastAsia" w:cstheme="majorBidi"/>
          <w:szCs w:val="26"/>
        </w:rPr>
        <w:t>jaotami</w:t>
      </w:r>
      <w:r>
        <w:rPr>
          <w:rFonts w:eastAsiaTheme="majorEastAsia" w:cstheme="majorBidi"/>
          <w:szCs w:val="26"/>
        </w:rPr>
        <w:t>ne toimub</w:t>
      </w:r>
      <w:r w:rsidRPr="003D0DC8">
        <w:rPr>
          <w:rFonts w:eastAsiaTheme="majorEastAsia" w:cstheme="majorBidi"/>
          <w:szCs w:val="26"/>
        </w:rPr>
        <w:t xml:space="preserve"> </w:t>
      </w:r>
      <w:r>
        <w:rPr>
          <w:rFonts w:eastAsiaTheme="majorEastAsia" w:cstheme="majorBidi"/>
          <w:szCs w:val="26"/>
        </w:rPr>
        <w:t>gaasipäeva</w:t>
      </w:r>
      <w:r w:rsidR="007E168D">
        <w:rPr>
          <w:rFonts w:eastAsiaTheme="majorEastAsia" w:cstheme="majorBidi"/>
          <w:szCs w:val="26"/>
        </w:rPr>
        <w:t>le eelneval päeval</w:t>
      </w:r>
      <w:r w:rsidRPr="003D0DC8">
        <w:rPr>
          <w:rFonts w:eastAsiaTheme="majorEastAsia" w:cstheme="majorBidi"/>
          <w:szCs w:val="26"/>
        </w:rPr>
        <w:t>;</w:t>
      </w:r>
    </w:p>
    <w:p w14:paraId="37F70706" w14:textId="1F020C26" w:rsidR="007668AB" w:rsidRPr="00220134" w:rsidRDefault="007668AB" w:rsidP="00895486">
      <w:pPr>
        <w:pStyle w:val="ListParagraph"/>
        <w:numPr>
          <w:ilvl w:val="1"/>
          <w:numId w:val="33"/>
        </w:numPr>
        <w:spacing w:before="0" w:line="240" w:lineRule="auto"/>
        <w:rPr>
          <w:rFonts w:eastAsiaTheme="majorEastAsia" w:cstheme="majorBidi"/>
          <w:szCs w:val="26"/>
        </w:rPr>
      </w:pPr>
      <w:r w:rsidRPr="007668AB">
        <w:rPr>
          <w:rFonts w:eastAsiaTheme="majorEastAsia" w:cstheme="majorBidi"/>
          <w:b/>
          <w:szCs w:val="26"/>
        </w:rPr>
        <w:t xml:space="preserve">võimsuse jaotamine </w:t>
      </w:r>
      <w:r w:rsidRPr="007668AB">
        <w:rPr>
          <w:rFonts w:eastAsiaTheme="majorEastAsia" w:cstheme="majorBidi"/>
          <w:szCs w:val="26"/>
        </w:rPr>
        <w:t>on süsteemihalduri poolt kasutatavad usaldusväärsed, efektiivsed, ja t</w:t>
      </w:r>
      <w:r w:rsidR="00B97E5A">
        <w:rPr>
          <w:rFonts w:eastAsiaTheme="majorEastAsia" w:cstheme="majorBidi"/>
          <w:szCs w:val="26"/>
        </w:rPr>
        <w:t>uruosaliste</w:t>
      </w:r>
      <w:r w:rsidRPr="007668AB">
        <w:rPr>
          <w:rFonts w:eastAsiaTheme="majorEastAsia" w:cstheme="majorBidi"/>
          <w:szCs w:val="26"/>
        </w:rPr>
        <w:t xml:space="preserve"> vajadustele vastavad põhimõtted asjaomastes sisend-väljund punkti</w:t>
      </w:r>
      <w:r w:rsidR="005E245B">
        <w:rPr>
          <w:rFonts w:eastAsiaTheme="majorEastAsia" w:cstheme="majorBidi"/>
          <w:szCs w:val="26"/>
        </w:rPr>
        <w:t>de</w:t>
      </w:r>
      <w:r w:rsidRPr="007668AB">
        <w:rPr>
          <w:rFonts w:eastAsiaTheme="majorEastAsia" w:cstheme="majorBidi"/>
          <w:szCs w:val="26"/>
        </w:rPr>
        <w:t xml:space="preserve">s võimsuse </w:t>
      </w:r>
      <w:r w:rsidRPr="00220134">
        <w:rPr>
          <w:rFonts w:eastAsiaTheme="majorEastAsia" w:cstheme="majorBidi"/>
          <w:szCs w:val="26"/>
        </w:rPr>
        <w:t>jagamise</w:t>
      </w:r>
      <w:r w:rsidR="005E245B" w:rsidRPr="00220134">
        <w:rPr>
          <w:rFonts w:eastAsiaTheme="majorEastAsia" w:cstheme="majorBidi"/>
          <w:szCs w:val="26"/>
        </w:rPr>
        <w:t>ks</w:t>
      </w:r>
      <w:r w:rsidRPr="00220134">
        <w:rPr>
          <w:rFonts w:eastAsiaTheme="majorEastAsia" w:cstheme="majorBidi"/>
          <w:szCs w:val="26"/>
        </w:rPr>
        <w:t xml:space="preserve"> </w:t>
      </w:r>
      <w:r w:rsidR="00F919AB">
        <w:rPr>
          <w:rFonts w:eastAsiaTheme="majorEastAsia" w:cstheme="majorBidi"/>
          <w:szCs w:val="26"/>
        </w:rPr>
        <w:t>turuosalis</w:t>
      </w:r>
      <w:r w:rsidRPr="00220134">
        <w:rPr>
          <w:rFonts w:eastAsiaTheme="majorEastAsia" w:cstheme="majorBidi"/>
          <w:szCs w:val="26"/>
        </w:rPr>
        <w:t>te vahel;</w:t>
      </w:r>
    </w:p>
    <w:p w14:paraId="0A1ED0F8" w14:textId="21969851" w:rsidR="00672FE6" w:rsidRDefault="00220134" w:rsidP="00895486">
      <w:pPr>
        <w:pStyle w:val="Heading2"/>
        <w:numPr>
          <w:ilvl w:val="1"/>
          <w:numId w:val="33"/>
        </w:numPr>
        <w:spacing w:before="0"/>
      </w:pPr>
      <w:r w:rsidRPr="00220134">
        <w:rPr>
          <w:b/>
        </w:rPr>
        <w:t>v</w:t>
      </w:r>
      <w:r w:rsidR="004A1AFE">
        <w:rPr>
          <w:b/>
        </w:rPr>
        <w:t>eebirakendus</w:t>
      </w:r>
      <w:r w:rsidR="00672FE6" w:rsidRPr="00220134">
        <w:rPr>
          <w:b/>
        </w:rPr>
        <w:t xml:space="preserve"> </w:t>
      </w:r>
      <w:r w:rsidR="00672FE6" w:rsidRPr="00220134">
        <w:t>on</w:t>
      </w:r>
      <w:r w:rsidR="007418C4" w:rsidRPr="00220134">
        <w:t xml:space="preserve"> veebipõhine tehniline lahendus bilansiplaanide esitamiseks, võimsuse reserveerimiseks ja informatsiooni (sh võimsustega</w:t>
      </w:r>
      <w:r w:rsidR="007418C4">
        <w:t xml:space="preserve"> järelkauplemise) vahendamiseks</w:t>
      </w:r>
      <w:r w:rsidR="004A1AFE">
        <w:t xml:space="preserve"> turuosalise ja süsteemihalduri vahel;</w:t>
      </w:r>
    </w:p>
    <w:p w14:paraId="32B8D85E" w14:textId="79B63CA6" w:rsidR="00E40207" w:rsidRPr="00E40207" w:rsidRDefault="00235E20" w:rsidP="00895486">
      <w:pPr>
        <w:pStyle w:val="ListParagraph"/>
        <w:numPr>
          <w:ilvl w:val="1"/>
          <w:numId w:val="33"/>
        </w:numPr>
        <w:spacing w:before="0" w:line="240" w:lineRule="auto"/>
        <w:rPr>
          <w:rFonts w:eastAsiaTheme="majorEastAsia" w:cstheme="majorBidi"/>
          <w:szCs w:val="26"/>
        </w:rPr>
      </w:pPr>
      <w:r>
        <w:rPr>
          <w:b/>
        </w:rPr>
        <w:t xml:space="preserve">võimsuse reserveerimine </w:t>
      </w:r>
      <w:r w:rsidRPr="00235E20">
        <w:t>on</w:t>
      </w:r>
      <w:r w:rsidR="009B6432">
        <w:t xml:space="preserve"> </w:t>
      </w:r>
      <w:r w:rsidR="00F919AB">
        <w:t>turuosali</w:t>
      </w:r>
      <w:r w:rsidR="008D1684">
        <w:t>s</w:t>
      </w:r>
      <w:r w:rsidR="00F919AB">
        <w:t>e</w:t>
      </w:r>
      <w:r w:rsidR="009B6432">
        <w:t xml:space="preserve"> taotluse alusel süsteemihalduri poolt võimsuse jaotamise tulemusena võimsuse kasutamise õiguse andmine </w:t>
      </w:r>
      <w:r w:rsidR="00F919AB">
        <w:t>turuosalise</w:t>
      </w:r>
      <w:r w:rsidR="009B6432">
        <w:t>le gaasisüsteemi asjaomastes sisend-väljund punktides gaasi tarnimiseks gaasisüsteemi või sealt välja;</w:t>
      </w:r>
      <w:r w:rsidR="00E40207" w:rsidRPr="00E40207">
        <w:rPr>
          <w:rFonts w:eastAsiaTheme="majorEastAsia" w:cstheme="majorBidi"/>
          <w:b/>
          <w:szCs w:val="26"/>
        </w:rPr>
        <w:t xml:space="preserve"> </w:t>
      </w:r>
    </w:p>
    <w:p w14:paraId="5EB61230" w14:textId="44934A4B" w:rsidR="00235E20" w:rsidRDefault="00E40207" w:rsidP="00895486">
      <w:pPr>
        <w:pStyle w:val="ListParagraph"/>
        <w:numPr>
          <w:ilvl w:val="1"/>
          <w:numId w:val="33"/>
        </w:numPr>
        <w:spacing w:before="0" w:line="240" w:lineRule="auto"/>
        <w:rPr>
          <w:rFonts w:eastAsiaTheme="majorEastAsia" w:cstheme="majorBidi"/>
          <w:szCs w:val="26"/>
        </w:rPr>
      </w:pPr>
      <w:r>
        <w:rPr>
          <w:rFonts w:eastAsiaTheme="majorEastAsia" w:cstheme="majorBidi"/>
          <w:b/>
          <w:szCs w:val="26"/>
        </w:rPr>
        <w:t>ühe-aastane</w:t>
      </w:r>
      <w:r w:rsidRPr="004A1AFE">
        <w:rPr>
          <w:rFonts w:eastAsiaTheme="majorEastAsia" w:cstheme="majorBidi"/>
          <w:b/>
          <w:szCs w:val="26"/>
        </w:rPr>
        <w:t xml:space="preserve"> võimsus</w:t>
      </w:r>
      <w:r w:rsidRPr="004A1AFE">
        <w:rPr>
          <w:rFonts w:eastAsiaTheme="majorEastAsia" w:cstheme="majorBidi"/>
          <w:szCs w:val="26"/>
        </w:rPr>
        <w:t xml:space="preserve"> on võimsus, mida pakutakse ja jaotatakse </w:t>
      </w:r>
      <w:r>
        <w:rPr>
          <w:rFonts w:eastAsiaTheme="majorEastAsia" w:cstheme="majorBidi"/>
          <w:szCs w:val="26"/>
        </w:rPr>
        <w:t xml:space="preserve">eelnevalt süsteemihalduri poolt avaldatud aja jooksul </w:t>
      </w:r>
      <w:r w:rsidR="00B97E5A" w:rsidRPr="004A1AFE">
        <w:rPr>
          <w:rFonts w:eastAsiaTheme="majorEastAsia" w:cstheme="majorBidi"/>
          <w:szCs w:val="26"/>
        </w:rPr>
        <w:t>ühe-aastaseks perioodiks 1. oktoobrist kuni 30. septembrini igaks päevaks</w:t>
      </w:r>
      <w:r w:rsidR="00B97E5A">
        <w:rPr>
          <w:rFonts w:eastAsiaTheme="majorEastAsia" w:cstheme="majorBidi"/>
          <w:szCs w:val="26"/>
        </w:rPr>
        <w:t xml:space="preserve"> </w:t>
      </w:r>
      <w:r>
        <w:rPr>
          <w:rFonts w:eastAsiaTheme="majorEastAsia" w:cstheme="majorBidi"/>
          <w:szCs w:val="26"/>
        </w:rPr>
        <w:t>vähemalt 30 päeva enne perioodi esimese gaasipäeva algust.</w:t>
      </w:r>
    </w:p>
    <w:p w14:paraId="6223F539" w14:textId="77777777" w:rsidR="00983C31" w:rsidRDefault="00983C31" w:rsidP="00983C31">
      <w:pPr>
        <w:pStyle w:val="ListParagraph"/>
        <w:spacing w:before="0" w:line="240" w:lineRule="auto"/>
        <w:ind w:left="576"/>
        <w:rPr>
          <w:rFonts w:eastAsiaTheme="majorEastAsia" w:cstheme="majorBidi"/>
          <w:szCs w:val="26"/>
        </w:rPr>
      </w:pPr>
    </w:p>
    <w:p w14:paraId="0F90C2B8" w14:textId="08DE9F3F" w:rsidR="00240095" w:rsidRDefault="00EE2BB6" w:rsidP="00895486">
      <w:pPr>
        <w:pStyle w:val="Heading1"/>
      </w:pPr>
      <w:bookmarkStart w:id="3" w:name="_Toc436729484"/>
      <w:r>
        <w:lastRenderedPageBreak/>
        <w:t>S</w:t>
      </w:r>
      <w:r w:rsidR="005E3195" w:rsidRPr="007D480E">
        <w:t>isend-</w:t>
      </w:r>
      <w:r w:rsidR="005E3195" w:rsidRPr="00895486">
        <w:t>väljund</w:t>
      </w:r>
      <w:r w:rsidR="005E3195" w:rsidRPr="007D480E">
        <w:t xml:space="preserve"> punktides võimsuse kasutamise ning </w:t>
      </w:r>
      <w:r w:rsidR="00B5781B" w:rsidRPr="007D480E">
        <w:t xml:space="preserve">piiriülesele </w:t>
      </w:r>
      <w:proofErr w:type="spellStart"/>
      <w:r w:rsidR="00B5781B" w:rsidRPr="007D480E">
        <w:t>taristule</w:t>
      </w:r>
      <w:proofErr w:type="spellEnd"/>
      <w:r w:rsidR="00B5781B" w:rsidRPr="007D480E">
        <w:t xml:space="preserve"> juurdepääsu</w:t>
      </w:r>
      <w:r>
        <w:t xml:space="preserve"> tingimused</w:t>
      </w:r>
      <w:r w:rsidR="00E450C6" w:rsidRPr="00E450C6">
        <w:t xml:space="preserve"> </w:t>
      </w:r>
      <w:r w:rsidR="00E450C6" w:rsidRPr="004B7291">
        <w:t>kolmandatele isikutele</w:t>
      </w:r>
      <w:bookmarkEnd w:id="3"/>
    </w:p>
    <w:p w14:paraId="13BE01C3" w14:textId="48C0B814" w:rsidR="00E450C6" w:rsidRDefault="00E450C6" w:rsidP="00895486">
      <w:pPr>
        <w:pStyle w:val="Heading2"/>
        <w:numPr>
          <w:ilvl w:val="1"/>
          <w:numId w:val="33"/>
        </w:numPr>
        <w:spacing w:before="0"/>
      </w:pPr>
      <w:r>
        <w:t xml:space="preserve">Süsteemihaldur </w:t>
      </w:r>
      <w:r w:rsidRPr="003C1C5A">
        <w:t>tagab ülekandevõrgule juurdepääsu kolmandatele isikutele</w:t>
      </w:r>
      <w:r>
        <w:t xml:space="preserve"> Metoodikas sätestatud korras jaotades </w:t>
      </w:r>
      <w:r w:rsidRPr="00E450C6">
        <w:t xml:space="preserve">ülekandevõimsust </w:t>
      </w:r>
      <w:r w:rsidR="006F2DB0">
        <w:t xml:space="preserve">Konkurentsiameti poolt kooskõlastatud </w:t>
      </w:r>
      <w:r w:rsidRPr="00E450C6">
        <w:t xml:space="preserve">Eesti gaasisüsteemi asjaomastes sisend-väljund punktides. </w:t>
      </w:r>
    </w:p>
    <w:p w14:paraId="69D0B10C" w14:textId="77777777" w:rsidR="00897622" w:rsidRDefault="00897622" w:rsidP="00897622">
      <w:pPr>
        <w:pStyle w:val="Heading2"/>
        <w:numPr>
          <w:ilvl w:val="1"/>
          <w:numId w:val="33"/>
        </w:numPr>
        <w:spacing w:before="0"/>
      </w:pPr>
      <w:r>
        <w:t xml:space="preserve">Ülekandevõimsust reserveerimata ei ole turuosalisel õigust teostada tarneid ülekandesüsteemi või sealt välja. </w:t>
      </w:r>
    </w:p>
    <w:p w14:paraId="741B1DD0" w14:textId="77777777" w:rsidR="00B97E5A" w:rsidRDefault="00E450C6" w:rsidP="00895486">
      <w:pPr>
        <w:pStyle w:val="Heading2"/>
        <w:numPr>
          <w:ilvl w:val="1"/>
          <w:numId w:val="33"/>
        </w:numPr>
        <w:spacing w:before="0"/>
      </w:pPr>
      <w:r w:rsidRPr="00E450C6">
        <w:t>Ülekandesüsteemis oleva gaasiga kauplemisel toimuvad tehingud riigisiseses virtuaalses kauplemispunktis, milles süsteemihaldur võimsust ei jaota.</w:t>
      </w:r>
    </w:p>
    <w:p w14:paraId="3AF3CF32" w14:textId="6E9D240E" w:rsidR="00A900FF" w:rsidRDefault="007F7283" w:rsidP="00895486">
      <w:pPr>
        <w:pStyle w:val="Heading2"/>
        <w:numPr>
          <w:ilvl w:val="1"/>
          <w:numId w:val="33"/>
        </w:numPr>
        <w:spacing w:before="0"/>
      </w:pPr>
      <w:r>
        <w:t xml:space="preserve">Ülekandevõimsuse reserveerimiseks asjaomastes sisend–väljund punktides </w:t>
      </w:r>
      <w:r w:rsidRPr="00113006">
        <w:t xml:space="preserve">peab </w:t>
      </w:r>
      <w:r w:rsidR="00F919AB">
        <w:t>turuosalise</w:t>
      </w:r>
      <w:r>
        <w:t xml:space="preserve">l </w:t>
      </w:r>
      <w:r w:rsidRPr="00113006">
        <w:t>olema süsteemihalduriga sõlmitud</w:t>
      </w:r>
      <w:r>
        <w:t xml:space="preserve"> </w:t>
      </w:r>
      <w:r w:rsidR="006F2DB0">
        <w:t>b</w:t>
      </w:r>
      <w:r>
        <w:t xml:space="preserve">ilansileping või </w:t>
      </w:r>
      <w:r w:rsidR="006F2DB0">
        <w:t>t</w:t>
      </w:r>
      <w:r>
        <w:t>ransiidileping (edaspidi ka</w:t>
      </w:r>
      <w:r w:rsidR="00653B4A">
        <w:t>:</w:t>
      </w:r>
      <w:r>
        <w:t xml:space="preserve"> Leping).</w:t>
      </w:r>
      <w:r w:rsidR="00A900FF" w:rsidRPr="00A900FF">
        <w:t xml:space="preserve"> </w:t>
      </w:r>
      <w:r w:rsidR="00A900FF">
        <w:t xml:space="preserve">Kui </w:t>
      </w:r>
      <w:r w:rsidR="00F919AB">
        <w:t>turuosaline</w:t>
      </w:r>
      <w:r w:rsidR="00A900FF">
        <w:t xml:space="preserve"> ei oma </w:t>
      </w:r>
      <w:r w:rsidR="00F919AB">
        <w:t xml:space="preserve">süsteemihalduriga eelnimetatud Lepingut, saab turuosaline võimsust reserveerida </w:t>
      </w:r>
      <w:r w:rsidR="00A900FF">
        <w:t>oma bilansihalduri vahendusel</w:t>
      </w:r>
      <w:r w:rsidR="00F919AB">
        <w:t>.</w:t>
      </w:r>
    </w:p>
    <w:p w14:paraId="71DF0A5A" w14:textId="5F419787" w:rsidR="009F4435" w:rsidRDefault="009F4435" w:rsidP="00895486">
      <w:pPr>
        <w:pStyle w:val="Heading2"/>
        <w:numPr>
          <w:ilvl w:val="1"/>
          <w:numId w:val="33"/>
        </w:numPr>
        <w:spacing w:before="0"/>
      </w:pPr>
      <w:r>
        <w:t xml:space="preserve">Piiriülesele </w:t>
      </w:r>
      <w:proofErr w:type="spellStart"/>
      <w:r>
        <w:t>taristule</w:t>
      </w:r>
      <w:proofErr w:type="spellEnd"/>
      <w:r>
        <w:t xml:space="preserve"> juurdepääsuks</w:t>
      </w:r>
      <w:r w:rsidRPr="00113006">
        <w:t xml:space="preserve"> </w:t>
      </w:r>
      <w:r>
        <w:t xml:space="preserve">peab </w:t>
      </w:r>
      <w:r w:rsidR="00F919AB">
        <w:t>turuosaline</w:t>
      </w:r>
      <w:r>
        <w:t xml:space="preserve"> </w:t>
      </w:r>
      <w:r w:rsidR="00153426">
        <w:t>reserveerima</w:t>
      </w:r>
      <w:r>
        <w:t xml:space="preserve"> ülekandevõimsust vastavates riigipiiril paiknevates asjaomastes sisend-väljund punktides.</w:t>
      </w:r>
    </w:p>
    <w:p w14:paraId="6873431F" w14:textId="725EED2F" w:rsidR="00B97E5A" w:rsidRDefault="007F7283" w:rsidP="00895486">
      <w:pPr>
        <w:pStyle w:val="Heading2"/>
        <w:numPr>
          <w:ilvl w:val="1"/>
          <w:numId w:val="33"/>
        </w:numPr>
        <w:spacing w:before="0"/>
      </w:pPr>
      <w:r>
        <w:t xml:space="preserve">Süsteemihaldur annab Lepingut omavale </w:t>
      </w:r>
      <w:r w:rsidR="00F919AB">
        <w:t>turuosalise</w:t>
      </w:r>
      <w:r>
        <w:t xml:space="preserve">le tema poolt volitatud füüsilistele isikutele personaalse </w:t>
      </w:r>
      <w:r w:rsidR="008E5AE5">
        <w:t>v</w:t>
      </w:r>
      <w:r w:rsidR="00F919AB">
        <w:t>eebirakenduse</w:t>
      </w:r>
      <w:r>
        <w:t xml:space="preserve"> kasutajanime ja parooli.</w:t>
      </w:r>
    </w:p>
    <w:p w14:paraId="42A736A3" w14:textId="28E2DB6C" w:rsidR="006479EE" w:rsidRPr="00B97E5A" w:rsidRDefault="006479EE" w:rsidP="00895486">
      <w:pPr>
        <w:pStyle w:val="Heading2"/>
        <w:numPr>
          <w:ilvl w:val="1"/>
          <w:numId w:val="33"/>
        </w:numPr>
        <w:spacing w:before="0"/>
      </w:pPr>
      <w:r w:rsidRPr="00B97E5A">
        <w:t>Süsteemihaldur avaldab oma veebilehel võimsuste jaotamiseks ja reserveerimiseks vajalikud andmed talle teada oleva täpsusega seaduses sätestatud korras alla-laetavas formaadis ja uuendab andmeid nende muutumisel.</w:t>
      </w:r>
    </w:p>
    <w:p w14:paraId="242A8765" w14:textId="53549F91" w:rsidR="00FA705B" w:rsidRDefault="007F7283" w:rsidP="00895486">
      <w:pPr>
        <w:pStyle w:val="Heading2"/>
        <w:numPr>
          <w:ilvl w:val="1"/>
          <w:numId w:val="33"/>
        </w:numPr>
        <w:spacing w:before="0"/>
      </w:pPr>
      <w:r>
        <w:t xml:space="preserve">Metoodika </w:t>
      </w:r>
      <w:r w:rsidR="00FA705B">
        <w:t>muutmine ja</w:t>
      </w:r>
      <w:r>
        <w:t>/või</w:t>
      </w:r>
      <w:r w:rsidR="00FA705B">
        <w:t xml:space="preserve"> </w:t>
      </w:r>
      <w:r>
        <w:t xml:space="preserve">Lepingu </w:t>
      </w:r>
      <w:r w:rsidR="00FA705B">
        <w:t>lõp</w:t>
      </w:r>
      <w:r>
        <w:t>pemine</w:t>
      </w:r>
      <w:r w:rsidR="00FA705B">
        <w:t>:</w:t>
      </w:r>
    </w:p>
    <w:p w14:paraId="68D3A6DB" w14:textId="58E0DC3A" w:rsidR="00653B4A" w:rsidRDefault="00231D44" w:rsidP="00895486">
      <w:pPr>
        <w:pStyle w:val="Heading3"/>
        <w:spacing w:before="0"/>
      </w:pPr>
      <w:r>
        <w:t>Metoodika</w:t>
      </w:r>
      <w:r w:rsidRPr="00113006">
        <w:t xml:space="preserve"> muutmisest</w:t>
      </w:r>
      <w:r w:rsidR="00653B4A">
        <w:t xml:space="preserve"> tea</w:t>
      </w:r>
      <w:r w:rsidR="00341CD4">
        <w:t>vi</w:t>
      </w:r>
      <w:r w:rsidR="00653B4A">
        <w:t xml:space="preserve">tab süsteemihaldur turuosalisi kirjalikult </w:t>
      </w:r>
      <w:r w:rsidR="00E54CC4">
        <w:t xml:space="preserve">ja avaldab </w:t>
      </w:r>
      <w:r w:rsidR="00653B4A">
        <w:t>uue versiooni oma veebilehel</w:t>
      </w:r>
      <w:r w:rsidR="00385360">
        <w:t xml:space="preserve">. </w:t>
      </w:r>
    </w:p>
    <w:p w14:paraId="39919EE0" w14:textId="402C20F4" w:rsidR="00231D44" w:rsidRPr="00113006" w:rsidRDefault="00231D44" w:rsidP="00895486">
      <w:pPr>
        <w:pStyle w:val="Heading3"/>
        <w:spacing w:before="0"/>
      </w:pPr>
      <w:r w:rsidRPr="00113006">
        <w:t xml:space="preserve">Süsteemihaldur kohustub </w:t>
      </w:r>
      <w:r w:rsidR="00F919AB">
        <w:t>turuosali</w:t>
      </w:r>
      <w:r w:rsidR="004C7874">
        <w:t>s</w:t>
      </w:r>
      <w:r w:rsidR="00F919AB">
        <w:t>e</w:t>
      </w:r>
      <w:r w:rsidRPr="00113006">
        <w:t xml:space="preserve"> nõudmisel andma selgitusi muudatuste kohta</w:t>
      </w:r>
      <w:r w:rsidR="0051541A">
        <w:t>;</w:t>
      </w:r>
    </w:p>
    <w:p w14:paraId="16C52F6C" w14:textId="3ED42481" w:rsidR="00895486" w:rsidRDefault="00231D44" w:rsidP="00895486">
      <w:pPr>
        <w:pStyle w:val="Heading3"/>
        <w:spacing w:before="0"/>
      </w:pPr>
      <w:r w:rsidRPr="00113006">
        <w:t xml:space="preserve">Mistahes ajahetkel kehtiv süsteemihalduri </w:t>
      </w:r>
      <w:r>
        <w:t>Metoodika</w:t>
      </w:r>
      <w:r w:rsidRPr="00113006">
        <w:t xml:space="preserve"> on </w:t>
      </w:r>
      <w:r>
        <w:t>Lepingu</w:t>
      </w:r>
      <w:r w:rsidRPr="00113006">
        <w:t>, sealhulgas kõigi selle olemasolevate ja tulevaste lisade, osade, muudatuste ja täienduste lahutamatuks osaks, sõltu</w:t>
      </w:r>
      <w:r>
        <w:t>mata nende vahetust lisamisest L</w:t>
      </w:r>
      <w:r w:rsidRPr="00113006">
        <w:t>epingule.</w:t>
      </w:r>
    </w:p>
    <w:p w14:paraId="2845B918" w14:textId="77777777" w:rsidR="00895486" w:rsidRPr="00895486" w:rsidRDefault="00895486" w:rsidP="00895486"/>
    <w:p w14:paraId="64865266" w14:textId="28F7E102" w:rsidR="00B5781B" w:rsidRPr="004B7291" w:rsidRDefault="00B5781B" w:rsidP="00895486">
      <w:pPr>
        <w:pStyle w:val="Heading1"/>
      </w:pPr>
      <w:bookmarkStart w:id="4" w:name="_Toc436729485"/>
      <w:r w:rsidRPr="00895486">
        <w:t>Ülekandevõimsuse</w:t>
      </w:r>
      <w:r w:rsidRPr="004B7291">
        <w:t xml:space="preserve"> jaotamise metoodika</w:t>
      </w:r>
      <w:bookmarkEnd w:id="4"/>
    </w:p>
    <w:p w14:paraId="402267BE" w14:textId="0373310B" w:rsidR="009F7AB0" w:rsidRDefault="003D68D3" w:rsidP="00895486">
      <w:pPr>
        <w:pStyle w:val="ListParagraph"/>
        <w:numPr>
          <w:ilvl w:val="1"/>
          <w:numId w:val="33"/>
        </w:numPr>
        <w:spacing w:before="0" w:line="240" w:lineRule="auto"/>
        <w:rPr>
          <w:rFonts w:eastAsiaTheme="majorEastAsia" w:cstheme="majorBidi"/>
          <w:szCs w:val="26"/>
        </w:rPr>
      </w:pPr>
      <w:r w:rsidRPr="004B7291">
        <w:rPr>
          <w:rFonts w:eastAsiaTheme="majorEastAsia" w:cstheme="majorBidi"/>
          <w:szCs w:val="26"/>
        </w:rPr>
        <w:t>Süsteemihaldur</w:t>
      </w:r>
      <w:r>
        <w:rPr>
          <w:rFonts w:eastAsiaTheme="majorEastAsia" w:cstheme="majorBidi"/>
          <w:szCs w:val="26"/>
        </w:rPr>
        <w:t xml:space="preserve"> </w:t>
      </w:r>
      <w:r w:rsidR="00D170B3">
        <w:rPr>
          <w:rFonts w:eastAsiaTheme="majorEastAsia" w:cstheme="majorBidi"/>
          <w:szCs w:val="26"/>
        </w:rPr>
        <w:t xml:space="preserve">arvutab ja </w:t>
      </w:r>
      <w:r w:rsidR="00844E1C">
        <w:rPr>
          <w:rFonts w:eastAsiaTheme="majorEastAsia" w:cstheme="majorBidi"/>
          <w:szCs w:val="26"/>
        </w:rPr>
        <w:t xml:space="preserve">teeb läbi </w:t>
      </w:r>
      <w:r w:rsidR="00705EF0">
        <w:rPr>
          <w:rFonts w:eastAsiaTheme="majorEastAsia" w:cstheme="majorBidi"/>
          <w:szCs w:val="26"/>
        </w:rPr>
        <w:t xml:space="preserve">võimsuse </w:t>
      </w:r>
      <w:r w:rsidR="0033633F">
        <w:rPr>
          <w:rFonts w:eastAsiaTheme="majorEastAsia" w:cstheme="majorBidi"/>
          <w:szCs w:val="26"/>
        </w:rPr>
        <w:t>jaota</w:t>
      </w:r>
      <w:r w:rsidR="00844E1C">
        <w:rPr>
          <w:rFonts w:eastAsiaTheme="majorEastAsia" w:cstheme="majorBidi"/>
          <w:szCs w:val="26"/>
        </w:rPr>
        <w:t xml:space="preserve">mise </w:t>
      </w:r>
      <w:r w:rsidR="00F919AB">
        <w:rPr>
          <w:rFonts w:eastAsiaTheme="majorEastAsia" w:cstheme="majorBidi"/>
          <w:szCs w:val="26"/>
        </w:rPr>
        <w:t>turuosali</w:t>
      </w:r>
      <w:r w:rsidR="00FA24B4">
        <w:rPr>
          <w:rFonts w:eastAsiaTheme="majorEastAsia" w:cstheme="majorBidi"/>
          <w:szCs w:val="26"/>
        </w:rPr>
        <w:t>s</w:t>
      </w:r>
      <w:r w:rsidR="00F919AB">
        <w:rPr>
          <w:rFonts w:eastAsiaTheme="majorEastAsia" w:cstheme="majorBidi"/>
          <w:szCs w:val="26"/>
        </w:rPr>
        <w:t>e</w:t>
      </w:r>
      <w:r w:rsidR="00F5184E">
        <w:rPr>
          <w:rFonts w:eastAsiaTheme="majorEastAsia" w:cstheme="majorBidi"/>
          <w:szCs w:val="26"/>
        </w:rPr>
        <w:t>le</w:t>
      </w:r>
      <w:r w:rsidR="00844E1C">
        <w:rPr>
          <w:rFonts w:eastAsiaTheme="majorEastAsia" w:cstheme="majorBidi"/>
          <w:szCs w:val="26"/>
        </w:rPr>
        <w:t xml:space="preserve"> kättesaadavaks</w:t>
      </w:r>
      <w:r w:rsidR="00D170B3">
        <w:rPr>
          <w:rFonts w:eastAsiaTheme="majorEastAsia" w:cstheme="majorBidi"/>
          <w:szCs w:val="26"/>
        </w:rPr>
        <w:t xml:space="preserve"> </w:t>
      </w:r>
      <w:r>
        <w:rPr>
          <w:rFonts w:eastAsiaTheme="majorEastAsia" w:cstheme="majorBidi"/>
          <w:szCs w:val="26"/>
        </w:rPr>
        <w:t>kogu tehnilise võimsuse kõigis asjaomastes sisend-väljund punktides</w:t>
      </w:r>
      <w:r w:rsidR="00D170B3">
        <w:rPr>
          <w:rFonts w:eastAsiaTheme="majorEastAsia" w:cstheme="majorBidi"/>
          <w:szCs w:val="26"/>
        </w:rPr>
        <w:t xml:space="preserve"> kindla võimsusena</w:t>
      </w:r>
      <w:r w:rsidR="001527B4" w:rsidRPr="001527B4">
        <w:t xml:space="preserve"> </w:t>
      </w:r>
      <w:r w:rsidR="001527B4" w:rsidRPr="001527B4">
        <w:rPr>
          <w:rFonts w:eastAsiaTheme="majorEastAsia" w:cstheme="majorBidi"/>
          <w:szCs w:val="26"/>
        </w:rPr>
        <w:t>võttes arvesse süsteemi terviklik</w:t>
      </w:r>
      <w:r w:rsidR="001527B4">
        <w:rPr>
          <w:rFonts w:eastAsiaTheme="majorEastAsia" w:cstheme="majorBidi"/>
          <w:szCs w:val="26"/>
        </w:rPr>
        <w:t>kust ja võrgu tõhusat toimimist</w:t>
      </w:r>
      <w:r w:rsidR="00844E1C">
        <w:rPr>
          <w:rFonts w:eastAsiaTheme="majorEastAsia" w:cstheme="majorBidi"/>
          <w:szCs w:val="26"/>
        </w:rPr>
        <w:t xml:space="preserve"> kasutades </w:t>
      </w:r>
      <w:proofErr w:type="spellStart"/>
      <w:r w:rsidR="00844E1C">
        <w:rPr>
          <w:rFonts w:eastAsiaTheme="majorEastAsia" w:cstheme="majorBidi"/>
          <w:szCs w:val="26"/>
        </w:rPr>
        <w:t>pro-rata</w:t>
      </w:r>
      <w:proofErr w:type="spellEnd"/>
      <w:r w:rsidR="00844E1C">
        <w:rPr>
          <w:rFonts w:eastAsiaTheme="majorEastAsia" w:cstheme="majorBidi"/>
          <w:szCs w:val="26"/>
        </w:rPr>
        <w:t xml:space="preserve"> meetodit</w:t>
      </w:r>
      <w:r>
        <w:rPr>
          <w:rFonts w:eastAsiaTheme="majorEastAsia" w:cstheme="majorBidi"/>
          <w:szCs w:val="26"/>
        </w:rPr>
        <w:t>.</w:t>
      </w:r>
    </w:p>
    <w:p w14:paraId="1240224C" w14:textId="15CB7CE5" w:rsidR="00D170B3" w:rsidRDefault="00D170B3" w:rsidP="00895486">
      <w:pPr>
        <w:pStyle w:val="ListParagraph"/>
        <w:numPr>
          <w:ilvl w:val="1"/>
          <w:numId w:val="33"/>
        </w:numPr>
        <w:spacing w:before="0" w:line="240" w:lineRule="auto"/>
        <w:rPr>
          <w:rFonts w:eastAsiaTheme="majorEastAsia" w:cstheme="majorBidi"/>
          <w:szCs w:val="26"/>
        </w:rPr>
      </w:pPr>
      <w:r>
        <w:rPr>
          <w:rFonts w:eastAsiaTheme="majorEastAsia" w:cstheme="majorBidi"/>
          <w:szCs w:val="26"/>
        </w:rPr>
        <w:t xml:space="preserve">Kindla võimsuse lõppemisel hindab süsteemihaldur, kas on võimalik </w:t>
      </w:r>
      <w:r w:rsidR="008E503B">
        <w:rPr>
          <w:rFonts w:eastAsiaTheme="majorEastAsia" w:cstheme="majorBidi"/>
          <w:szCs w:val="26"/>
        </w:rPr>
        <w:t xml:space="preserve">täiendavalt </w:t>
      </w:r>
      <w:r>
        <w:rPr>
          <w:rFonts w:eastAsiaTheme="majorEastAsia" w:cstheme="majorBidi"/>
          <w:szCs w:val="26"/>
        </w:rPr>
        <w:t>jaotada katkestatavat võimsust</w:t>
      </w:r>
      <w:r w:rsidR="001527B4" w:rsidRPr="001527B4">
        <w:t xml:space="preserve"> </w:t>
      </w:r>
      <w:r w:rsidR="001527B4" w:rsidRPr="001527B4">
        <w:rPr>
          <w:rFonts w:eastAsiaTheme="majorEastAsia" w:cstheme="majorBidi"/>
          <w:szCs w:val="26"/>
        </w:rPr>
        <w:t>võttes arvesse süsteemi terviklik</w:t>
      </w:r>
      <w:r w:rsidR="001527B4">
        <w:rPr>
          <w:rFonts w:eastAsiaTheme="majorEastAsia" w:cstheme="majorBidi"/>
          <w:szCs w:val="26"/>
        </w:rPr>
        <w:t>kust ja võrgu tõhusat toimimist</w:t>
      </w:r>
      <w:r>
        <w:rPr>
          <w:rFonts w:eastAsiaTheme="majorEastAsia" w:cstheme="majorBidi"/>
          <w:szCs w:val="26"/>
        </w:rPr>
        <w:t>.</w:t>
      </w:r>
    </w:p>
    <w:p w14:paraId="1359BF3B" w14:textId="41C856CB" w:rsidR="00D170B3" w:rsidRDefault="00844E1C" w:rsidP="00895486">
      <w:pPr>
        <w:pStyle w:val="ListParagraph"/>
        <w:numPr>
          <w:ilvl w:val="1"/>
          <w:numId w:val="33"/>
        </w:numPr>
        <w:spacing w:before="0" w:line="240" w:lineRule="auto"/>
        <w:rPr>
          <w:rFonts w:eastAsiaTheme="majorEastAsia" w:cstheme="majorBidi"/>
          <w:szCs w:val="26"/>
        </w:rPr>
      </w:pPr>
      <w:r>
        <w:rPr>
          <w:rFonts w:eastAsiaTheme="majorEastAsia" w:cstheme="majorBidi"/>
          <w:szCs w:val="26"/>
        </w:rPr>
        <w:t>A</w:t>
      </w:r>
      <w:r w:rsidR="00D170B3">
        <w:rPr>
          <w:rFonts w:eastAsiaTheme="majorEastAsia" w:cstheme="majorBidi"/>
          <w:szCs w:val="26"/>
        </w:rPr>
        <w:t xml:space="preserve">sjaomastes punktides jaotatakse </w:t>
      </w:r>
      <w:r w:rsidR="00371365">
        <w:rPr>
          <w:rFonts w:eastAsiaTheme="majorEastAsia" w:cstheme="majorBidi"/>
          <w:szCs w:val="26"/>
        </w:rPr>
        <w:t>süsteemi</w:t>
      </w:r>
      <w:r w:rsidR="00B21092">
        <w:rPr>
          <w:rFonts w:eastAsiaTheme="majorEastAsia" w:cstheme="majorBidi"/>
          <w:szCs w:val="26"/>
        </w:rPr>
        <w:t xml:space="preserve"> sisenev ja väljuv võimsus </w:t>
      </w:r>
      <w:r w:rsidR="00D170B3">
        <w:rPr>
          <w:rFonts w:eastAsiaTheme="majorEastAsia" w:cstheme="majorBidi"/>
          <w:szCs w:val="26"/>
        </w:rPr>
        <w:t>eraldi.</w:t>
      </w:r>
    </w:p>
    <w:p w14:paraId="02F2B0FB" w14:textId="674FC4D1" w:rsidR="009F7AB0" w:rsidRDefault="00A70D9A" w:rsidP="00895486">
      <w:pPr>
        <w:pStyle w:val="ListParagraph"/>
        <w:numPr>
          <w:ilvl w:val="1"/>
          <w:numId w:val="33"/>
        </w:numPr>
        <w:spacing w:before="0" w:line="240" w:lineRule="auto"/>
        <w:rPr>
          <w:rFonts w:eastAsiaTheme="majorEastAsia" w:cstheme="majorBidi"/>
          <w:szCs w:val="26"/>
        </w:rPr>
      </w:pPr>
      <w:r>
        <w:rPr>
          <w:rFonts w:eastAsiaTheme="majorEastAsia" w:cstheme="majorBidi"/>
          <w:szCs w:val="26"/>
        </w:rPr>
        <w:t xml:space="preserve">Süsteemihaldur </w:t>
      </w:r>
      <w:r w:rsidR="0033633F">
        <w:rPr>
          <w:rFonts w:eastAsiaTheme="majorEastAsia" w:cstheme="majorBidi"/>
          <w:szCs w:val="26"/>
        </w:rPr>
        <w:t>jaotab</w:t>
      </w:r>
      <w:r>
        <w:rPr>
          <w:rFonts w:eastAsiaTheme="majorEastAsia" w:cstheme="majorBidi"/>
          <w:szCs w:val="26"/>
        </w:rPr>
        <w:t xml:space="preserve"> ülekandevõimsust järgneva</w:t>
      </w:r>
      <w:r w:rsidR="00990987">
        <w:rPr>
          <w:rFonts w:eastAsiaTheme="majorEastAsia" w:cstheme="majorBidi"/>
          <w:szCs w:val="26"/>
        </w:rPr>
        <w:t>te teenustena</w:t>
      </w:r>
      <w:r>
        <w:rPr>
          <w:rFonts w:eastAsiaTheme="majorEastAsia" w:cstheme="majorBidi"/>
          <w:szCs w:val="26"/>
        </w:rPr>
        <w:t>:</w:t>
      </w:r>
    </w:p>
    <w:p w14:paraId="6F2AE1A9" w14:textId="2402B266" w:rsidR="00A70D9A" w:rsidRDefault="00895486" w:rsidP="00895486">
      <w:pPr>
        <w:pStyle w:val="Heading3"/>
        <w:spacing w:before="0"/>
      </w:pPr>
      <w:r>
        <w:t>p</w:t>
      </w:r>
      <w:r w:rsidR="00A70D9A">
        <w:t>ika-ajali</w:t>
      </w:r>
      <w:r w:rsidR="00990987">
        <w:t>ne teenus</w:t>
      </w:r>
      <w:r w:rsidR="00A70D9A">
        <w:t xml:space="preserve"> </w:t>
      </w:r>
      <w:r w:rsidR="00990987">
        <w:t>ülekande</w:t>
      </w:r>
      <w:r w:rsidR="00A70D9A">
        <w:t>võimsus</w:t>
      </w:r>
      <w:r w:rsidR="00990987">
        <w:t>ega</w:t>
      </w:r>
      <w:r w:rsidR="00A70D9A">
        <w:t xml:space="preserve"> ühe-aastaseks perioodiks</w:t>
      </w:r>
      <w:r w:rsidR="00DE778D">
        <w:t xml:space="preserve"> 1. oktoobrist kuni 30. septembrini</w:t>
      </w:r>
      <w:r w:rsidR="00F00831">
        <w:t xml:space="preserve"> igaks päevaks</w:t>
      </w:r>
      <w:r w:rsidR="00F52DC2">
        <w:t xml:space="preserve"> samas koguses</w:t>
      </w:r>
      <w:r w:rsidR="00616F01">
        <w:t xml:space="preserve"> (</w:t>
      </w:r>
      <w:proofErr w:type="spellStart"/>
      <w:r w:rsidR="00616F01" w:rsidRPr="00371365">
        <w:rPr>
          <w:i/>
        </w:rPr>
        <w:t>flat</w:t>
      </w:r>
      <w:proofErr w:type="spellEnd"/>
      <w:r w:rsidR="00616F01">
        <w:t>)</w:t>
      </w:r>
      <w:r w:rsidR="00A70D9A">
        <w:t>;</w:t>
      </w:r>
    </w:p>
    <w:p w14:paraId="0054EC59" w14:textId="64EF8433" w:rsidR="00A70D9A" w:rsidRDefault="00895486" w:rsidP="00895486">
      <w:pPr>
        <w:pStyle w:val="Heading3"/>
        <w:spacing w:before="0"/>
      </w:pPr>
      <w:r>
        <w:t>l</w:t>
      </w:r>
      <w:r w:rsidR="00A70D9A">
        <w:t>ühi-ajali</w:t>
      </w:r>
      <w:r w:rsidR="00990987">
        <w:t>ne teenus</w:t>
      </w:r>
      <w:r w:rsidR="00A70D9A">
        <w:t xml:space="preserve"> päev-ette </w:t>
      </w:r>
      <w:r w:rsidR="00990987">
        <w:t>ülekande</w:t>
      </w:r>
      <w:r w:rsidR="00B93406">
        <w:t>võimsus</w:t>
      </w:r>
      <w:r w:rsidR="00990987">
        <w:t>ega</w:t>
      </w:r>
      <w:r w:rsidR="00B93406">
        <w:t xml:space="preserve"> </w:t>
      </w:r>
      <w:r w:rsidR="00A70D9A">
        <w:t>üheks päevaks;</w:t>
      </w:r>
    </w:p>
    <w:p w14:paraId="5634C3A1" w14:textId="0D336CC8" w:rsidR="00B97E5A" w:rsidRDefault="00895486" w:rsidP="00895486">
      <w:pPr>
        <w:pStyle w:val="Heading3"/>
        <w:spacing w:before="0"/>
      </w:pPr>
      <w:r>
        <w:t>l</w:t>
      </w:r>
      <w:r w:rsidR="00A70D9A">
        <w:t>ühi-ajali</w:t>
      </w:r>
      <w:r w:rsidR="0006028E">
        <w:t>ne</w:t>
      </w:r>
      <w:r w:rsidR="00A70D9A">
        <w:t xml:space="preserve"> </w:t>
      </w:r>
      <w:r w:rsidR="00990987">
        <w:t xml:space="preserve">teenus </w:t>
      </w:r>
      <w:r w:rsidR="00B93406">
        <w:t xml:space="preserve">päevasise </w:t>
      </w:r>
      <w:r w:rsidR="00990987">
        <w:t>ülekande</w:t>
      </w:r>
      <w:r w:rsidR="00B93406">
        <w:t>võimsus</w:t>
      </w:r>
      <w:r w:rsidR="00990987">
        <w:t>ega</w:t>
      </w:r>
      <w:r w:rsidR="00A70D9A">
        <w:t>.</w:t>
      </w:r>
    </w:p>
    <w:p w14:paraId="617811B7" w14:textId="2A3329EA" w:rsidR="00A70D9A" w:rsidRPr="00B97E5A" w:rsidRDefault="00A70D9A" w:rsidP="00895486">
      <w:pPr>
        <w:pStyle w:val="Heading3"/>
        <w:numPr>
          <w:ilvl w:val="1"/>
          <w:numId w:val="33"/>
        </w:numPr>
        <w:spacing w:before="0"/>
      </w:pPr>
      <w:r w:rsidRPr="00B97E5A">
        <w:rPr>
          <w:szCs w:val="26"/>
        </w:rPr>
        <w:t xml:space="preserve">Süsteemihaldur võib </w:t>
      </w:r>
      <w:r w:rsidR="00EE57F8" w:rsidRPr="00B97E5A">
        <w:rPr>
          <w:szCs w:val="26"/>
        </w:rPr>
        <w:t xml:space="preserve">lisaks </w:t>
      </w:r>
      <w:r w:rsidRPr="00B97E5A">
        <w:rPr>
          <w:szCs w:val="26"/>
        </w:rPr>
        <w:t xml:space="preserve">pakkuda </w:t>
      </w:r>
      <w:r w:rsidR="00F00831" w:rsidRPr="00B97E5A">
        <w:rPr>
          <w:szCs w:val="26"/>
        </w:rPr>
        <w:t>ülekandevõimsust</w:t>
      </w:r>
      <w:r w:rsidRPr="00B97E5A">
        <w:rPr>
          <w:szCs w:val="26"/>
        </w:rPr>
        <w:t xml:space="preserve"> Metoodika punktis </w:t>
      </w:r>
      <w:r w:rsidR="00220134" w:rsidRPr="00B97E5A">
        <w:rPr>
          <w:szCs w:val="26"/>
        </w:rPr>
        <w:t>4</w:t>
      </w:r>
      <w:r w:rsidRPr="00B97E5A">
        <w:rPr>
          <w:szCs w:val="26"/>
        </w:rPr>
        <w:t>.</w:t>
      </w:r>
      <w:r w:rsidR="00220134" w:rsidRPr="00B97E5A">
        <w:rPr>
          <w:szCs w:val="26"/>
        </w:rPr>
        <w:t>4</w:t>
      </w:r>
      <w:r w:rsidRPr="00B97E5A">
        <w:rPr>
          <w:szCs w:val="26"/>
        </w:rPr>
        <w:t xml:space="preserve"> toodud perioodidest erinevateks perioodidek</w:t>
      </w:r>
      <w:r w:rsidR="00F00831" w:rsidRPr="00B97E5A">
        <w:rPr>
          <w:szCs w:val="26"/>
        </w:rPr>
        <w:t>s</w:t>
      </w:r>
      <w:r w:rsidR="00CA0D4D">
        <w:rPr>
          <w:szCs w:val="26"/>
        </w:rPr>
        <w:t xml:space="preserve"> teatades sellest vähemalt 60 päeva ette</w:t>
      </w:r>
      <w:r w:rsidR="00F00831" w:rsidRPr="00B97E5A">
        <w:rPr>
          <w:szCs w:val="26"/>
        </w:rPr>
        <w:t>.</w:t>
      </w:r>
    </w:p>
    <w:p w14:paraId="55004CC7" w14:textId="46E96E81" w:rsidR="00196DD2" w:rsidRDefault="00616F01" w:rsidP="00895486">
      <w:pPr>
        <w:pStyle w:val="ListParagraph"/>
        <w:numPr>
          <w:ilvl w:val="1"/>
          <w:numId w:val="33"/>
        </w:numPr>
        <w:spacing w:before="0" w:line="240" w:lineRule="auto"/>
        <w:rPr>
          <w:rFonts w:eastAsiaTheme="majorEastAsia" w:cstheme="majorBidi"/>
          <w:szCs w:val="26"/>
        </w:rPr>
      </w:pPr>
      <w:r>
        <w:rPr>
          <w:rFonts w:eastAsiaTheme="majorEastAsia" w:cstheme="majorBidi"/>
          <w:szCs w:val="26"/>
        </w:rPr>
        <w:t>Ülekandevõimsuse jaotamist alustatakse pikema kestusega perioodist. Jaotamata jäänud võimsus antakse jaotamiseks kestuselt järgmisel perioodil.</w:t>
      </w:r>
    </w:p>
    <w:p w14:paraId="23F3B5B2" w14:textId="487E8C71" w:rsidR="002348B0" w:rsidRDefault="002348B0" w:rsidP="00895486">
      <w:pPr>
        <w:pStyle w:val="ListParagraph"/>
        <w:numPr>
          <w:ilvl w:val="1"/>
          <w:numId w:val="33"/>
        </w:numPr>
        <w:spacing w:before="0" w:line="240" w:lineRule="auto"/>
        <w:rPr>
          <w:rFonts w:eastAsiaTheme="majorEastAsia" w:cstheme="majorBidi"/>
          <w:szCs w:val="26"/>
        </w:rPr>
      </w:pPr>
      <w:r>
        <w:rPr>
          <w:rFonts w:eastAsiaTheme="majorEastAsia" w:cstheme="majorBidi"/>
          <w:szCs w:val="26"/>
        </w:rPr>
        <w:t xml:space="preserve">Kui süsteemihaldur ei saa rahuldada kogu kindla võimsuse </w:t>
      </w:r>
      <w:r w:rsidR="00ED522A">
        <w:rPr>
          <w:rFonts w:eastAsiaTheme="majorEastAsia" w:cstheme="majorBidi"/>
          <w:szCs w:val="26"/>
        </w:rPr>
        <w:t>reserveerimis</w:t>
      </w:r>
      <w:r>
        <w:rPr>
          <w:rFonts w:eastAsiaTheme="majorEastAsia" w:cstheme="majorBidi"/>
          <w:szCs w:val="26"/>
        </w:rPr>
        <w:t xml:space="preserve">avaldust, pakutakse </w:t>
      </w:r>
      <w:r w:rsidR="00F919AB">
        <w:rPr>
          <w:rFonts w:eastAsiaTheme="majorEastAsia" w:cstheme="majorBidi"/>
          <w:szCs w:val="26"/>
        </w:rPr>
        <w:t>turuosali</w:t>
      </w:r>
      <w:r w:rsidR="00FA24B4">
        <w:rPr>
          <w:rFonts w:eastAsiaTheme="majorEastAsia" w:cstheme="majorBidi"/>
          <w:szCs w:val="26"/>
        </w:rPr>
        <w:t>s</w:t>
      </w:r>
      <w:r w:rsidR="00F919AB">
        <w:rPr>
          <w:rFonts w:eastAsiaTheme="majorEastAsia" w:cstheme="majorBidi"/>
          <w:szCs w:val="26"/>
        </w:rPr>
        <w:t>e</w:t>
      </w:r>
      <w:r>
        <w:rPr>
          <w:rFonts w:eastAsiaTheme="majorEastAsia" w:cstheme="majorBidi"/>
          <w:szCs w:val="26"/>
        </w:rPr>
        <w:t>le kogu olemasolev kindel võimsus ja võimalusel</w:t>
      </w:r>
      <w:r w:rsidR="0033633F">
        <w:rPr>
          <w:rFonts w:eastAsiaTheme="majorEastAsia" w:cstheme="majorBidi"/>
          <w:szCs w:val="26"/>
        </w:rPr>
        <w:t xml:space="preserve"> täiendavalt</w:t>
      </w:r>
      <w:r>
        <w:rPr>
          <w:rFonts w:eastAsiaTheme="majorEastAsia" w:cstheme="majorBidi"/>
          <w:szCs w:val="26"/>
        </w:rPr>
        <w:t xml:space="preserve"> katkestatavat võimsust. </w:t>
      </w:r>
    </w:p>
    <w:p w14:paraId="23C49401" w14:textId="2368A9E0" w:rsidR="00990987" w:rsidRPr="00113006" w:rsidRDefault="00F919AB" w:rsidP="00895486">
      <w:pPr>
        <w:pStyle w:val="Heading2"/>
        <w:numPr>
          <w:ilvl w:val="1"/>
          <w:numId w:val="33"/>
        </w:numPr>
        <w:spacing w:before="0"/>
      </w:pPr>
      <w:r>
        <w:lastRenderedPageBreak/>
        <w:t>Turuosaline</w:t>
      </w:r>
      <w:r w:rsidR="00990987" w:rsidRPr="00113006">
        <w:t xml:space="preserve"> esitab süsteemihaldurile </w:t>
      </w:r>
      <w:r w:rsidR="00990987">
        <w:t xml:space="preserve">võimsuse </w:t>
      </w:r>
      <w:r w:rsidR="00ED522A">
        <w:t>reserveerimis</w:t>
      </w:r>
      <w:r w:rsidR="00990987">
        <w:t xml:space="preserve">avalduse </w:t>
      </w:r>
      <w:r w:rsidR="00990987" w:rsidRPr="00113006">
        <w:t>talle edastatud vormi ja formaadi alusel, mis sisaldab järgmist teavet:</w:t>
      </w:r>
    </w:p>
    <w:p w14:paraId="768B5C35" w14:textId="077DC2E4" w:rsidR="00220134" w:rsidRDefault="00F919AB" w:rsidP="00895486">
      <w:pPr>
        <w:pStyle w:val="Heading3"/>
        <w:spacing w:before="0"/>
      </w:pPr>
      <w:r>
        <w:t>turuosaline</w:t>
      </w:r>
      <w:r w:rsidR="00220134">
        <w:t xml:space="preserve"> nimi;</w:t>
      </w:r>
    </w:p>
    <w:p w14:paraId="476EBB70" w14:textId="77777777" w:rsidR="00990987" w:rsidRPr="00113006" w:rsidRDefault="00990987" w:rsidP="00895486">
      <w:pPr>
        <w:pStyle w:val="Heading3"/>
        <w:spacing w:before="0"/>
      </w:pPr>
      <w:r w:rsidRPr="00113006">
        <w:t>asjaomane punkt;</w:t>
      </w:r>
    </w:p>
    <w:p w14:paraId="7E197FB1" w14:textId="0217F82C" w:rsidR="00990987" w:rsidRDefault="00B21092" w:rsidP="00895486">
      <w:pPr>
        <w:pStyle w:val="Heading3"/>
        <w:spacing w:before="0"/>
      </w:pPr>
      <w:r>
        <w:t>ülekandevõimsuse suund</w:t>
      </w:r>
      <w:r w:rsidR="00990987" w:rsidRPr="00113006">
        <w:t>;</w:t>
      </w:r>
    </w:p>
    <w:p w14:paraId="2A012377" w14:textId="360E1F58" w:rsidR="0006028E" w:rsidRPr="00113006" w:rsidRDefault="00ED522A" w:rsidP="00895486">
      <w:pPr>
        <w:pStyle w:val="Heading3"/>
        <w:spacing w:before="0"/>
      </w:pPr>
      <w:r>
        <w:t>teenus</w:t>
      </w:r>
      <w:r w:rsidR="0006028E">
        <w:t xml:space="preserve"> (</w:t>
      </w:r>
      <w:r w:rsidR="00895486">
        <w:t>ühe-aastane</w:t>
      </w:r>
      <w:r w:rsidR="0006028E">
        <w:t>, päev-ette või päevasisene);</w:t>
      </w:r>
    </w:p>
    <w:p w14:paraId="08BA622D" w14:textId="7CD64EA2" w:rsidR="0006028E" w:rsidRDefault="0006028E" w:rsidP="00895486">
      <w:pPr>
        <w:pStyle w:val="Heading3"/>
        <w:spacing w:before="0"/>
      </w:pPr>
      <w:r>
        <w:t>võimsuse tüüp (kindel või katkestatav)</w:t>
      </w:r>
      <w:r w:rsidRPr="00113006">
        <w:t>;</w:t>
      </w:r>
    </w:p>
    <w:p w14:paraId="6414315F" w14:textId="5CC0504E" w:rsidR="00F45BED" w:rsidRPr="00113006" w:rsidRDefault="00ED522A" w:rsidP="00895486">
      <w:pPr>
        <w:pStyle w:val="Heading3"/>
        <w:spacing w:before="0"/>
      </w:pPr>
      <w:r>
        <w:t>reserveeritav</w:t>
      </w:r>
      <w:r w:rsidR="00F45BED">
        <w:t xml:space="preserve"> võimsuse kogus;</w:t>
      </w:r>
    </w:p>
    <w:p w14:paraId="7BB0FAFA" w14:textId="6A78F0CE" w:rsidR="00990987" w:rsidRPr="00113006" w:rsidRDefault="00990987" w:rsidP="00895486">
      <w:pPr>
        <w:pStyle w:val="Heading3"/>
        <w:spacing w:before="0"/>
      </w:pPr>
      <w:r w:rsidRPr="00113006">
        <w:t>bilans</w:t>
      </w:r>
      <w:r w:rsidR="00371365">
        <w:t xml:space="preserve">ihalduri EIC </w:t>
      </w:r>
      <w:r w:rsidR="00F45BED">
        <w:t>kood.</w:t>
      </w:r>
    </w:p>
    <w:p w14:paraId="43B7F46B" w14:textId="77777777" w:rsidR="00B97E5A" w:rsidRDefault="00990987" w:rsidP="00895486">
      <w:pPr>
        <w:pStyle w:val="Heading2"/>
        <w:numPr>
          <w:ilvl w:val="1"/>
          <w:numId w:val="33"/>
        </w:numPr>
        <w:spacing w:before="0"/>
      </w:pPr>
      <w:r w:rsidRPr="00113006">
        <w:t xml:space="preserve">Süsteemihaldur määrab </w:t>
      </w:r>
      <w:r>
        <w:t xml:space="preserve">võimsuse </w:t>
      </w:r>
      <w:r w:rsidR="00ED522A">
        <w:t>reserveerimis</w:t>
      </w:r>
      <w:r>
        <w:t>avalduse</w:t>
      </w:r>
      <w:r w:rsidRPr="00113006">
        <w:t xml:space="preserve"> ja omapoolse kinnitamise andmevahetuse formaadi </w:t>
      </w:r>
      <w:r>
        <w:t xml:space="preserve">ja vormid </w:t>
      </w:r>
      <w:r w:rsidRPr="00113006">
        <w:t>mõistliku etteteatamisajaga.</w:t>
      </w:r>
    </w:p>
    <w:p w14:paraId="45C549BC" w14:textId="0D71630E" w:rsidR="00616F01" w:rsidRPr="00B97E5A" w:rsidRDefault="00616F01" w:rsidP="00895486">
      <w:pPr>
        <w:pStyle w:val="Heading2"/>
        <w:numPr>
          <w:ilvl w:val="1"/>
          <w:numId w:val="33"/>
        </w:numPr>
        <w:spacing w:before="0"/>
      </w:pPr>
      <w:r w:rsidRPr="00B97E5A">
        <w:t>Ühe-aastase võimsuse jaotamise põhimõtted:</w:t>
      </w:r>
    </w:p>
    <w:p w14:paraId="71A799D4" w14:textId="77E0D972" w:rsidR="00616F01" w:rsidRDefault="00616F01" w:rsidP="00895486">
      <w:pPr>
        <w:pStyle w:val="Heading3"/>
        <w:spacing w:before="0"/>
      </w:pPr>
      <w:r>
        <w:t xml:space="preserve">Ühe-aastase võimsusena </w:t>
      </w:r>
      <w:r w:rsidR="00AD1C85">
        <w:t xml:space="preserve">jaotab süsteemihaldur </w:t>
      </w:r>
      <w:r w:rsidR="00841F6C">
        <w:t xml:space="preserve">kuni </w:t>
      </w:r>
      <w:r w:rsidR="00895486">
        <w:t>kakskümmend protsenti (</w:t>
      </w:r>
      <w:r>
        <w:t>20%</w:t>
      </w:r>
      <w:r w:rsidR="00895486">
        <w:t>)</w:t>
      </w:r>
      <w:r>
        <w:t xml:space="preserve"> aasta planeeritavast madalaimast tehnilisest ülekandevõimsusest</w:t>
      </w:r>
      <w:r w:rsidR="00FA24B4">
        <w:t xml:space="preserve"> </w:t>
      </w:r>
      <w:r w:rsidR="00841F6C">
        <w:t>normaaltalitusel</w:t>
      </w:r>
      <w:r>
        <w:t>.</w:t>
      </w:r>
    </w:p>
    <w:p w14:paraId="461E715F" w14:textId="03EF8BBA" w:rsidR="00AD1C85" w:rsidRDefault="00986713" w:rsidP="00895486">
      <w:pPr>
        <w:pStyle w:val="Heading3"/>
        <w:spacing w:before="0"/>
      </w:pPr>
      <w:r>
        <w:t>Süsteemihaldur avaldab ü</w:t>
      </w:r>
      <w:r w:rsidR="00AD1C85">
        <w:t xml:space="preserve">he-aastase ülekandevõimsuse </w:t>
      </w:r>
      <w:r w:rsidR="00ED522A">
        <w:t>reserveerimis</w:t>
      </w:r>
      <w:r w:rsidR="005B652F">
        <w:t>avalduse</w:t>
      </w:r>
      <w:r w:rsidR="00AD1C85">
        <w:t xml:space="preserve"> </w:t>
      </w:r>
      <w:r>
        <w:t xml:space="preserve">esitamise aja oma veebilehel </w:t>
      </w:r>
      <w:r w:rsidR="00AD1C85">
        <w:t xml:space="preserve">hiljemalt </w:t>
      </w:r>
      <w:r w:rsidR="00220134">
        <w:t>30</w:t>
      </w:r>
      <w:r w:rsidR="00AD1C85">
        <w:t xml:space="preserve"> päeva </w:t>
      </w:r>
      <w:r w:rsidR="00355877">
        <w:t xml:space="preserve">enne </w:t>
      </w:r>
      <w:r>
        <w:t xml:space="preserve">avalduse esitamise </w:t>
      </w:r>
      <w:r w:rsidR="00AD1C85">
        <w:t>perioodi algust.</w:t>
      </w:r>
      <w:r>
        <w:t xml:space="preserve"> Avalduse esitamise periood kestab</w:t>
      </w:r>
      <w:r w:rsidR="00355877">
        <w:t xml:space="preserve"> 30 päeva.</w:t>
      </w:r>
      <w:r>
        <w:t xml:space="preserve"> </w:t>
      </w:r>
    </w:p>
    <w:p w14:paraId="314D513C" w14:textId="2608F43F" w:rsidR="00B97E5A" w:rsidRDefault="002348B0" w:rsidP="00895486">
      <w:pPr>
        <w:pStyle w:val="Heading3"/>
        <w:spacing w:before="0"/>
      </w:pPr>
      <w:r>
        <w:t xml:space="preserve">Ühe-aastase võimsuse </w:t>
      </w:r>
      <w:r w:rsidR="00ED522A">
        <w:t>reserveerimis</w:t>
      </w:r>
      <w:r>
        <w:t xml:space="preserve">avaldus esitatakse </w:t>
      </w:r>
      <w:r w:rsidR="00355877" w:rsidRPr="00355877">
        <w:t xml:space="preserve">meili teel süsteemihalduri poolt ette antud ja avaldatud vormil </w:t>
      </w:r>
      <w:r w:rsidR="008E5AE5">
        <w:t>v</w:t>
      </w:r>
      <w:r w:rsidR="00FF706C" w:rsidRPr="00FF706C">
        <w:t>eebi</w:t>
      </w:r>
      <w:r w:rsidR="00FA24B4">
        <w:t xml:space="preserve">rakenduse </w:t>
      </w:r>
      <w:r w:rsidR="00FF706C" w:rsidRPr="00FF706C">
        <w:t xml:space="preserve">vahendusel </w:t>
      </w:r>
      <w:r w:rsidR="00FF706C">
        <w:t xml:space="preserve">või </w:t>
      </w:r>
      <w:r w:rsidR="00355877" w:rsidRPr="00355877">
        <w:t>Lepingus määratud e-</w:t>
      </w:r>
      <w:r w:rsidR="00385360">
        <w:t>posti</w:t>
      </w:r>
      <w:r w:rsidR="00385360" w:rsidRPr="00355877">
        <w:t xml:space="preserve"> </w:t>
      </w:r>
      <w:r w:rsidR="00355877" w:rsidRPr="00355877">
        <w:t>aadressile</w:t>
      </w:r>
      <w:r w:rsidR="00355877">
        <w:t>.</w:t>
      </w:r>
      <w:r w:rsidR="00355877" w:rsidRPr="00355877">
        <w:t xml:space="preserve"> </w:t>
      </w:r>
    </w:p>
    <w:p w14:paraId="7308D434" w14:textId="7E3225C4" w:rsidR="00AD1C85" w:rsidRPr="00B97E5A" w:rsidRDefault="00AD1C85" w:rsidP="00895486">
      <w:pPr>
        <w:pStyle w:val="Heading3"/>
        <w:numPr>
          <w:ilvl w:val="1"/>
          <w:numId w:val="33"/>
        </w:numPr>
        <w:spacing w:before="0"/>
      </w:pPr>
      <w:r w:rsidRPr="00B97E5A">
        <w:rPr>
          <w:szCs w:val="26"/>
        </w:rPr>
        <w:t xml:space="preserve">Päev-ette </w:t>
      </w:r>
      <w:r w:rsidR="00530E9B" w:rsidRPr="00B97E5A">
        <w:rPr>
          <w:szCs w:val="26"/>
        </w:rPr>
        <w:t>ülekande</w:t>
      </w:r>
      <w:r w:rsidRPr="00B97E5A">
        <w:rPr>
          <w:szCs w:val="26"/>
        </w:rPr>
        <w:t>võimsuse jaotamise põhimõtted:</w:t>
      </w:r>
    </w:p>
    <w:p w14:paraId="34C1CB46" w14:textId="3CBAF9D6" w:rsidR="00AD1C85" w:rsidRDefault="00AD1C85" w:rsidP="00895486">
      <w:pPr>
        <w:pStyle w:val="Heading3"/>
        <w:spacing w:before="0"/>
      </w:pPr>
      <w:r>
        <w:t xml:space="preserve">Päev-ette võimsusena jaotab süsteemihaldur </w:t>
      </w:r>
      <w:r w:rsidR="00951399">
        <w:t>kogu vaba tehnilise võimsuse, mida ei ole jaotatud eelnevatel perioodidel.</w:t>
      </w:r>
    </w:p>
    <w:p w14:paraId="35AE0613" w14:textId="43D6E4DC" w:rsidR="00355877" w:rsidRDefault="00DA7663" w:rsidP="00895486">
      <w:pPr>
        <w:pStyle w:val="Heading3"/>
        <w:spacing w:before="0"/>
      </w:pPr>
      <w:r>
        <w:t xml:space="preserve">Päev-ette võimsuse </w:t>
      </w:r>
      <w:r w:rsidR="00ED522A">
        <w:t>reserveerimis</w:t>
      </w:r>
      <w:r>
        <w:t xml:space="preserve">avaldus esitatakse </w:t>
      </w:r>
      <w:r w:rsidR="00355877">
        <w:t xml:space="preserve">bilansiplaaniga </w:t>
      </w:r>
      <w:r w:rsidR="008E5AE5">
        <w:t>v</w:t>
      </w:r>
      <w:r w:rsidR="00355877">
        <w:t xml:space="preserve">eebiplatvormi vahendusel, kuhu Lepingu sõlminud </w:t>
      </w:r>
      <w:r w:rsidR="00F919AB">
        <w:t>turuosaline</w:t>
      </w:r>
      <w:r w:rsidR="00355877">
        <w:t xml:space="preserve"> </w:t>
      </w:r>
      <w:r w:rsidR="00220134">
        <w:t>volitatud</w:t>
      </w:r>
      <w:r w:rsidR="00355877">
        <w:t xml:space="preserve"> esindaja saab sisse logida personaalse kasutajanime ja parooliga või </w:t>
      </w:r>
      <w:r w:rsidR="00220134">
        <w:t xml:space="preserve">süsteemihalduri avaldatud vormil </w:t>
      </w:r>
      <w:r w:rsidR="00355877">
        <w:t>e-</w:t>
      </w:r>
      <w:r w:rsidR="00385360">
        <w:t xml:space="preserve">posti </w:t>
      </w:r>
      <w:r w:rsidR="00355877">
        <w:t xml:space="preserve">teel. </w:t>
      </w:r>
    </w:p>
    <w:p w14:paraId="1D0D115B" w14:textId="1F3A343D" w:rsidR="00355877" w:rsidRDefault="00355877" w:rsidP="00895486">
      <w:pPr>
        <w:pStyle w:val="Heading3"/>
        <w:spacing w:before="0"/>
      </w:pPr>
      <w:r>
        <w:t>Kui bilansihaldur ei ole varasemalt reserveeri</w:t>
      </w:r>
      <w:r w:rsidR="008B7F4C">
        <w:t>n</w:t>
      </w:r>
      <w:r>
        <w:t xml:space="preserve">ud võimsust kõigi esitatud D-1 bilansiplaanis soovitud tarnete tegemiseks asjaomastes sisend-väljund punktides, käsitletakse D-1 bilansiplaani puudujääva ülekandevõimsuse reserveerimisavaldusena. </w:t>
      </w:r>
    </w:p>
    <w:p w14:paraId="4E30D766" w14:textId="131E27CC" w:rsidR="00951399" w:rsidRDefault="00C072B0" w:rsidP="00895486">
      <w:pPr>
        <w:pStyle w:val="Heading3"/>
        <w:spacing w:before="0"/>
      </w:pPr>
      <w:r>
        <w:t>Päev-ette</w:t>
      </w:r>
      <w:r w:rsidR="00951399">
        <w:t xml:space="preserve"> </w:t>
      </w:r>
      <w:r w:rsidR="00150FB0">
        <w:t xml:space="preserve">ülekandevõimsuse </w:t>
      </w:r>
      <w:r w:rsidR="00ED522A">
        <w:t>reserveerimis</w:t>
      </w:r>
      <w:r w:rsidR="00895486">
        <w:t>avalduse</w:t>
      </w:r>
      <w:r w:rsidR="00951399">
        <w:t xml:space="preserve"> esitamise </w:t>
      </w:r>
      <w:r w:rsidR="008E1CEE">
        <w:t>täht</w:t>
      </w:r>
      <w:r>
        <w:t xml:space="preserve">aeg on sama </w:t>
      </w:r>
      <w:r w:rsidR="00C92C4C">
        <w:t xml:space="preserve">D-1 </w:t>
      </w:r>
      <w:r>
        <w:t>bilansiplaani esitamise tähtajaga (</w:t>
      </w:r>
      <w:r w:rsidR="00337605">
        <w:t xml:space="preserve">eelmisel tööpäeval </w:t>
      </w:r>
      <w:r>
        <w:t>kell 15.00 EET).</w:t>
      </w:r>
    </w:p>
    <w:p w14:paraId="7AA027EC" w14:textId="77777777" w:rsidR="00B97E5A" w:rsidRDefault="00C072B0" w:rsidP="00895486">
      <w:pPr>
        <w:pStyle w:val="Heading3"/>
        <w:spacing w:before="0"/>
      </w:pPr>
      <w:r>
        <w:t>Päev-ette</w:t>
      </w:r>
      <w:r w:rsidR="00951399">
        <w:t xml:space="preserve"> võimsuse </w:t>
      </w:r>
      <w:r w:rsidR="00ED522A">
        <w:t>reserveerimis</w:t>
      </w:r>
      <w:r w:rsidR="00951399">
        <w:t>avaldusele vastab süsteemihaldur hiljemalt</w:t>
      </w:r>
      <w:r>
        <w:t xml:space="preserve"> </w:t>
      </w:r>
      <w:r w:rsidR="00C92C4C">
        <w:t>D-1 bilansiplaani</w:t>
      </w:r>
      <w:r>
        <w:t xml:space="preserve"> kinnitamise</w:t>
      </w:r>
      <w:r w:rsidR="001514ED">
        <w:t>ga</w:t>
      </w:r>
      <w:r w:rsidR="00951399">
        <w:t xml:space="preserve"> </w:t>
      </w:r>
      <w:r w:rsidR="00C92C4C">
        <w:t>(kell 17.00 EET)</w:t>
      </w:r>
      <w:r w:rsidR="00951399">
        <w:t xml:space="preserve"> samas uuendades ka Metoodika punktis </w:t>
      </w:r>
      <w:r w:rsidR="00D70293">
        <w:t>12</w:t>
      </w:r>
      <w:r w:rsidR="00951399">
        <w:t xml:space="preserve"> nimetatud süsteemihalduri veebilehel avaldatavaid andmeid.</w:t>
      </w:r>
    </w:p>
    <w:p w14:paraId="1ADDF4EE" w14:textId="6D2881D1" w:rsidR="00530E9B" w:rsidRPr="00B97E5A" w:rsidRDefault="00530E9B" w:rsidP="00895486">
      <w:pPr>
        <w:pStyle w:val="Heading3"/>
        <w:numPr>
          <w:ilvl w:val="1"/>
          <w:numId w:val="33"/>
        </w:numPr>
        <w:spacing w:before="0"/>
      </w:pPr>
      <w:r w:rsidRPr="00B97E5A">
        <w:rPr>
          <w:szCs w:val="26"/>
        </w:rPr>
        <w:t>Päevasisese ülekandevõimsuse jaotamise põhimõtted:</w:t>
      </w:r>
    </w:p>
    <w:p w14:paraId="500A1724" w14:textId="1E2C20BB" w:rsidR="00530E9B" w:rsidRDefault="00337605" w:rsidP="00895486">
      <w:pPr>
        <w:pStyle w:val="Heading3"/>
        <w:spacing w:before="0"/>
      </w:pPr>
      <w:r>
        <w:t>Päevasisese</w:t>
      </w:r>
      <w:r w:rsidR="00530E9B">
        <w:t xml:space="preserve"> võimsusena jaotab süsteemihaldur kogu vaba tehnilise võimsuse, mida ei ole jaotatud eelnevatel perioodidel.</w:t>
      </w:r>
    </w:p>
    <w:p w14:paraId="1B05515F" w14:textId="4B8376CD" w:rsidR="00530E9B" w:rsidRDefault="00337605" w:rsidP="00895486">
      <w:pPr>
        <w:pStyle w:val="Heading3"/>
        <w:spacing w:before="0"/>
      </w:pPr>
      <w:r>
        <w:t>Päevasisese</w:t>
      </w:r>
      <w:r w:rsidR="00530E9B">
        <w:t xml:space="preserve"> </w:t>
      </w:r>
      <w:r w:rsidR="00355877" w:rsidRPr="00355877">
        <w:t>võimsuse reserveerimisavaldus esitatakse bilansiplaani</w:t>
      </w:r>
      <w:r w:rsidR="00A84899">
        <w:t xml:space="preserve"> muudatusega</w:t>
      </w:r>
      <w:r w:rsidR="00355877" w:rsidRPr="00355877">
        <w:t xml:space="preserve"> </w:t>
      </w:r>
      <w:r w:rsidR="008E5AE5">
        <w:t>v</w:t>
      </w:r>
      <w:r w:rsidR="00220134" w:rsidRPr="00220134">
        <w:t xml:space="preserve">eebiplatvormi vahendusel, kuhu Lepingu sõlminud </w:t>
      </w:r>
      <w:r w:rsidR="00F919AB">
        <w:t>turuosali</w:t>
      </w:r>
      <w:r w:rsidR="00D16E8D">
        <w:t>s</w:t>
      </w:r>
      <w:r w:rsidR="00F919AB">
        <w:t>e</w:t>
      </w:r>
      <w:r w:rsidR="00220134" w:rsidRPr="00220134">
        <w:t xml:space="preserve"> volitatud esindaja saab sisse logida personaalse kasutajanime ja parooliga või süsteemihalduri avaldatud vormil e-</w:t>
      </w:r>
      <w:r w:rsidR="00695504">
        <w:t>posti</w:t>
      </w:r>
      <w:r w:rsidR="00695504" w:rsidRPr="00220134">
        <w:t xml:space="preserve"> </w:t>
      </w:r>
      <w:r w:rsidR="00220134" w:rsidRPr="00220134">
        <w:t>teel</w:t>
      </w:r>
      <w:r w:rsidR="00355877">
        <w:t>.</w:t>
      </w:r>
    </w:p>
    <w:p w14:paraId="0895175D" w14:textId="20C3B5CE" w:rsidR="00355877" w:rsidRDefault="00355877" w:rsidP="00895486">
      <w:pPr>
        <w:pStyle w:val="Heading3"/>
        <w:spacing w:before="0"/>
      </w:pPr>
      <w:r>
        <w:t xml:space="preserve">Kui </w:t>
      </w:r>
      <w:r w:rsidRPr="00B21092">
        <w:t>bilansihaldur</w:t>
      </w:r>
      <w:r>
        <w:t xml:space="preserve"> ei ole varasemalt reserveeri</w:t>
      </w:r>
      <w:r w:rsidR="00FF3635">
        <w:t>n</w:t>
      </w:r>
      <w:r>
        <w:t xml:space="preserve">ud võimsust kõigi esitatud muudetud bilansiplaanis soovitud tarnete tegemiseks asjaomastes sisend-väljund punktides, käsitletakse bilansiplaani muudatust puudujääva ülekandevõimsuse reserveerimisavaldusena. </w:t>
      </w:r>
    </w:p>
    <w:p w14:paraId="360F6EAC" w14:textId="34C5E002" w:rsidR="00530E9B" w:rsidRDefault="00337605" w:rsidP="00895486">
      <w:pPr>
        <w:pStyle w:val="Heading3"/>
        <w:spacing w:before="0"/>
      </w:pPr>
      <w:r>
        <w:t>Päevasisese</w:t>
      </w:r>
      <w:r w:rsidR="00530E9B">
        <w:t xml:space="preserve"> ülekandevõimsuse </w:t>
      </w:r>
      <w:r w:rsidR="00ED522A">
        <w:t>reserveerimis</w:t>
      </w:r>
      <w:r w:rsidR="0033633F">
        <w:t>avalduse</w:t>
      </w:r>
      <w:r w:rsidR="00530E9B">
        <w:t xml:space="preserve"> esitamise aeg </w:t>
      </w:r>
      <w:r w:rsidR="00C92C4C">
        <w:t xml:space="preserve">algab D-1 bilansiplaani kinnitamisel ja lõppeb samal ajal </w:t>
      </w:r>
      <w:r w:rsidR="00530E9B">
        <w:t xml:space="preserve">bilansiplaani </w:t>
      </w:r>
      <w:r w:rsidR="00C92C4C">
        <w:t xml:space="preserve">muudatuste </w:t>
      </w:r>
      <w:r w:rsidR="00530E9B">
        <w:t>esitamise tähtajaga (</w:t>
      </w:r>
      <w:r w:rsidR="00841F6C">
        <w:t>D+1</w:t>
      </w:r>
      <w:r>
        <w:t xml:space="preserve"> </w:t>
      </w:r>
      <w:r w:rsidR="00530E9B">
        <w:t>kell 15.00 EET).</w:t>
      </w:r>
    </w:p>
    <w:p w14:paraId="2ABDD8D8" w14:textId="262F8452" w:rsidR="00B03182" w:rsidRDefault="00B03182" w:rsidP="00895486">
      <w:pPr>
        <w:pStyle w:val="Heading3"/>
        <w:spacing w:before="0"/>
      </w:pPr>
      <w:r>
        <w:lastRenderedPageBreak/>
        <w:t>Päevasisese</w:t>
      </w:r>
      <w:r w:rsidR="00530E9B">
        <w:t xml:space="preserve"> võimsuse </w:t>
      </w:r>
      <w:r w:rsidR="00ED522A">
        <w:t>reserveerimis</w:t>
      </w:r>
      <w:r w:rsidR="00530E9B">
        <w:t xml:space="preserve">avaldusele vastab süsteemihaldur </w:t>
      </w:r>
      <w:r>
        <w:t xml:space="preserve">bilansiplaani muudatuse kinnitamisega hiljemalt </w:t>
      </w:r>
      <w:r w:rsidR="00625761">
        <w:t>kahe</w:t>
      </w:r>
      <w:r w:rsidR="008E59EC">
        <w:t xml:space="preserve"> (2</w:t>
      </w:r>
      <w:r>
        <w:t xml:space="preserve">) tunni jooksul peale avalduse esitamist. Kui süsteemihaldur ei kinnita võimsuse </w:t>
      </w:r>
      <w:r w:rsidR="00ED522A">
        <w:t>reserveerimis</w:t>
      </w:r>
      <w:r>
        <w:t xml:space="preserve">avaldust </w:t>
      </w:r>
      <w:r w:rsidR="008E59EC">
        <w:t>kahe (2</w:t>
      </w:r>
      <w:r>
        <w:t xml:space="preserve">) tunni jooksul, on </w:t>
      </w:r>
      <w:r w:rsidR="00ED522A">
        <w:t>reserveerimis</w:t>
      </w:r>
      <w:r>
        <w:t>avaldus tagasi lükatud.</w:t>
      </w:r>
    </w:p>
    <w:p w14:paraId="5ECB7531" w14:textId="30C64B13" w:rsidR="00B03182" w:rsidRPr="00113006" w:rsidRDefault="00B03182" w:rsidP="00895486">
      <w:pPr>
        <w:pStyle w:val="Heading2"/>
        <w:numPr>
          <w:ilvl w:val="1"/>
          <w:numId w:val="33"/>
        </w:numPr>
        <w:spacing w:before="0"/>
      </w:pPr>
      <w:r w:rsidRPr="00113006">
        <w:t xml:space="preserve">Süsteemihalduril on õigus </w:t>
      </w:r>
      <w:r>
        <w:t xml:space="preserve">võimsuse </w:t>
      </w:r>
      <w:r w:rsidR="00ED522A">
        <w:t>reserveerimis</w:t>
      </w:r>
      <w:r>
        <w:t>avaldus</w:t>
      </w:r>
      <w:r w:rsidRPr="00113006">
        <w:t xml:space="preserve"> tagasi lükata, kui:</w:t>
      </w:r>
    </w:p>
    <w:p w14:paraId="3E5BAFF1" w14:textId="62077EFD" w:rsidR="00B03182" w:rsidRPr="00113006" w:rsidRDefault="00F7730D" w:rsidP="00895486">
      <w:pPr>
        <w:pStyle w:val="Heading3"/>
        <w:spacing w:before="0"/>
      </w:pPr>
      <w:r>
        <w:t>v</w:t>
      </w:r>
      <w:r w:rsidR="00B03182">
        <w:t xml:space="preserve">õimsuse </w:t>
      </w:r>
      <w:r w:rsidR="00ED522A">
        <w:t>reserveerimis</w:t>
      </w:r>
      <w:r w:rsidR="00B03182">
        <w:t>avaldus</w:t>
      </w:r>
      <w:r w:rsidR="00B03182" w:rsidRPr="00113006">
        <w:t xml:space="preserve"> ei ole esitatud nõuetekohaselt;</w:t>
      </w:r>
    </w:p>
    <w:p w14:paraId="5E7993E7" w14:textId="109AF34A" w:rsidR="00B03182" w:rsidRPr="00113006" w:rsidRDefault="00F7730D" w:rsidP="00895486">
      <w:pPr>
        <w:pStyle w:val="Heading3"/>
        <w:spacing w:before="0"/>
      </w:pPr>
      <w:r>
        <w:t>v</w:t>
      </w:r>
      <w:r w:rsidR="00B03182">
        <w:t xml:space="preserve">õimsuse </w:t>
      </w:r>
      <w:r w:rsidR="00ED522A">
        <w:t>reserveerimis</w:t>
      </w:r>
      <w:r w:rsidR="00B03182">
        <w:t>avalduse</w:t>
      </w:r>
      <w:r w:rsidR="00B03182" w:rsidRPr="00113006">
        <w:t xml:space="preserve"> esitab </w:t>
      </w:r>
      <w:r w:rsidR="00F919AB">
        <w:t>turuosaline</w:t>
      </w:r>
      <w:r w:rsidR="00B03182" w:rsidRPr="00113006">
        <w:t xml:space="preserve">, </w:t>
      </w:r>
      <w:r w:rsidR="007D1366">
        <w:t>kellel puudub süsteemihalduriga kehtiv L</w:t>
      </w:r>
      <w:r w:rsidR="007D1366" w:rsidRPr="007D1366">
        <w:t>eping</w:t>
      </w:r>
      <w:r w:rsidR="007D1366">
        <w:t>;</w:t>
      </w:r>
    </w:p>
    <w:p w14:paraId="27F89181" w14:textId="2570F3AC" w:rsidR="00B03182" w:rsidRDefault="00F7730D" w:rsidP="00895486">
      <w:pPr>
        <w:pStyle w:val="Heading3"/>
        <w:spacing w:before="0"/>
      </w:pPr>
      <w:r>
        <w:t>v</w:t>
      </w:r>
      <w:r w:rsidR="00B03182" w:rsidRPr="00B03182">
        <w:t xml:space="preserve">õimsuse </w:t>
      </w:r>
      <w:r w:rsidR="00ED522A">
        <w:t>reserveerimis</w:t>
      </w:r>
      <w:r w:rsidR="00B03182" w:rsidRPr="00B03182">
        <w:t xml:space="preserve">avalduse </w:t>
      </w:r>
      <w:r w:rsidR="00B03182" w:rsidRPr="00113006">
        <w:t xml:space="preserve">nimetatud asjaomases punktis puudub vaba </w:t>
      </w:r>
      <w:r w:rsidR="00EB559D">
        <w:t xml:space="preserve">kindel võimsus ja  katkestatav </w:t>
      </w:r>
      <w:r w:rsidR="00B03182" w:rsidRPr="00113006">
        <w:t>võimsus</w:t>
      </w:r>
      <w:r w:rsidR="00B03182">
        <w:t>.</w:t>
      </w:r>
    </w:p>
    <w:p w14:paraId="2A62B851" w14:textId="77777777" w:rsidR="00895486" w:rsidRPr="00895486" w:rsidRDefault="00895486" w:rsidP="00895486"/>
    <w:p w14:paraId="7895DF6C" w14:textId="30E81880" w:rsidR="00B5781B" w:rsidRPr="00625761" w:rsidRDefault="00815B58" w:rsidP="00895486">
      <w:pPr>
        <w:pStyle w:val="Heading1"/>
      </w:pPr>
      <w:bookmarkStart w:id="5" w:name="_Toc436729486"/>
      <w:r w:rsidRPr="00625761">
        <w:t>Lepingulise ü</w:t>
      </w:r>
      <w:r w:rsidR="00B5781B" w:rsidRPr="00625761">
        <w:t xml:space="preserve">lekoormuse juhtimise </w:t>
      </w:r>
      <w:r w:rsidR="00B5781B" w:rsidRPr="00895486">
        <w:t>metoodika</w:t>
      </w:r>
      <w:bookmarkEnd w:id="5"/>
    </w:p>
    <w:p w14:paraId="73BC278C" w14:textId="08CDBE5A" w:rsidR="001527B4" w:rsidRDefault="004E791B" w:rsidP="00895486">
      <w:pPr>
        <w:pStyle w:val="Heading2"/>
        <w:numPr>
          <w:ilvl w:val="1"/>
          <w:numId w:val="33"/>
        </w:numPr>
        <w:spacing w:before="0"/>
      </w:pPr>
      <w:r>
        <w:t xml:space="preserve">Ülekandesüsteemi efektiivseks kasutamiseks ja </w:t>
      </w:r>
      <w:r w:rsidR="00815B58">
        <w:t xml:space="preserve">lepingulise </w:t>
      </w:r>
      <w:r>
        <w:t xml:space="preserve">ülekoormuse juhtimiseks rakendab süsteemihaldur </w:t>
      </w:r>
      <w:r w:rsidR="0058602E" w:rsidRPr="00555A3E">
        <w:t>Euroopa Liidu riikide</w:t>
      </w:r>
      <w:r w:rsidR="00F648EC">
        <w:t>vahelistes</w:t>
      </w:r>
      <w:r w:rsidR="0058602E" w:rsidRPr="00555A3E">
        <w:t xml:space="preserve"> </w:t>
      </w:r>
      <w:r w:rsidR="00BC043B" w:rsidRPr="00555A3E">
        <w:t xml:space="preserve">piiriülestes asjaomastes sisend-väljund punktides </w:t>
      </w:r>
      <w:r w:rsidRPr="00555A3E">
        <w:t>järgmiseid meetmeid:</w:t>
      </w:r>
    </w:p>
    <w:p w14:paraId="0ACF1B4E" w14:textId="43D876B2" w:rsidR="004E791B" w:rsidRDefault="00D16E8D" w:rsidP="00895486">
      <w:pPr>
        <w:pStyle w:val="Heading3"/>
        <w:spacing w:before="0"/>
      </w:pPr>
      <w:r>
        <w:t>l</w:t>
      </w:r>
      <w:r w:rsidR="004E791B" w:rsidRPr="004E791B">
        <w:t xml:space="preserve">epinguga reserveeritud ühe-aastase võimsuse </w:t>
      </w:r>
      <w:r w:rsidR="006A579E">
        <w:t xml:space="preserve">kinnitamine ja </w:t>
      </w:r>
      <w:r w:rsidR="004E791B" w:rsidRPr="004E791B">
        <w:t>tagastamine</w:t>
      </w:r>
      <w:r w:rsidR="004E791B">
        <w:t>;</w:t>
      </w:r>
    </w:p>
    <w:p w14:paraId="35A0BF3A" w14:textId="76CB3F81" w:rsidR="00933D22" w:rsidRDefault="00D16E8D" w:rsidP="00895486">
      <w:pPr>
        <w:pStyle w:val="Heading3"/>
        <w:spacing w:before="0"/>
      </w:pPr>
      <w:r>
        <w:t>s</w:t>
      </w:r>
      <w:r w:rsidR="00933D22" w:rsidRPr="00933D22">
        <w:t>üsteemselt alakasutatud ühe-aastase võimsuse täielik tagasi võtmine</w:t>
      </w:r>
      <w:r w:rsidR="006A579E">
        <w:t xml:space="preserve"> (kasuta või </w:t>
      </w:r>
      <w:r w:rsidR="00CD2716">
        <w:t>kaota</w:t>
      </w:r>
      <w:r w:rsidR="006A579E">
        <w:t>)</w:t>
      </w:r>
      <w:r w:rsidR="00BC043B">
        <w:t>;</w:t>
      </w:r>
    </w:p>
    <w:p w14:paraId="2C34D637" w14:textId="13DA74A7" w:rsidR="00BC043B" w:rsidRDefault="00D16E8D" w:rsidP="00895486">
      <w:pPr>
        <w:pStyle w:val="Heading3"/>
        <w:spacing w:before="0"/>
      </w:pPr>
      <w:r>
        <w:t>k</w:t>
      </w:r>
      <w:r w:rsidR="00BC043B">
        <w:t>asutamata reserveeritud kindla võimsuse pakkumine katkestatavana;</w:t>
      </w:r>
    </w:p>
    <w:p w14:paraId="138A4BF6" w14:textId="7A780F86" w:rsidR="004E791B" w:rsidRDefault="00D16E8D" w:rsidP="00895486">
      <w:pPr>
        <w:pStyle w:val="Heading3"/>
        <w:spacing w:before="0"/>
      </w:pPr>
      <w:r>
        <w:t>ü</w:t>
      </w:r>
      <w:r w:rsidR="00BC043B">
        <w:t>lek</w:t>
      </w:r>
      <w:r w:rsidR="00815B58">
        <w:t>andevõimsustega järelkauplemise võimaldamine.</w:t>
      </w:r>
    </w:p>
    <w:p w14:paraId="3F0C09D7" w14:textId="77777777" w:rsidR="00895486" w:rsidRPr="00895486" w:rsidRDefault="00895486" w:rsidP="00895486"/>
    <w:p w14:paraId="27CEA2D6" w14:textId="1F47332C" w:rsidR="00153426" w:rsidRPr="00F52DC2" w:rsidRDefault="00426DEA" w:rsidP="00895486">
      <w:pPr>
        <w:pStyle w:val="Heading2"/>
        <w:numPr>
          <w:ilvl w:val="1"/>
          <w:numId w:val="33"/>
        </w:numPr>
        <w:spacing w:before="0"/>
      </w:pPr>
      <w:r w:rsidRPr="00F52DC2">
        <w:t xml:space="preserve">Lepinguga reserveeritud ühe-aastase võimsuse </w:t>
      </w:r>
      <w:r w:rsidR="006A579E" w:rsidRPr="00F52DC2">
        <w:t xml:space="preserve">kinnitamine ja </w:t>
      </w:r>
      <w:r w:rsidRPr="00F52DC2">
        <w:t>tagastamine</w:t>
      </w:r>
    </w:p>
    <w:p w14:paraId="6FA7412E" w14:textId="367A4BB7" w:rsidR="006A579E" w:rsidRDefault="00F919AB" w:rsidP="00895486">
      <w:pPr>
        <w:pStyle w:val="Heading3"/>
        <w:spacing w:before="0"/>
      </w:pPr>
      <w:r>
        <w:t>Turuosaline</w:t>
      </w:r>
      <w:r w:rsidR="006A579E">
        <w:t xml:space="preserve"> peab kinnitama reserveeritud ühe-aastase võimsuse kasutamise kuu bilansiplaaniga viis (5) tööpäeva enne kuu algust kella 15.00-ks (EET). </w:t>
      </w:r>
    </w:p>
    <w:p w14:paraId="7E7C86EE" w14:textId="48DF4DB7" w:rsidR="006A579E" w:rsidRDefault="006A579E" w:rsidP="00895486">
      <w:pPr>
        <w:pStyle w:val="Heading3"/>
        <w:spacing w:before="0"/>
      </w:pPr>
      <w:r>
        <w:t xml:space="preserve">Kui </w:t>
      </w:r>
      <w:r w:rsidR="00F919AB">
        <w:t>turuosaline</w:t>
      </w:r>
      <w:r>
        <w:t xml:space="preserve"> ei kinnita täielikult või osaliselt reserveeritud ühe-aastase võimsuse kasutamist kuu bilansiplaaniga, käsitletakse seda kui </w:t>
      </w:r>
      <w:r w:rsidR="00F919AB">
        <w:t>turuosali</w:t>
      </w:r>
      <w:r w:rsidR="00D51E88">
        <w:t>s</w:t>
      </w:r>
      <w:r w:rsidR="00F919AB">
        <w:t>e</w:t>
      </w:r>
      <w:r>
        <w:t xml:space="preserve"> otsust tagastada kinnitamata reserveeritud võimsus järgmiseks kuuks süsteemihaldurile. </w:t>
      </w:r>
    </w:p>
    <w:p w14:paraId="38C35122" w14:textId="0CB377C7" w:rsidR="004E791B" w:rsidRDefault="00871188" w:rsidP="00895486">
      <w:pPr>
        <w:pStyle w:val="Heading3"/>
        <w:spacing w:before="0"/>
      </w:pPr>
      <w:r>
        <w:t xml:space="preserve">Süsteemihaldur </w:t>
      </w:r>
      <w:r w:rsidR="004E791B">
        <w:t xml:space="preserve">jaotab erinevate </w:t>
      </w:r>
      <w:r w:rsidR="00F919AB">
        <w:t>turuosali</w:t>
      </w:r>
      <w:r w:rsidR="00F82676">
        <w:t>s</w:t>
      </w:r>
      <w:r w:rsidR="00E95FD8">
        <w:t>te</w:t>
      </w:r>
      <w:r w:rsidR="004E791B">
        <w:t xml:space="preserve"> tagastatav</w:t>
      </w:r>
      <w:r w:rsidR="006A579E">
        <w:t>a</w:t>
      </w:r>
      <w:r w:rsidR="004E791B">
        <w:t xml:space="preserve"> võimsuse </w:t>
      </w:r>
      <w:r>
        <w:t xml:space="preserve">ümber </w:t>
      </w:r>
      <w:r w:rsidR="004E791B" w:rsidRPr="00AA7ACF">
        <w:t xml:space="preserve">päev-ette </w:t>
      </w:r>
      <w:r w:rsidRPr="00AA7ACF">
        <w:t xml:space="preserve">ja päevasisese </w:t>
      </w:r>
      <w:r w:rsidR="004E791B" w:rsidRPr="00AA7ACF">
        <w:t>teenusena</w:t>
      </w:r>
      <w:r w:rsidR="008A7DDB">
        <w:t xml:space="preserve">. </w:t>
      </w:r>
    </w:p>
    <w:p w14:paraId="605BA5C4" w14:textId="77777777" w:rsidR="00F52DC2" w:rsidRPr="00F52DC2" w:rsidRDefault="00F52DC2" w:rsidP="00F52DC2"/>
    <w:p w14:paraId="1C81E155" w14:textId="77777777" w:rsidR="00F52DC2" w:rsidRPr="00F52DC2" w:rsidRDefault="00F52DC2" w:rsidP="00F52DC2">
      <w:pPr>
        <w:pStyle w:val="Heading3"/>
        <w:numPr>
          <w:ilvl w:val="1"/>
          <w:numId w:val="33"/>
        </w:numPr>
        <w:spacing w:before="0"/>
      </w:pPr>
      <w:r w:rsidRPr="00F52DC2">
        <w:t>Ülekandevõimsusega järelkauplemise võimaldamine</w:t>
      </w:r>
    </w:p>
    <w:p w14:paraId="3DAE4C3A" w14:textId="77777777" w:rsidR="00F52DC2" w:rsidRDefault="00F52DC2" w:rsidP="00F52DC2">
      <w:pPr>
        <w:pStyle w:val="Heading3"/>
        <w:spacing w:before="0"/>
      </w:pPr>
      <w:r>
        <w:t>Süsteemihaldur</w:t>
      </w:r>
      <w:r w:rsidRPr="001527B4">
        <w:t xml:space="preserve"> võimalda</w:t>
      </w:r>
      <w:r>
        <w:t>b</w:t>
      </w:r>
      <w:r w:rsidRPr="001527B4">
        <w:t xml:space="preserve"> vaba kauplemist </w:t>
      </w:r>
      <w:r>
        <w:t xml:space="preserve">ühe-aastase reserveeritud </w:t>
      </w:r>
      <w:r w:rsidRPr="001527B4">
        <w:t xml:space="preserve">võimsusega </w:t>
      </w:r>
      <w:r>
        <w:t>süsteemihalduriga Lepingut omavate turuosaliste vahel ehk Lepingut omaval turuosalisel on õigus kas kogu või osa reserveeritud võimsusest edasi müüa või osta.</w:t>
      </w:r>
    </w:p>
    <w:p w14:paraId="62AF1872" w14:textId="77777777" w:rsidR="00F52DC2" w:rsidRDefault="00F52DC2" w:rsidP="00F52DC2">
      <w:pPr>
        <w:pStyle w:val="Heading3"/>
        <w:spacing w:before="0"/>
      </w:pPr>
      <w:r>
        <w:t xml:space="preserve">Süsteemihaldur ei vahenda järelturul võimsusega kauplemise tehinguid, kuid avaldab oma veebilehel soovitusliku võimsustega järelkauplemise lepingu vormi ja veebirakendusel reserveeritud võimsustega järelkauplemise ostu ja müügipakkumiste avaldamise interaktiivse formaadi. </w:t>
      </w:r>
    </w:p>
    <w:p w14:paraId="7249C346" w14:textId="77777777" w:rsidR="00F52DC2" w:rsidRDefault="00F52DC2" w:rsidP="00F52DC2">
      <w:pPr>
        <w:pStyle w:val="Heading3"/>
        <w:spacing w:before="0"/>
      </w:pPr>
      <w:r>
        <w:t>Reserveeritud võimsuse edasi müügil liiguvad kohustused ja õigused süsteemihalduri ees algselt võimsuse reserveerinud turuosaliselt võimsust järelturul ostnud turuosalisele.</w:t>
      </w:r>
    </w:p>
    <w:p w14:paraId="12D549EC" w14:textId="77777777" w:rsidR="00F52DC2" w:rsidRDefault="00F52DC2" w:rsidP="00F52DC2">
      <w:pPr>
        <w:pStyle w:val="Heading3"/>
        <w:spacing w:before="0"/>
      </w:pPr>
      <w:r>
        <w:t xml:space="preserve">Mõlemad järelkauplemise tehingus kokku leppinud turuosalised esitavad vastavasisulise teate süsteemihalduri veebilehel avaldatud vormis vähemalt kella 15.00-ks (EET) kolm (3) tööpäeva enne perioodi algust. </w:t>
      </w:r>
    </w:p>
    <w:p w14:paraId="1B818F05" w14:textId="77777777" w:rsidR="00F52DC2" w:rsidRDefault="00F52DC2" w:rsidP="00F52DC2">
      <w:pPr>
        <w:pStyle w:val="Heading3"/>
        <w:spacing w:before="0"/>
      </w:pPr>
      <w:r>
        <w:t>Süsteemihaldur kinnitab järelkauplemise tehingu üheaegselt mõlemale turuosalisele ühe (1) tööpäeva jooksul peale mõlema tehingut sooviva turuosaline vastavasisulise teate saamist.</w:t>
      </w:r>
    </w:p>
    <w:p w14:paraId="545873B4" w14:textId="77777777" w:rsidR="00F52DC2" w:rsidRDefault="00F52DC2" w:rsidP="00F52DC2">
      <w:pPr>
        <w:pStyle w:val="Heading3"/>
        <w:spacing w:before="0"/>
      </w:pPr>
      <w:r>
        <w:t>Kõik reserveeritud võimsusega järelturul tehtavad tehingud hakkavad kehtima pärast süsteemihalduri vastavasisulise kinnituse esitamist tehingut soovivatele turuosalistele.</w:t>
      </w:r>
    </w:p>
    <w:p w14:paraId="4BE240D7" w14:textId="77777777" w:rsidR="00895486" w:rsidRPr="00895486" w:rsidRDefault="00895486" w:rsidP="00895486"/>
    <w:p w14:paraId="4334E491" w14:textId="0982D7B5" w:rsidR="00CB44BB" w:rsidRPr="00F52DC2" w:rsidRDefault="00672FE6" w:rsidP="00895486">
      <w:pPr>
        <w:pStyle w:val="Heading3"/>
        <w:numPr>
          <w:ilvl w:val="1"/>
          <w:numId w:val="33"/>
        </w:numPr>
        <w:spacing w:before="0"/>
      </w:pPr>
      <w:r>
        <w:t xml:space="preserve"> </w:t>
      </w:r>
      <w:r w:rsidR="00CB44BB" w:rsidRPr="00F52DC2">
        <w:t xml:space="preserve">Süsteemselt alakasutatud </w:t>
      </w:r>
      <w:r w:rsidR="00803EAD" w:rsidRPr="00F52DC2">
        <w:t xml:space="preserve">ühe-aastase </w:t>
      </w:r>
      <w:r w:rsidR="00CB44BB" w:rsidRPr="00F52DC2">
        <w:t>võimsuse tagasi võtmine</w:t>
      </w:r>
      <w:r w:rsidR="00CD2716" w:rsidRPr="00F52DC2">
        <w:t xml:space="preserve"> (kasuta või kaota)</w:t>
      </w:r>
    </w:p>
    <w:p w14:paraId="1107DBB8" w14:textId="264A41BA" w:rsidR="0014294A" w:rsidRDefault="00E40207" w:rsidP="00895486">
      <w:pPr>
        <w:pStyle w:val="Heading3"/>
        <w:spacing w:before="0"/>
      </w:pPr>
      <w:r>
        <w:t>Ühe-aastast</w:t>
      </w:r>
      <w:r w:rsidR="001B60DA">
        <w:t xml:space="preserve"> r</w:t>
      </w:r>
      <w:r w:rsidR="00CB44BB" w:rsidRPr="00CB44BB">
        <w:t>eserveeritud võimsust peetakse süstemaatiliselt alakasutatuks siis, kui</w:t>
      </w:r>
      <w:r w:rsidR="00803EAD">
        <w:t xml:space="preserve"> </w:t>
      </w:r>
      <w:r w:rsidR="00F919AB">
        <w:t>turuosaline</w:t>
      </w:r>
      <w:r w:rsidR="00803EAD">
        <w:t xml:space="preserve"> </w:t>
      </w:r>
      <w:r w:rsidR="00C810AC">
        <w:t>ei ole eelnevalt Metoodika punktis 5.</w:t>
      </w:r>
      <w:r w:rsidR="00F52DC2">
        <w:t xml:space="preserve">3 </w:t>
      </w:r>
      <w:r w:rsidR="00C810AC">
        <w:t xml:space="preserve">toodud viisil </w:t>
      </w:r>
      <w:r w:rsidR="002256B4">
        <w:t xml:space="preserve">antud </w:t>
      </w:r>
      <w:r w:rsidR="00C810AC">
        <w:t xml:space="preserve">võimsust teisele turuosalisele edasi müünud ja </w:t>
      </w:r>
      <w:r w:rsidR="00803EAD">
        <w:t>kasutab</w:t>
      </w:r>
      <w:r>
        <w:t>,</w:t>
      </w:r>
      <w:r w:rsidR="00803EAD">
        <w:t xml:space="preserve"> seda põhjendamata</w:t>
      </w:r>
      <w:r>
        <w:t>,</w:t>
      </w:r>
      <w:r w:rsidR="00803EAD">
        <w:t xml:space="preserve"> </w:t>
      </w:r>
      <w:r w:rsidR="002256B4">
        <w:t xml:space="preserve">sellest võimsusest </w:t>
      </w:r>
      <w:r w:rsidR="00803EAD">
        <w:t xml:space="preserve">vähem kui 80% </w:t>
      </w:r>
      <w:r w:rsidR="00B9185F">
        <w:t xml:space="preserve">kuu keskmisena </w:t>
      </w:r>
      <w:r w:rsidR="001B60DA">
        <w:t xml:space="preserve">järjestikuse </w:t>
      </w:r>
      <w:r>
        <w:t>kahe</w:t>
      </w:r>
      <w:r w:rsidR="001B60DA">
        <w:t xml:space="preserve"> (</w:t>
      </w:r>
      <w:r>
        <w:t>2</w:t>
      </w:r>
      <w:r w:rsidR="001B60DA">
        <w:t>) kuu jooksul</w:t>
      </w:r>
      <w:r w:rsidR="00803EAD">
        <w:t xml:space="preserve"> või kinnitab kuu ette bilansiplaaniga süstemaatiliselt ligikaudu 100% oma </w:t>
      </w:r>
      <w:r>
        <w:t>ühe-aastase</w:t>
      </w:r>
      <w:r w:rsidR="002256B4">
        <w:t>st</w:t>
      </w:r>
      <w:r>
        <w:t xml:space="preserve"> </w:t>
      </w:r>
      <w:r w:rsidR="00803EAD">
        <w:t>reserveeritud võimsuses ja vähendab siis oma D-1 bilansiplaaniga regist</w:t>
      </w:r>
      <w:r w:rsidR="00983C31">
        <w:t>reeritud võimsuse kasutamist kuni 20%-ni</w:t>
      </w:r>
      <w:r>
        <w:t>.</w:t>
      </w:r>
      <w:r w:rsidR="0014294A" w:rsidRPr="0014294A">
        <w:t xml:space="preserve"> </w:t>
      </w:r>
    </w:p>
    <w:p w14:paraId="2329AE7D" w14:textId="2EEE697C" w:rsidR="00CD2716" w:rsidRDefault="00CD2716" w:rsidP="00895486">
      <w:pPr>
        <w:pStyle w:val="Heading3"/>
        <w:spacing w:before="0"/>
      </w:pPr>
      <w:r>
        <w:t xml:space="preserve">Kui süsteemihaldur on analüüsinud, et punktis </w:t>
      </w:r>
      <w:r w:rsidR="008A7DDB">
        <w:t>5</w:t>
      </w:r>
      <w:r>
        <w:t xml:space="preserve">.3.1 </w:t>
      </w:r>
      <w:r w:rsidR="004B5894">
        <w:t xml:space="preserve">toodud </w:t>
      </w:r>
      <w:r>
        <w:t>tingimus on täidetud</w:t>
      </w:r>
      <w:r w:rsidR="00672FE6">
        <w:t>,</w:t>
      </w:r>
      <w:r>
        <w:t xml:space="preserve"> </w:t>
      </w:r>
      <w:r w:rsidR="00C810AC">
        <w:t xml:space="preserve">on süsteemihalduril õigus asjaomases punktis turuosalise poolt süsteemselt </w:t>
      </w:r>
      <w:proofErr w:type="spellStart"/>
      <w:r w:rsidR="00C810AC">
        <w:t>alakastutaud</w:t>
      </w:r>
      <w:proofErr w:type="spellEnd"/>
      <w:r w:rsidR="00C810AC">
        <w:t xml:space="preserve"> ühe-aastane reserveeritud võimsus täies ulatuses tagasi võtta. Selleks </w:t>
      </w:r>
      <w:r>
        <w:t xml:space="preserve">teavitab süsteemihaldur kavatsusest võimsus tagasi võtta </w:t>
      </w:r>
      <w:r w:rsidR="00F919AB">
        <w:t>turuosali</w:t>
      </w:r>
      <w:r w:rsidR="00E40207">
        <w:t>s</w:t>
      </w:r>
      <w:r w:rsidR="00672FE6">
        <w:t>t</w:t>
      </w:r>
      <w:r>
        <w:t xml:space="preserve"> ja Konkurentsiametit kirjalikult, lisades kirjale </w:t>
      </w:r>
      <w:r w:rsidR="00804616">
        <w:t xml:space="preserve">selgituse </w:t>
      </w:r>
      <w:r w:rsidR="00F919AB">
        <w:t>turuosali</w:t>
      </w:r>
      <w:r w:rsidR="00C810AC">
        <w:t>s</w:t>
      </w:r>
      <w:r w:rsidR="00F919AB">
        <w:t>e</w:t>
      </w:r>
      <w:r w:rsidR="00804616">
        <w:t xml:space="preserve"> poolt reserveeritud võimsuse tegeliku kasutuse kohta</w:t>
      </w:r>
      <w:r>
        <w:t>.</w:t>
      </w:r>
    </w:p>
    <w:p w14:paraId="55C6AB7C" w14:textId="50C91DFC" w:rsidR="00CD2716" w:rsidRDefault="00F919AB" w:rsidP="00895486">
      <w:pPr>
        <w:pStyle w:val="Heading3"/>
        <w:spacing w:before="0"/>
      </w:pPr>
      <w:r>
        <w:t>Turuosali</w:t>
      </w:r>
      <w:r w:rsidR="00E40207">
        <w:t>s</w:t>
      </w:r>
      <w:r>
        <w:t>e</w:t>
      </w:r>
      <w:r w:rsidR="00672FE6">
        <w:t>l</w:t>
      </w:r>
      <w:r w:rsidR="00CD2716">
        <w:t xml:space="preserve"> on peale punktis </w:t>
      </w:r>
      <w:r w:rsidR="008A7DDB">
        <w:t>5</w:t>
      </w:r>
      <w:r w:rsidR="00CD2716">
        <w:t>.3.</w:t>
      </w:r>
      <w:r w:rsidR="00C810AC">
        <w:t>2</w:t>
      </w:r>
      <w:r w:rsidR="00CD2716">
        <w:t xml:space="preserve"> nimetatud kirja saamist aega </w:t>
      </w:r>
      <w:r w:rsidR="00E40207">
        <w:t>viisteist (</w:t>
      </w:r>
      <w:r w:rsidR="008F005C">
        <w:t>1</w:t>
      </w:r>
      <w:r w:rsidR="00CD2716">
        <w:t>5</w:t>
      </w:r>
      <w:r w:rsidR="00E40207">
        <w:t>)</w:t>
      </w:r>
      <w:r w:rsidR="00CD2716">
        <w:t xml:space="preserve"> tööpäeva </w:t>
      </w:r>
      <w:r w:rsidR="00804616">
        <w:t xml:space="preserve">kirjas </w:t>
      </w:r>
      <w:r w:rsidR="008F005C">
        <w:t xml:space="preserve">märgitud ulatuses </w:t>
      </w:r>
      <w:r w:rsidR="00E40207">
        <w:t xml:space="preserve">ühe-aastane </w:t>
      </w:r>
      <w:r w:rsidR="00CD2716">
        <w:t xml:space="preserve">reserveeritud võimsus </w:t>
      </w:r>
      <w:r w:rsidR="00E40207">
        <w:t xml:space="preserve">edasi </w:t>
      </w:r>
      <w:r w:rsidR="008F005C">
        <w:t>müüa</w:t>
      </w:r>
      <w:r w:rsidR="00CD2716">
        <w:t xml:space="preserve"> Metoodika punktis </w:t>
      </w:r>
      <w:r w:rsidR="008A7DDB">
        <w:t>5</w:t>
      </w:r>
      <w:r w:rsidR="00804616">
        <w:t>.5</w:t>
      </w:r>
      <w:r w:rsidR="00CD2716">
        <w:t xml:space="preserve"> toodud viisil</w:t>
      </w:r>
    </w:p>
    <w:p w14:paraId="23CD9EEC" w14:textId="74096256" w:rsidR="00803EAD" w:rsidRDefault="008F005C" w:rsidP="00895486">
      <w:pPr>
        <w:pStyle w:val="Heading3"/>
        <w:spacing w:before="0"/>
      </w:pPr>
      <w:r>
        <w:t xml:space="preserve">Kui </w:t>
      </w:r>
      <w:r w:rsidR="00F919AB">
        <w:t>turuosaline</w:t>
      </w:r>
      <w:r>
        <w:t xml:space="preserve"> ei müü kogu analüüsis märgitud ulatuses </w:t>
      </w:r>
      <w:r w:rsidR="00E40207">
        <w:t xml:space="preserve">ühe-aastast </w:t>
      </w:r>
      <w:r>
        <w:t xml:space="preserve">reserveeritud võimsust, võtab süsteemihaldur reserveeritud võimsuse </w:t>
      </w:r>
      <w:r w:rsidR="008A7DDB">
        <w:t xml:space="preserve">tagasi uuesti jaotamiseks ja </w:t>
      </w:r>
      <w:r w:rsidR="00F919AB">
        <w:t>turuosaline</w:t>
      </w:r>
      <w:r w:rsidR="00803EAD" w:rsidRPr="00803EAD">
        <w:t xml:space="preserve"> kaotab võimsuse äravõtmise tulemusena oma </w:t>
      </w:r>
      <w:r w:rsidR="00803EAD">
        <w:t>reserveeritud</w:t>
      </w:r>
      <w:r w:rsidR="00803EAD" w:rsidRPr="00803EAD">
        <w:t xml:space="preserve"> </w:t>
      </w:r>
      <w:r w:rsidR="00E40207">
        <w:t xml:space="preserve">ühe-aastase </w:t>
      </w:r>
      <w:r w:rsidR="00803EAD" w:rsidRPr="00803EAD">
        <w:t xml:space="preserve">võimsuse </w:t>
      </w:r>
      <w:r w:rsidR="00E40207">
        <w:t>perioodi</w:t>
      </w:r>
      <w:r w:rsidR="00803EAD" w:rsidRPr="00803EAD">
        <w:t xml:space="preserve"> lõpuni</w:t>
      </w:r>
      <w:r w:rsidR="006479EE">
        <w:t xml:space="preserve"> ning on kohustatud maksma süsteemihaldurile alakasutustasu hinnakirjas sätestatud määras</w:t>
      </w:r>
      <w:r w:rsidR="00721846">
        <w:t xml:space="preserve"> kogu tagasi võetava võimsuse eest</w:t>
      </w:r>
      <w:r w:rsidR="006479EE">
        <w:t>.</w:t>
      </w:r>
    </w:p>
    <w:p w14:paraId="41DE59BD" w14:textId="77777777" w:rsidR="00895486" w:rsidRPr="00895486" w:rsidRDefault="00895486" w:rsidP="00895486"/>
    <w:p w14:paraId="56426053" w14:textId="5E37DDDE" w:rsidR="009F3C51" w:rsidRPr="00F52DC2" w:rsidRDefault="00BC043B" w:rsidP="00895486">
      <w:pPr>
        <w:pStyle w:val="Heading2"/>
        <w:numPr>
          <w:ilvl w:val="1"/>
          <w:numId w:val="33"/>
        </w:numPr>
        <w:spacing w:before="0"/>
      </w:pPr>
      <w:r w:rsidRPr="00F52DC2">
        <w:t>Kasutamata reserveeritud kindla võ</w:t>
      </w:r>
      <w:r w:rsidR="009F3C51" w:rsidRPr="00F52DC2">
        <w:t>imsuse pakkumine katkestatavana</w:t>
      </w:r>
    </w:p>
    <w:p w14:paraId="2D8AE662" w14:textId="3CE60FF3" w:rsidR="009F3C51" w:rsidRDefault="009F3C51" w:rsidP="00895486">
      <w:pPr>
        <w:pStyle w:val="Heading3"/>
        <w:spacing w:before="0"/>
      </w:pPr>
      <w:r>
        <w:t>Kui süsteemihaldur</w:t>
      </w:r>
      <w:r w:rsidRPr="009F3C51">
        <w:t xml:space="preserve"> </w:t>
      </w:r>
      <w:r>
        <w:t>senise kogemuse põhjal otsustab, et</w:t>
      </w:r>
      <w:r w:rsidRPr="009F3C51">
        <w:t xml:space="preserve"> </w:t>
      </w:r>
      <w:r>
        <w:t xml:space="preserve">päev-ette ajaraamis on lepingulise ülekoormuse tekkimise oht ning samas on </w:t>
      </w:r>
      <w:r w:rsidR="008A7DDB">
        <w:t xml:space="preserve">eelnevate perioodide statistikale tuginedes </w:t>
      </w:r>
      <w:r>
        <w:t xml:space="preserve">tõenäoline, et </w:t>
      </w:r>
      <w:r w:rsidR="005B655E">
        <w:t xml:space="preserve">varasemalt </w:t>
      </w:r>
      <w:r>
        <w:t>reserveeritud kindlat võimsust ei kasutata, pakub süsteemihaldur nimetatud võimsust järgmiseks päevaks katkestatavana.</w:t>
      </w:r>
    </w:p>
    <w:p w14:paraId="166C9F88" w14:textId="452FDC29" w:rsidR="00D16E8D" w:rsidRDefault="009F3C51" w:rsidP="00D16E8D">
      <w:pPr>
        <w:pStyle w:val="Heading3"/>
        <w:spacing w:before="0"/>
      </w:pPr>
      <w:r w:rsidRPr="00DE778D">
        <w:t>Süsteemihaldur avaldab järgmise päeva katkestatava võimsuse koguse hiljemalt kella</w:t>
      </w:r>
      <w:r w:rsidR="008E5AE5">
        <w:t xml:space="preserve"> </w:t>
      </w:r>
      <w:r w:rsidRPr="00DE778D">
        <w:t>11.00-ks (EET).</w:t>
      </w:r>
    </w:p>
    <w:p w14:paraId="726511A4" w14:textId="77777777" w:rsidR="00895486" w:rsidRPr="00895486" w:rsidRDefault="00895486" w:rsidP="00895486"/>
    <w:p w14:paraId="7E8D433B" w14:textId="3BCDFF6D" w:rsidR="00240095" w:rsidRPr="00113006" w:rsidRDefault="00A64893" w:rsidP="00895486">
      <w:pPr>
        <w:pStyle w:val="Heading1"/>
      </w:pPr>
      <w:bookmarkStart w:id="6" w:name="_Toc436729487"/>
      <w:r>
        <w:t xml:space="preserve">Füüsilise </w:t>
      </w:r>
      <w:r w:rsidRPr="00895486">
        <w:t>ülekoormuse</w:t>
      </w:r>
      <w:r w:rsidRPr="00A64893">
        <w:t xml:space="preserve"> juhtimise metoodika</w:t>
      </w:r>
      <w:r>
        <w:t xml:space="preserve"> ja võimsuse piiramise tingimused</w:t>
      </w:r>
      <w:bookmarkEnd w:id="6"/>
    </w:p>
    <w:p w14:paraId="46DDB63C" w14:textId="7A225962" w:rsidR="001F5650" w:rsidRDefault="00240095" w:rsidP="00895486">
      <w:pPr>
        <w:pStyle w:val="Heading2"/>
        <w:numPr>
          <w:ilvl w:val="1"/>
          <w:numId w:val="33"/>
        </w:numPr>
        <w:spacing w:before="0"/>
      </w:pPr>
      <w:r w:rsidRPr="00113006">
        <w:t xml:space="preserve">Süsteemihaldur juhib </w:t>
      </w:r>
      <w:r w:rsidR="00661F65">
        <w:t xml:space="preserve">kooskõlas </w:t>
      </w:r>
      <w:r w:rsidR="008E5AE5">
        <w:t>õigusaktidega</w:t>
      </w:r>
      <w:r w:rsidR="008E5AE5" w:rsidRPr="00113006">
        <w:t xml:space="preserve"> </w:t>
      </w:r>
      <w:r w:rsidRPr="00113006">
        <w:t xml:space="preserve">gaasisüsteemi </w:t>
      </w:r>
      <w:r w:rsidR="001F5650">
        <w:t xml:space="preserve">ülekoormust asjaomastes punktides, </w:t>
      </w:r>
      <w:r w:rsidRPr="00113006">
        <w:t xml:space="preserve">kui </w:t>
      </w:r>
      <w:r w:rsidR="001F5650">
        <w:t>on oht varustus</w:t>
      </w:r>
      <w:r w:rsidR="001F5650">
        <w:softHyphen/>
        <w:t>kindlusele.</w:t>
      </w:r>
    </w:p>
    <w:p w14:paraId="4CFD450F" w14:textId="12CC09D4" w:rsidR="001F5650" w:rsidRDefault="001F5650" w:rsidP="00895486">
      <w:pPr>
        <w:pStyle w:val="Heading2"/>
        <w:numPr>
          <w:ilvl w:val="1"/>
          <w:numId w:val="33"/>
        </w:numPr>
        <w:spacing w:before="0"/>
      </w:pPr>
      <w:r>
        <w:t xml:space="preserve">Ohu ilmnemisel varustuskindlusele kasutab süsteemihaldur </w:t>
      </w:r>
      <w:r w:rsidR="001A1E10">
        <w:t xml:space="preserve">muuhulgas järgnevaid </w:t>
      </w:r>
      <w:r>
        <w:t>meetme</w:t>
      </w:r>
      <w:r w:rsidR="001A1E10">
        <w:t>id</w:t>
      </w:r>
      <w:r>
        <w:t>:</w:t>
      </w:r>
    </w:p>
    <w:p w14:paraId="5B31E006" w14:textId="48BF3B07" w:rsidR="001F5650" w:rsidRDefault="001F5650" w:rsidP="00895486">
      <w:pPr>
        <w:pStyle w:val="Heading3"/>
        <w:spacing w:before="0"/>
      </w:pPr>
      <w:r>
        <w:t>p</w:t>
      </w:r>
      <w:r w:rsidR="00240095" w:rsidRPr="00113006">
        <w:t xml:space="preserve">iirab </w:t>
      </w:r>
      <w:r>
        <w:t>võimsust asjaomases punktis;</w:t>
      </w:r>
    </w:p>
    <w:p w14:paraId="73AE3CCB" w14:textId="6B4862DE" w:rsidR="001F5650" w:rsidRPr="001F5650" w:rsidRDefault="00296415" w:rsidP="00895486">
      <w:pPr>
        <w:pStyle w:val="Heading3"/>
        <w:spacing w:before="0"/>
      </w:pPr>
      <w:r>
        <w:t>p</w:t>
      </w:r>
      <w:r w:rsidR="001F5650">
        <w:t xml:space="preserve">iirab tarbimist; </w:t>
      </w:r>
    </w:p>
    <w:p w14:paraId="3A3F8497" w14:textId="4CF11023" w:rsidR="001F5650" w:rsidRDefault="00AE2B4A" w:rsidP="00895486">
      <w:pPr>
        <w:pStyle w:val="Heading3"/>
        <w:spacing w:before="0"/>
      </w:pPr>
      <w:r>
        <w:t>k</w:t>
      </w:r>
      <w:r w:rsidR="00240095" w:rsidRPr="00113006">
        <w:t>asutab süsteemihalduri hallata olevaid varusid (</w:t>
      </w:r>
      <w:r w:rsidR="00A23793">
        <w:t>sh seaduses sätestatud juhul</w:t>
      </w:r>
      <w:r w:rsidR="00A23793" w:rsidRPr="00113006">
        <w:t xml:space="preserve"> </w:t>
      </w:r>
      <w:r w:rsidR="00240095" w:rsidRPr="00113006">
        <w:t>kaitstud tarbijate varu) gaasisüsteemi või selle osade varustus</w:t>
      </w:r>
      <w:r w:rsidR="00240095" w:rsidRPr="00113006">
        <w:softHyphen/>
        <w:t>kindluse tagamiseks.</w:t>
      </w:r>
    </w:p>
    <w:p w14:paraId="2758A056" w14:textId="13CBED06" w:rsidR="001F5650" w:rsidRDefault="001F5650" w:rsidP="00895486">
      <w:pPr>
        <w:pStyle w:val="Heading2"/>
        <w:numPr>
          <w:ilvl w:val="1"/>
          <w:numId w:val="33"/>
        </w:numPr>
        <w:spacing w:before="0"/>
      </w:pPr>
      <w:r>
        <w:t>Võimsuse piiramisel asjaomases punktis piiratakse eelnevalt katkestatavat võimsust ning seejärel kindlat võimsust, kusjuures esmajärjekorras piiratakse lühema teenusena müüdud võimsust (st viimasena piiratakse ühe-aastase teenuse võimsust).</w:t>
      </w:r>
    </w:p>
    <w:p w14:paraId="74A6A8E8" w14:textId="708D5EBB" w:rsidR="001F5650" w:rsidRDefault="001F5650" w:rsidP="00895486">
      <w:pPr>
        <w:pStyle w:val="Heading2"/>
        <w:numPr>
          <w:ilvl w:val="1"/>
          <w:numId w:val="33"/>
        </w:numPr>
        <w:spacing w:before="0"/>
      </w:pPr>
      <w:r>
        <w:t xml:space="preserve">Võimsust piiratakse sama teenust omavate </w:t>
      </w:r>
      <w:r w:rsidR="00F919AB">
        <w:t>turuosali</w:t>
      </w:r>
      <w:r w:rsidR="00D16E8D">
        <w:t>ste</w:t>
      </w:r>
      <w:r>
        <w:t xml:space="preserve"> suhtes proportsionaalselt.</w:t>
      </w:r>
    </w:p>
    <w:p w14:paraId="09007A6B" w14:textId="71377D82" w:rsidR="00895486" w:rsidRDefault="00364270" w:rsidP="00895486">
      <w:pPr>
        <w:pStyle w:val="Heading2"/>
        <w:numPr>
          <w:ilvl w:val="1"/>
          <w:numId w:val="33"/>
        </w:numPr>
        <w:spacing w:before="0"/>
      </w:pPr>
      <w:r>
        <w:t xml:space="preserve">Kindla võimsuse piiramisel hüvitab süsteemihaldur </w:t>
      </w:r>
      <w:r w:rsidR="00F919AB">
        <w:t>turuosali</w:t>
      </w:r>
      <w:r w:rsidR="00F82676">
        <w:t>s</w:t>
      </w:r>
      <w:r w:rsidR="00F919AB">
        <w:t>e</w:t>
      </w:r>
      <w:r>
        <w:t>le tekkinud tõendatud</w:t>
      </w:r>
      <w:r w:rsidR="00FF7F21">
        <w:t xml:space="preserve"> otsese varalise</w:t>
      </w:r>
      <w:r>
        <w:t xml:space="preserve"> kahju</w:t>
      </w:r>
      <w:r w:rsidR="00F82676">
        <w:t>.</w:t>
      </w:r>
    </w:p>
    <w:p w14:paraId="227B71C4" w14:textId="2B47BA81" w:rsidR="00240095" w:rsidRPr="00C51538" w:rsidRDefault="00EA7213" w:rsidP="00895486">
      <w:pPr>
        <w:pStyle w:val="Heading1"/>
      </w:pPr>
      <w:bookmarkStart w:id="7" w:name="_Toc436729488"/>
      <w:r>
        <w:lastRenderedPageBreak/>
        <w:t>K</w:t>
      </w:r>
      <w:r w:rsidR="0066165B" w:rsidRPr="00C51538">
        <w:t xml:space="preserve">asutatud </w:t>
      </w:r>
      <w:r w:rsidR="0066165B" w:rsidRPr="00895486">
        <w:t>võimsuse</w:t>
      </w:r>
      <w:r w:rsidR="0066165B" w:rsidRPr="00C51538">
        <w:t xml:space="preserve"> koguse selgitus ja arveldamine</w:t>
      </w:r>
      <w:bookmarkEnd w:id="7"/>
    </w:p>
    <w:p w14:paraId="37A5A116" w14:textId="77777777" w:rsidR="00F52DC2" w:rsidRPr="00C51538" w:rsidRDefault="00F52DC2" w:rsidP="00F52DC2">
      <w:pPr>
        <w:pStyle w:val="Heading2"/>
        <w:numPr>
          <w:ilvl w:val="1"/>
          <w:numId w:val="33"/>
        </w:numPr>
        <w:spacing w:before="0"/>
      </w:pPr>
      <w:r w:rsidRPr="00C51538">
        <w:t>Selgituse tulemusena määratakse igaks päevaks gaasi tarnimiseks tegelikult kasutatud võimsuse kogus</w:t>
      </w:r>
      <w:r>
        <w:t xml:space="preserve"> i</w:t>
      </w:r>
      <w:r w:rsidRPr="00C51538">
        <w:t xml:space="preserve">gas asjaomases sisend-väljund punktis </w:t>
      </w:r>
      <w:r>
        <w:t>järgmiselt</w:t>
      </w:r>
      <w:r w:rsidRPr="00C51538">
        <w:t>:</w:t>
      </w:r>
    </w:p>
    <w:p w14:paraId="682189A7" w14:textId="77777777" w:rsidR="00F52DC2" w:rsidRPr="00C51538" w:rsidRDefault="00F52DC2" w:rsidP="00F52DC2">
      <w:pPr>
        <w:pStyle w:val="Heading3"/>
        <w:spacing w:before="0"/>
      </w:pPr>
      <w:r w:rsidRPr="00C51538">
        <w:t xml:space="preserve">süsteemihaldur vastutab ülekandevõrgu asjaomastes sisend-väljund punktides selgituseks vajalike mõõteandmete edastamise eest; </w:t>
      </w:r>
    </w:p>
    <w:p w14:paraId="69AAC281" w14:textId="77777777" w:rsidR="00F52DC2" w:rsidRDefault="00F52DC2" w:rsidP="00F52DC2">
      <w:pPr>
        <w:pStyle w:val="Heading3"/>
        <w:spacing w:before="0"/>
      </w:pPr>
      <w:r w:rsidRPr="00C51538">
        <w:t xml:space="preserve">süsteemihaldur võtab selgitusel aluseks </w:t>
      </w:r>
      <w:r>
        <w:t>turuosalise</w:t>
      </w:r>
      <w:r w:rsidRPr="00C51538">
        <w:t xml:space="preserve"> bilansihalduri avatud tarne ahelas olevate bilansiselgituse piirimõõtepunktide mõõteandmed bilansilepingu tüüptingimustes sätestatud korras</w:t>
      </w:r>
      <w:r>
        <w:t>.</w:t>
      </w:r>
    </w:p>
    <w:p w14:paraId="1757D757" w14:textId="301DD975" w:rsidR="006479EE" w:rsidRPr="00C51538" w:rsidRDefault="006479EE" w:rsidP="00895486">
      <w:pPr>
        <w:pStyle w:val="Heading2"/>
        <w:numPr>
          <w:ilvl w:val="1"/>
          <w:numId w:val="33"/>
        </w:numPr>
        <w:spacing w:before="0"/>
      </w:pPr>
      <w:r w:rsidRPr="00C51538">
        <w:t xml:space="preserve">Arvestuskuu gaasi tarneteks kasutatud võimsuse </w:t>
      </w:r>
      <w:r>
        <w:t xml:space="preserve">selgitamiseks esitab </w:t>
      </w:r>
      <w:r w:rsidRPr="00C51538">
        <w:t xml:space="preserve">süsteemihaldur </w:t>
      </w:r>
      <w:r w:rsidR="00F919AB">
        <w:t>turuosali</w:t>
      </w:r>
      <w:r w:rsidR="00F82676">
        <w:t>s</w:t>
      </w:r>
      <w:r w:rsidR="00F919AB">
        <w:t>e</w:t>
      </w:r>
      <w:r w:rsidRPr="00C51538">
        <w:t>le hiljemalt kuu kümnendaks (10.) kuupäevaks eelmise kuu lõplikud mõõte</w:t>
      </w:r>
      <w:r w:rsidRPr="00C51538">
        <w:softHyphen/>
        <w:t xml:space="preserve">andmed asjaomaste sisend-väljund punktide kohta, kus </w:t>
      </w:r>
      <w:r w:rsidR="00F919AB">
        <w:t>turuosaline</w:t>
      </w:r>
      <w:r w:rsidRPr="00C51538">
        <w:t xml:space="preserve"> on gaasi süsteemi või sealt välja tarninud</w:t>
      </w:r>
      <w:r w:rsidRPr="00EA7213">
        <w:t xml:space="preserve"> </w:t>
      </w:r>
      <w:r>
        <w:t>ja/või võimsust reserveerinud</w:t>
      </w:r>
      <w:r w:rsidRPr="00C51538">
        <w:t>, koos aruandega, mis sisaldab</w:t>
      </w:r>
      <w:r>
        <w:t>:</w:t>
      </w:r>
    </w:p>
    <w:p w14:paraId="1FECE87E" w14:textId="203067C5" w:rsidR="006479EE" w:rsidRPr="00C51538" w:rsidRDefault="006479EE" w:rsidP="00895486">
      <w:pPr>
        <w:pStyle w:val="Heading3"/>
        <w:spacing w:before="0"/>
      </w:pPr>
      <w:r w:rsidRPr="00C51538">
        <w:t>kehtiva</w:t>
      </w:r>
      <w:r w:rsidR="00555A3E">
        <w:t>t</w:t>
      </w:r>
      <w:r w:rsidRPr="00C51538">
        <w:t xml:space="preserve"> võimsuse </w:t>
      </w:r>
      <w:r w:rsidRPr="00F82676">
        <w:t>reserveerimise hind</w:t>
      </w:r>
      <w:r w:rsidR="00555A3E" w:rsidRPr="00F82676">
        <w:t>a</w:t>
      </w:r>
      <w:r w:rsidRPr="00F82676">
        <w:t>;</w:t>
      </w:r>
    </w:p>
    <w:p w14:paraId="39394C6B" w14:textId="22441B02" w:rsidR="006479EE" w:rsidRPr="00C51538" w:rsidRDefault="00F919AB" w:rsidP="00895486">
      <w:pPr>
        <w:pStyle w:val="Heading3"/>
        <w:spacing w:before="0"/>
      </w:pPr>
      <w:r>
        <w:t>turuosali</w:t>
      </w:r>
      <w:r w:rsidR="00624522">
        <w:t>s</w:t>
      </w:r>
      <w:r>
        <w:t>e</w:t>
      </w:r>
      <w:r w:rsidR="006479EE" w:rsidRPr="00C51538">
        <w:t xml:space="preserve"> poolt reserveeritud ja kasutatud võimsuse kogus</w:t>
      </w:r>
      <w:r w:rsidR="00624522">
        <w:t>t</w:t>
      </w:r>
      <w:r w:rsidR="006479EE" w:rsidRPr="00C51538">
        <w:t xml:space="preserve"> ja maksumus</w:t>
      </w:r>
      <w:r w:rsidR="00624522">
        <w:t>t</w:t>
      </w:r>
      <w:r w:rsidR="00555A3E">
        <w:t>.</w:t>
      </w:r>
      <w:r w:rsidR="006479EE" w:rsidRPr="00C51538">
        <w:t xml:space="preserve"> </w:t>
      </w:r>
    </w:p>
    <w:p w14:paraId="2EACB5D3" w14:textId="147C7EBE" w:rsidR="002665C9" w:rsidRDefault="00D16E8D" w:rsidP="00D16E8D">
      <w:pPr>
        <w:pStyle w:val="Heading3"/>
        <w:numPr>
          <w:ilvl w:val="1"/>
          <w:numId w:val="33"/>
        </w:numPr>
        <w:spacing w:before="0"/>
      </w:pPr>
      <w:r>
        <w:t>S</w:t>
      </w:r>
      <w:r w:rsidR="00C51538" w:rsidRPr="00C51538">
        <w:t>üsteemihaldur</w:t>
      </w:r>
      <w:r w:rsidR="00310C06" w:rsidRPr="00C51538">
        <w:t xml:space="preserve"> esita</w:t>
      </w:r>
      <w:r w:rsidR="00C51538" w:rsidRPr="00C51538">
        <w:t>b</w:t>
      </w:r>
      <w:r w:rsidR="00310C06" w:rsidRPr="00C51538">
        <w:t xml:space="preserve"> </w:t>
      </w:r>
      <w:r w:rsidR="00F919AB">
        <w:t>turuosali</w:t>
      </w:r>
      <w:r w:rsidR="00F82676">
        <w:t>s</w:t>
      </w:r>
      <w:r w:rsidR="00F919AB">
        <w:t>e</w:t>
      </w:r>
      <w:r w:rsidR="00C51538" w:rsidRPr="00C51538">
        <w:t xml:space="preserve">le </w:t>
      </w:r>
      <w:r w:rsidR="00310C06" w:rsidRPr="00C51538">
        <w:t xml:space="preserve">hiljemalt kuu </w:t>
      </w:r>
      <w:r w:rsidR="00E40207">
        <w:t>viieteistkümnendaks (</w:t>
      </w:r>
      <w:r w:rsidR="00310C06" w:rsidRPr="00C51538">
        <w:t>15.</w:t>
      </w:r>
      <w:r w:rsidR="00E40207">
        <w:t>)</w:t>
      </w:r>
      <w:r w:rsidR="00310C06" w:rsidRPr="00C51538">
        <w:t xml:space="preserve"> kuupäevaks </w:t>
      </w:r>
      <w:r w:rsidR="00EA7213">
        <w:t>arve</w:t>
      </w:r>
      <w:r w:rsidR="00310C06" w:rsidRPr="00C51538">
        <w:t xml:space="preserve"> </w:t>
      </w:r>
      <w:r w:rsidR="00C51538" w:rsidRPr="00C51538">
        <w:t xml:space="preserve">asjaomaste sisend-väljund punktide võimsuse </w:t>
      </w:r>
      <w:r w:rsidR="00EA7213">
        <w:t xml:space="preserve">reserveerimise, </w:t>
      </w:r>
      <w:r w:rsidR="00C51538" w:rsidRPr="00C51538">
        <w:t>kasutamise</w:t>
      </w:r>
      <w:r w:rsidR="00310C06" w:rsidRPr="00C51538">
        <w:t xml:space="preserve"> </w:t>
      </w:r>
      <w:r w:rsidR="00EA7213">
        <w:t xml:space="preserve">ja/või </w:t>
      </w:r>
      <w:r w:rsidR="00555A3E">
        <w:t xml:space="preserve">võimsuse tagasivõtmise </w:t>
      </w:r>
      <w:r w:rsidR="00310C06" w:rsidRPr="00C51538">
        <w:t>eest</w:t>
      </w:r>
      <w:r w:rsidR="00240095" w:rsidRPr="00C51538">
        <w:t>.</w:t>
      </w:r>
      <w:r w:rsidR="002665C9" w:rsidRPr="002665C9">
        <w:t xml:space="preserve"> </w:t>
      </w:r>
    </w:p>
    <w:p w14:paraId="5A0B9282" w14:textId="77777777" w:rsidR="00895486" w:rsidRPr="00895486" w:rsidRDefault="00895486" w:rsidP="00895486"/>
    <w:p w14:paraId="727536B2" w14:textId="77777777" w:rsidR="00240095" w:rsidRPr="00113006" w:rsidRDefault="00240095" w:rsidP="00895486">
      <w:pPr>
        <w:pStyle w:val="Heading1"/>
      </w:pPr>
      <w:bookmarkStart w:id="8" w:name="_Toc436729489"/>
      <w:r w:rsidRPr="00113006">
        <w:t xml:space="preserve">Süsteemihalduri õigused ja </w:t>
      </w:r>
      <w:r w:rsidRPr="00895486">
        <w:t>kohustused</w:t>
      </w:r>
      <w:bookmarkEnd w:id="8"/>
    </w:p>
    <w:p w14:paraId="15C04BB2" w14:textId="77777777" w:rsidR="00240095" w:rsidRPr="00113006" w:rsidRDefault="00240095" w:rsidP="00895486">
      <w:pPr>
        <w:pStyle w:val="Heading2"/>
        <w:numPr>
          <w:ilvl w:val="1"/>
          <w:numId w:val="33"/>
        </w:numPr>
        <w:spacing w:before="0"/>
      </w:pPr>
      <w:r w:rsidRPr="00113006">
        <w:t>Süsteemihaldur on kohustatud:</w:t>
      </w:r>
    </w:p>
    <w:p w14:paraId="0D24970D" w14:textId="77777777" w:rsidR="00240095" w:rsidRPr="00113006" w:rsidRDefault="00240095" w:rsidP="00895486">
      <w:pPr>
        <w:pStyle w:val="Heading3"/>
        <w:spacing w:before="0"/>
      </w:pPr>
      <w:r w:rsidRPr="00113006">
        <w:t>järgima oma õiguste ja kohustuste täitmisel turuosaliste võrdse kohtlemise ja läbi</w:t>
      </w:r>
      <w:r w:rsidRPr="00113006">
        <w:softHyphen/>
        <w:t>paistvuse põhimõtteid;</w:t>
      </w:r>
    </w:p>
    <w:p w14:paraId="1A661EAE" w14:textId="77777777" w:rsidR="0028519F" w:rsidRDefault="00240095" w:rsidP="00895486">
      <w:pPr>
        <w:pStyle w:val="Heading3"/>
        <w:spacing w:before="0"/>
      </w:pPr>
      <w:r w:rsidRPr="00113006">
        <w:t xml:space="preserve">korraldama gaasisüsteemi </w:t>
      </w:r>
      <w:r w:rsidR="00A32A46">
        <w:t>võimuste jaotami</w:t>
      </w:r>
      <w:r w:rsidR="003F4B0D">
        <w:t>n</w:t>
      </w:r>
      <w:r w:rsidR="00A32A46">
        <w:t>e asjaomastes sisend-väljund punktides</w:t>
      </w:r>
      <w:r w:rsidRPr="00113006">
        <w:t xml:space="preserve"> ja sellega seotud infovahetuse;</w:t>
      </w:r>
    </w:p>
    <w:p w14:paraId="6576056D" w14:textId="0A0653E3" w:rsidR="0028519F" w:rsidRPr="0028519F" w:rsidRDefault="00240095" w:rsidP="00895486">
      <w:pPr>
        <w:pStyle w:val="Heading3"/>
        <w:spacing w:before="0"/>
      </w:pPr>
      <w:r w:rsidRPr="00113006">
        <w:t xml:space="preserve">teavitama </w:t>
      </w:r>
      <w:r w:rsidR="00F919AB">
        <w:t>turuosali</w:t>
      </w:r>
      <w:r w:rsidR="00F82676">
        <w:t>s</w:t>
      </w:r>
      <w:r w:rsidR="00A32A46">
        <w:t>t</w:t>
      </w:r>
      <w:r w:rsidRPr="00113006">
        <w:t xml:space="preserve"> esimesel võimalusel teadaolevatest tehnilistest piirangutest, mis eeldatavalt võivad mõjutada </w:t>
      </w:r>
      <w:r w:rsidR="00F919AB">
        <w:t>turuosaline</w:t>
      </w:r>
      <w:r w:rsidRPr="00113006">
        <w:t xml:space="preserve"> tarneid;</w:t>
      </w:r>
      <w:r w:rsidR="00555A3E" w:rsidRPr="00555A3E">
        <w:t xml:space="preserve"> </w:t>
      </w:r>
    </w:p>
    <w:p w14:paraId="7A719655" w14:textId="048A1B37" w:rsidR="00A23793" w:rsidRDefault="00A23793" w:rsidP="00A23793">
      <w:pPr>
        <w:pStyle w:val="Heading3"/>
      </w:pPr>
      <w:r>
        <w:t>Süsteemihaldur avaldab</w:t>
      </w:r>
      <w:r w:rsidRPr="00E921A8">
        <w:t xml:space="preserve"> </w:t>
      </w:r>
      <w:r w:rsidRPr="006479EE">
        <w:t xml:space="preserve">oma veebilehel võimsuste jaotamiseks ja reserveerimiseks vajalikud </w:t>
      </w:r>
      <w:r w:rsidRPr="00113006">
        <w:t>ülekandesüsteemi läbilaskevõimetega seotud info</w:t>
      </w:r>
      <w:r>
        <w:t xml:space="preserve"> ning võimsuse pakkumise ja nõudluse eel- ja järelandmed </w:t>
      </w:r>
      <w:r w:rsidRPr="00C353A1">
        <w:t>iga asjaomase sisend-väljun punkti kohta</w:t>
      </w:r>
      <w:r>
        <w:t xml:space="preserve"> </w:t>
      </w:r>
      <w:r w:rsidRPr="006479EE">
        <w:t xml:space="preserve">talle teada oleva täpsusega seaduses sätestatud korras alla-laetavas formaadis </w:t>
      </w:r>
      <w:r>
        <w:t>järgmiselt:</w:t>
      </w:r>
    </w:p>
    <w:p w14:paraId="72A13143" w14:textId="5B57C050" w:rsidR="00A23793" w:rsidRPr="00113006" w:rsidRDefault="00A23793" w:rsidP="00A23793">
      <w:pPr>
        <w:pStyle w:val="Heading4"/>
      </w:pPr>
      <w:r w:rsidRPr="00113006">
        <w:t xml:space="preserve">gaasimõõtejaamade tegelike gaasivoogude </w:t>
      </w:r>
      <w:r>
        <w:t>andmed iga päeva kohta järgmisel päeval</w:t>
      </w:r>
      <w:r w:rsidRPr="00113006">
        <w:t>;</w:t>
      </w:r>
    </w:p>
    <w:p w14:paraId="2CEBD73E" w14:textId="6640FF39" w:rsidR="00A23793" w:rsidRDefault="00A23793" w:rsidP="00A23793">
      <w:pPr>
        <w:pStyle w:val="Heading4"/>
      </w:pPr>
      <w:r>
        <w:t>piiriüleste asjaomaste punktide tegelikud rõhuandmed iga päev järgmisel päeval</w:t>
      </w:r>
      <w:r w:rsidRPr="00113006">
        <w:t>;</w:t>
      </w:r>
    </w:p>
    <w:p w14:paraId="6EAD41C2" w14:textId="77777777" w:rsidR="00A23793" w:rsidRDefault="00A23793" w:rsidP="00A23793">
      <w:pPr>
        <w:pStyle w:val="Heading4"/>
      </w:pPr>
      <w:r>
        <w:t>gaasisüsteemi planeerimata katkestuste aeg ja mõju ulatus asjaomastes punktides kohe, kui info on teada süsteemihaldurile;</w:t>
      </w:r>
    </w:p>
    <w:p w14:paraId="07C0A053" w14:textId="668C22AB" w:rsidR="00A23793" w:rsidRDefault="00A23793" w:rsidP="00A23793">
      <w:pPr>
        <w:pStyle w:val="Heading4"/>
      </w:pPr>
      <w:r>
        <w:t>gaasisüsteemi planeeritud katkestuse (sh hooldustööde) aeg ja ulatus kohe, kui info on teada süsteemihaldurile, aga hiljemalt 42 päeva enne katkestust;</w:t>
      </w:r>
    </w:p>
    <w:p w14:paraId="03D3328C" w14:textId="77777777" w:rsidR="00A23793" w:rsidRDefault="00A23793" w:rsidP="00A23793">
      <w:pPr>
        <w:pStyle w:val="Heading4"/>
      </w:pPr>
      <w:r>
        <w:t>asjaomaste punktide tehniline võimsus kummaski suunas 18 kuud ette iga päeva kohta;</w:t>
      </w:r>
    </w:p>
    <w:p w14:paraId="5846E6A5" w14:textId="77777777" w:rsidR="00A23793" w:rsidRDefault="00A23793" w:rsidP="00A23793">
      <w:pPr>
        <w:pStyle w:val="Heading4"/>
      </w:pPr>
      <w:r>
        <w:t xml:space="preserve">asjaomaste punktide lepinguline kindel ja katkestatav võimsus kummaski suunas 18 kuud ette iga päeva kohta; </w:t>
      </w:r>
    </w:p>
    <w:p w14:paraId="330B3437" w14:textId="77777777" w:rsidR="00A23793" w:rsidRDefault="00A23793" w:rsidP="00A23793">
      <w:pPr>
        <w:pStyle w:val="Heading4"/>
      </w:pPr>
      <w:r w:rsidRPr="00D41B57">
        <w:t xml:space="preserve">asjaomaste punktide </w:t>
      </w:r>
      <w:r>
        <w:t xml:space="preserve">saadaolev </w:t>
      </w:r>
      <w:r w:rsidRPr="00D41B57">
        <w:t>kindel ja katkestatav võimsus kummaski suunas 18 kuud ette iga päeva kohta;</w:t>
      </w:r>
    </w:p>
    <w:p w14:paraId="4FDEE783" w14:textId="77777777" w:rsidR="00A23793" w:rsidRDefault="00A23793" w:rsidP="00A23793">
      <w:pPr>
        <w:pStyle w:val="Heading4"/>
      </w:pPr>
      <w:r>
        <w:t>juriidiliselt kehtivad, vähemalt ühe kuise kestusega rahuldamata taotlused kindla võimsuse teenuse reserveerimiseks, sealhulgas taotluste arv ja maht;</w:t>
      </w:r>
    </w:p>
    <w:p w14:paraId="35647C02" w14:textId="77777777" w:rsidR="00A23793" w:rsidRDefault="00A23793" w:rsidP="00A23793">
      <w:pPr>
        <w:pStyle w:val="Heading4"/>
      </w:pPr>
      <w:r>
        <w:t>teave järelturu tehingute</w:t>
      </w:r>
      <w:r w:rsidRPr="00C353A1">
        <w:t xml:space="preserve"> </w:t>
      </w:r>
      <w:r>
        <w:t>kohta.</w:t>
      </w:r>
    </w:p>
    <w:p w14:paraId="6AF63662" w14:textId="77777777" w:rsidR="00A23793" w:rsidRPr="00D41B57" w:rsidRDefault="00A23793" w:rsidP="00A23793">
      <w:pPr>
        <w:pStyle w:val="Heading3"/>
      </w:pPr>
      <w:r>
        <w:t>Süsteemihaldur hoiab teabe avalikuna vähemalt 5 (viis) aastat.</w:t>
      </w:r>
    </w:p>
    <w:p w14:paraId="03F5EAF6" w14:textId="77777777" w:rsidR="00A23793" w:rsidRPr="00A23793" w:rsidRDefault="00A23793" w:rsidP="00A23793"/>
    <w:p w14:paraId="667063A9" w14:textId="77777777" w:rsidR="00240095" w:rsidRDefault="00240095" w:rsidP="00895486">
      <w:pPr>
        <w:pStyle w:val="Heading2"/>
        <w:numPr>
          <w:ilvl w:val="1"/>
          <w:numId w:val="33"/>
        </w:numPr>
        <w:spacing w:before="0"/>
      </w:pPr>
      <w:r w:rsidRPr="00113006">
        <w:t>Süsteemihalduril on õigus:</w:t>
      </w:r>
    </w:p>
    <w:p w14:paraId="54F638A7" w14:textId="01D223B0" w:rsidR="00D401C3" w:rsidRPr="00113006" w:rsidRDefault="00D401C3" w:rsidP="00895486">
      <w:pPr>
        <w:pStyle w:val="Heading3"/>
        <w:spacing w:before="0"/>
      </w:pPr>
      <w:r>
        <w:t>muuta Metoodikat seaduses sätestatud korras;</w:t>
      </w:r>
    </w:p>
    <w:p w14:paraId="00AC47E7" w14:textId="5E39E83D" w:rsidR="00240095" w:rsidRPr="00113006" w:rsidRDefault="00240095" w:rsidP="00895486">
      <w:pPr>
        <w:pStyle w:val="Heading3"/>
        <w:spacing w:before="0"/>
      </w:pPr>
      <w:r w:rsidRPr="00113006">
        <w:t xml:space="preserve">seada piiranguid </w:t>
      </w:r>
      <w:r w:rsidR="00F919AB">
        <w:t>turuosaline</w:t>
      </w:r>
      <w:r w:rsidRPr="00113006">
        <w:t xml:space="preserve"> tarnetele</w:t>
      </w:r>
      <w:r w:rsidR="00192F3B">
        <w:t xml:space="preserve"> Metoodikas ja </w:t>
      </w:r>
      <w:r w:rsidRPr="00113006">
        <w:t>seaduses ettenähtud juhtudel;</w:t>
      </w:r>
    </w:p>
    <w:p w14:paraId="0028ADA7" w14:textId="77777777" w:rsidR="0028519F" w:rsidRDefault="00192F3B" w:rsidP="00895486">
      <w:pPr>
        <w:pStyle w:val="Heading3"/>
        <w:spacing w:before="0"/>
      </w:pPr>
      <w:r w:rsidRPr="00710222">
        <w:t>esita</w:t>
      </w:r>
      <w:r>
        <w:t>da</w:t>
      </w:r>
      <w:r w:rsidRPr="00710222">
        <w:t xml:space="preserve"> </w:t>
      </w:r>
      <w:r w:rsidR="00F919AB">
        <w:t>turuosali</w:t>
      </w:r>
      <w:r w:rsidR="00F82676">
        <w:t>s</w:t>
      </w:r>
      <w:r w:rsidR="00F919AB">
        <w:t>e</w:t>
      </w:r>
      <w:r w:rsidRPr="00710222">
        <w:t>le arved võimsuse kasutamise ja teiste teenuste eest Metoodikas sätestatud korras ja süsteemihalduri hinnakirjas toodud määras</w:t>
      </w:r>
      <w:r w:rsidR="0028519F">
        <w:t>;</w:t>
      </w:r>
    </w:p>
    <w:p w14:paraId="4E46B915" w14:textId="377547D6" w:rsidR="0028519F" w:rsidRDefault="0028519F" w:rsidP="00895486">
      <w:pPr>
        <w:pStyle w:val="Heading3"/>
        <w:spacing w:before="0"/>
      </w:pPr>
      <w:r w:rsidRPr="0028519F">
        <w:t xml:space="preserve">muuta infovahetuse infotehnoloogilisi lahendusi mõistlikul viisil ning nõuda </w:t>
      </w:r>
      <w:r>
        <w:t>turuosalise</w:t>
      </w:r>
      <w:r w:rsidRPr="0028519F">
        <w:t xml:space="preserve"> valmisolekut nimetatud muutuste tegemiseks süsteemihalduri poolt antud mõistlikuks tähtajaks</w:t>
      </w:r>
      <w:r>
        <w:t>.</w:t>
      </w:r>
    </w:p>
    <w:p w14:paraId="0A257524" w14:textId="77777777" w:rsidR="00895486" w:rsidRPr="00895486" w:rsidRDefault="00895486" w:rsidP="00895486"/>
    <w:p w14:paraId="26E41512" w14:textId="3C41423B" w:rsidR="00240095" w:rsidRPr="00113006" w:rsidRDefault="00F919AB" w:rsidP="00895486">
      <w:pPr>
        <w:pStyle w:val="Heading1"/>
      </w:pPr>
      <w:bookmarkStart w:id="9" w:name="_Toc436729490"/>
      <w:r>
        <w:t>Turuosali</w:t>
      </w:r>
      <w:r w:rsidR="00F82676">
        <w:t>s</w:t>
      </w:r>
      <w:r>
        <w:t>e</w:t>
      </w:r>
      <w:r w:rsidR="00240095" w:rsidRPr="00113006">
        <w:t xml:space="preserve"> õigused ja </w:t>
      </w:r>
      <w:r w:rsidR="00240095" w:rsidRPr="00895486">
        <w:t>kohustused</w:t>
      </w:r>
      <w:bookmarkEnd w:id="9"/>
    </w:p>
    <w:p w14:paraId="17092B0F" w14:textId="0E1BE69F" w:rsidR="00240095" w:rsidRDefault="00F919AB" w:rsidP="00895486">
      <w:pPr>
        <w:pStyle w:val="Heading2"/>
        <w:numPr>
          <w:ilvl w:val="1"/>
          <w:numId w:val="33"/>
        </w:numPr>
        <w:spacing w:before="0"/>
      </w:pPr>
      <w:r>
        <w:t>Turuosaline</w:t>
      </w:r>
      <w:r w:rsidR="00240095" w:rsidRPr="00113006">
        <w:t xml:space="preserve"> on kohustatud:</w:t>
      </w:r>
    </w:p>
    <w:p w14:paraId="5BA1B3C6" w14:textId="1EC73046" w:rsidR="00192F3B" w:rsidRPr="00113006" w:rsidRDefault="00192F3B" w:rsidP="00895486">
      <w:pPr>
        <w:pStyle w:val="Heading3"/>
        <w:spacing w:before="0"/>
      </w:pPr>
      <w:r>
        <w:t>järgima Metoodikas toodud reegleid;</w:t>
      </w:r>
    </w:p>
    <w:p w14:paraId="55C597EB" w14:textId="6B3399C7" w:rsidR="00240095" w:rsidRPr="00113006" w:rsidRDefault="00240095" w:rsidP="00895486">
      <w:pPr>
        <w:pStyle w:val="Heading3"/>
        <w:spacing w:before="0"/>
      </w:pPr>
      <w:r w:rsidRPr="00113006">
        <w:t xml:space="preserve">korraldama </w:t>
      </w:r>
      <w:r w:rsidR="00A32A46">
        <w:t>võimsuse reserveerimise</w:t>
      </w:r>
      <w:r w:rsidRPr="00113006">
        <w:t xml:space="preserve"> ja sellega seotud infovahetuse oma </w:t>
      </w:r>
      <w:r w:rsidR="00A32A46">
        <w:t>tarnete</w:t>
      </w:r>
      <w:r w:rsidR="00D96E93" w:rsidRPr="00113006">
        <w:t xml:space="preserve"> osas</w:t>
      </w:r>
      <w:r w:rsidRPr="00113006">
        <w:t>;</w:t>
      </w:r>
    </w:p>
    <w:p w14:paraId="01843037" w14:textId="392F1D90" w:rsidR="00240095" w:rsidRPr="00113006" w:rsidRDefault="0093672E" w:rsidP="0093672E">
      <w:pPr>
        <w:pStyle w:val="Heading3"/>
        <w:spacing w:before="0"/>
      </w:pPr>
      <w:r>
        <w:t>reserveerima kõigi ülekandesüsteemi</w:t>
      </w:r>
      <w:r w:rsidRPr="00113006">
        <w:t xml:space="preserve"> sisenev</w:t>
      </w:r>
      <w:r>
        <w:t>ate</w:t>
      </w:r>
      <w:r w:rsidRPr="00113006">
        <w:t xml:space="preserve"> ja väljuva</w:t>
      </w:r>
      <w:r>
        <w:t>te</w:t>
      </w:r>
      <w:r w:rsidRPr="00113006">
        <w:t xml:space="preserve"> tarne</w:t>
      </w:r>
      <w:r>
        <w:t xml:space="preserve">te jaoks ülekandevõimsuse </w:t>
      </w:r>
      <w:r w:rsidR="00240095" w:rsidRPr="00113006">
        <w:t>esita</w:t>
      </w:r>
      <w:r>
        <w:t>des</w:t>
      </w:r>
      <w:r w:rsidR="00240095" w:rsidRPr="00113006">
        <w:t xml:space="preserve"> süsteemihaldurile </w:t>
      </w:r>
      <w:r w:rsidR="00A32A46">
        <w:t xml:space="preserve">võimsuse reserveerimise </w:t>
      </w:r>
      <w:r>
        <w:t>avalduse</w:t>
      </w:r>
      <w:r w:rsidR="00240095" w:rsidRPr="00113006">
        <w:t>;</w:t>
      </w:r>
    </w:p>
    <w:p w14:paraId="02CA144C" w14:textId="61F97FBD" w:rsidR="0093672E" w:rsidRDefault="00E42919" w:rsidP="00895486">
      <w:pPr>
        <w:pStyle w:val="Heading3"/>
        <w:spacing w:before="0"/>
      </w:pPr>
      <w:r>
        <w:t>p</w:t>
      </w:r>
      <w:r w:rsidRPr="005139FE">
        <w:t xml:space="preserve">iiriüleses sisend-väljund punktis ülekandevõimsuse </w:t>
      </w:r>
      <w:r>
        <w:t>reserveerimisel</w:t>
      </w:r>
      <w:r w:rsidRPr="005139FE">
        <w:t xml:space="preserve"> tagab </w:t>
      </w:r>
      <w:r w:rsidR="00F919AB">
        <w:t>turuosaline</w:t>
      </w:r>
      <w:r w:rsidRPr="005139FE">
        <w:t>, et soovitud mahus tarne teostamiseks on tal õigus kasutada vajalikus koguses sisend-väljund ülekandevõimsust ka naabersüsteemis</w:t>
      </w:r>
      <w:r w:rsidR="0093672E">
        <w:t>;</w:t>
      </w:r>
      <w:r w:rsidR="0093672E" w:rsidRPr="0093672E">
        <w:t xml:space="preserve"> </w:t>
      </w:r>
    </w:p>
    <w:p w14:paraId="71B21518" w14:textId="1D795FE2" w:rsidR="00E42919" w:rsidRPr="005139FE" w:rsidRDefault="0093672E" w:rsidP="00895486">
      <w:pPr>
        <w:pStyle w:val="Heading3"/>
        <w:spacing w:before="0"/>
      </w:pPr>
      <w:r w:rsidRPr="00113006">
        <w:t>jälgima talle süsteemi</w:t>
      </w:r>
      <w:r>
        <w:t>halduri poolt edastatud teateid</w:t>
      </w:r>
      <w:r w:rsidRPr="00113006">
        <w:t>;</w:t>
      </w:r>
    </w:p>
    <w:p w14:paraId="04FAEAE4" w14:textId="7E81BC82" w:rsidR="00240095" w:rsidRPr="00113006" w:rsidRDefault="00240095" w:rsidP="00895486">
      <w:pPr>
        <w:pStyle w:val="Heading3"/>
        <w:spacing w:before="0"/>
      </w:pPr>
      <w:r w:rsidRPr="00113006">
        <w:t>uuendama oma infotehnoloogilist riist- ja/või tarkvara omal kulul süsteemi</w:t>
      </w:r>
      <w:r w:rsidRPr="00113006">
        <w:softHyphen/>
        <w:t>halduri poolt seatud tähtajaks, ku</w:t>
      </w:r>
      <w:r w:rsidR="00E42919">
        <w:t>i süsteemihaldur on teavitanud L</w:t>
      </w:r>
      <w:r w:rsidRPr="00113006">
        <w:t>epingus ettenähtud infovahetuse infotehnoloogilise lahenduse muutusest mõistliku aja ette ning tegemist on mõistliku muudatusega;</w:t>
      </w:r>
    </w:p>
    <w:p w14:paraId="33B25D13" w14:textId="77777777" w:rsidR="002962E9" w:rsidRDefault="00E42919" w:rsidP="00895486">
      <w:pPr>
        <w:pStyle w:val="Heading3"/>
        <w:spacing w:before="0"/>
      </w:pPr>
      <w:r>
        <w:t>teavitama L</w:t>
      </w:r>
      <w:r w:rsidR="00240095" w:rsidRPr="00113006">
        <w:t xml:space="preserve">epingu lõpetamise </w:t>
      </w:r>
      <w:r w:rsidR="00310C06" w:rsidRPr="00113006">
        <w:t xml:space="preserve">korral oma </w:t>
      </w:r>
      <w:r w:rsidR="00800D5A" w:rsidRPr="00113006">
        <w:t>kliente,</w:t>
      </w:r>
      <w:r w:rsidR="00310C06" w:rsidRPr="00113006">
        <w:t xml:space="preserve"> </w:t>
      </w:r>
      <w:r w:rsidR="00800D5A" w:rsidRPr="00113006">
        <w:t xml:space="preserve">kelle </w:t>
      </w:r>
      <w:r>
        <w:t>nimel võimsuseid reserveerib,</w:t>
      </w:r>
      <w:r w:rsidR="00800D5A" w:rsidRPr="00113006">
        <w:t xml:space="preserve"> </w:t>
      </w:r>
      <w:r w:rsidR="00310C06" w:rsidRPr="00113006">
        <w:t>võimalikult</w:t>
      </w:r>
      <w:r w:rsidR="00240095" w:rsidRPr="00113006">
        <w:t xml:space="preserve"> kiiresti;</w:t>
      </w:r>
    </w:p>
    <w:p w14:paraId="2F2CF29F" w14:textId="126BAE20" w:rsidR="00240095" w:rsidRPr="00113006" w:rsidRDefault="002962E9" w:rsidP="00895486">
      <w:pPr>
        <w:pStyle w:val="Heading3"/>
        <w:spacing w:before="0"/>
      </w:pPr>
      <w:r>
        <w:t xml:space="preserve">tasuma tähtaegselt võimsuse kasutamise </w:t>
      </w:r>
      <w:r w:rsidR="00192F3B">
        <w:t>eest</w:t>
      </w:r>
      <w:r w:rsidR="00555A3E">
        <w:t xml:space="preserve"> süsteemihalduri esitatud arved ja </w:t>
      </w:r>
      <w:r w:rsidR="00E42919">
        <w:t xml:space="preserve">kõik </w:t>
      </w:r>
      <w:r>
        <w:t xml:space="preserve">teised </w:t>
      </w:r>
      <w:r w:rsidR="00E42919">
        <w:t>L</w:t>
      </w:r>
      <w:r w:rsidR="00240095" w:rsidRPr="00113006">
        <w:t>epingus ettenähtud maksed tähtajaks.</w:t>
      </w:r>
    </w:p>
    <w:p w14:paraId="29D7A5B4" w14:textId="3BA65C3D" w:rsidR="00D401C3" w:rsidRDefault="00F919AB" w:rsidP="00895486">
      <w:pPr>
        <w:pStyle w:val="Heading2"/>
        <w:numPr>
          <w:ilvl w:val="1"/>
          <w:numId w:val="33"/>
        </w:numPr>
        <w:spacing w:before="0"/>
      </w:pPr>
      <w:r>
        <w:t>Turuosali</w:t>
      </w:r>
      <w:r w:rsidR="00F82676">
        <w:t>s</w:t>
      </w:r>
      <w:r>
        <w:t>e</w:t>
      </w:r>
      <w:r w:rsidR="00E42919">
        <w:t xml:space="preserve">l </w:t>
      </w:r>
      <w:r w:rsidR="00D401C3">
        <w:t>on õigus</w:t>
      </w:r>
      <w:r w:rsidR="0093672E">
        <w:t>:</w:t>
      </w:r>
      <w:r w:rsidR="00D401C3">
        <w:t xml:space="preserve"> </w:t>
      </w:r>
    </w:p>
    <w:p w14:paraId="74B88D63" w14:textId="50FCB086" w:rsidR="00D401C3" w:rsidRDefault="00D401C3" w:rsidP="00895486">
      <w:pPr>
        <w:pStyle w:val="Heading3"/>
        <w:spacing w:before="0"/>
      </w:pPr>
      <w:r>
        <w:t>reserveerida ja kasutada võimsust Metoodikas sätestatud korras;</w:t>
      </w:r>
    </w:p>
    <w:p w14:paraId="6A64791A" w14:textId="31717D94" w:rsidR="00240095" w:rsidRPr="00113006" w:rsidRDefault="00240095" w:rsidP="00895486">
      <w:pPr>
        <w:pStyle w:val="Heading3"/>
        <w:spacing w:before="0"/>
      </w:pPr>
      <w:r w:rsidRPr="00113006">
        <w:t xml:space="preserve">saada </w:t>
      </w:r>
      <w:r w:rsidR="002962E9">
        <w:t xml:space="preserve">süsteemihaldurilt </w:t>
      </w:r>
      <w:r w:rsidR="00D401C3">
        <w:t xml:space="preserve">teavet </w:t>
      </w:r>
      <w:r w:rsidR="002962E9">
        <w:t xml:space="preserve">ning selgitusi </w:t>
      </w:r>
      <w:r w:rsidR="00D401C3">
        <w:t>oma tehingute kohta Metoodika</w:t>
      </w:r>
      <w:r w:rsidR="009E38C4">
        <w:t>s ja seaduses sätestatud korras.</w:t>
      </w:r>
    </w:p>
    <w:p w14:paraId="478A7645" w14:textId="77777777" w:rsidR="00240095" w:rsidRPr="00113006" w:rsidRDefault="00240095" w:rsidP="00240095">
      <w:pPr>
        <w:pStyle w:val="ListParagraph"/>
        <w:keepNext w:val="0"/>
        <w:keepLines w:val="0"/>
        <w:spacing w:before="0" w:line="240" w:lineRule="auto"/>
        <w:rPr>
          <w:rStyle w:val="FontStyle151"/>
          <w:rFonts w:ascii="Times New Roman" w:hAnsi="Times New Roman" w:cs="Times New Roman"/>
          <w:sz w:val="24"/>
          <w:szCs w:val="24"/>
        </w:rPr>
      </w:pPr>
      <w:bookmarkStart w:id="10" w:name="_Toc428513470"/>
      <w:bookmarkStart w:id="11" w:name="_Toc428513493"/>
      <w:bookmarkStart w:id="12" w:name="_Toc428523487"/>
      <w:bookmarkStart w:id="13" w:name="_Toc428524754"/>
      <w:bookmarkStart w:id="14" w:name="_Toc428513471"/>
      <w:bookmarkStart w:id="15" w:name="_Toc428513494"/>
      <w:bookmarkStart w:id="16" w:name="_Toc428523488"/>
      <w:bookmarkStart w:id="17" w:name="_Toc428524755"/>
      <w:bookmarkStart w:id="18" w:name="_Toc428513472"/>
      <w:bookmarkStart w:id="19" w:name="_Toc428513495"/>
      <w:bookmarkStart w:id="20" w:name="_Toc428523489"/>
      <w:bookmarkStart w:id="21" w:name="_Toc428524756"/>
      <w:bookmarkStart w:id="22" w:name="_Toc428513473"/>
      <w:bookmarkStart w:id="23" w:name="_Toc428513496"/>
      <w:bookmarkStart w:id="24" w:name="_Toc428523490"/>
      <w:bookmarkStart w:id="25" w:name="_Toc428524757"/>
      <w:bookmarkStart w:id="26" w:name="_Toc428513474"/>
      <w:bookmarkStart w:id="27" w:name="_Toc428513497"/>
      <w:bookmarkStart w:id="28" w:name="_Toc428523491"/>
      <w:bookmarkStart w:id="29" w:name="_Toc428524758"/>
      <w:bookmarkStart w:id="30" w:name="_Toc428513475"/>
      <w:bookmarkStart w:id="31" w:name="_Toc428513498"/>
      <w:bookmarkStart w:id="32" w:name="_Toc428523492"/>
      <w:bookmarkStart w:id="33" w:name="_Toc42852475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sectPr w:rsidR="00240095" w:rsidRPr="00113006" w:rsidSect="00B97E5A">
      <w:headerReference w:type="default" r:id="rId12"/>
      <w:footerReference w:type="default" r:id="rId13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2992B" w14:textId="77777777" w:rsidR="00147E18" w:rsidRDefault="00147E18" w:rsidP="00343212">
      <w:pPr>
        <w:spacing w:line="240" w:lineRule="auto"/>
      </w:pPr>
      <w:r>
        <w:separator/>
      </w:r>
    </w:p>
  </w:endnote>
  <w:endnote w:type="continuationSeparator" w:id="0">
    <w:p w14:paraId="4DCB6A41" w14:textId="77777777" w:rsidR="00147E18" w:rsidRDefault="00147E18" w:rsidP="00343212">
      <w:pPr>
        <w:spacing w:line="240" w:lineRule="auto"/>
      </w:pPr>
      <w:r>
        <w:continuationSeparator/>
      </w:r>
    </w:p>
  </w:endnote>
  <w:endnote w:type="continuationNotice" w:id="1">
    <w:p w14:paraId="25F73A54" w14:textId="77777777" w:rsidR="00147E18" w:rsidRDefault="00147E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FDF0B" w14:textId="0C7633FE" w:rsidR="00897622" w:rsidRPr="004D5865" w:rsidRDefault="00897622" w:rsidP="00343212">
    <w:pPr>
      <w:pStyle w:val="Footer"/>
      <w:jc w:val="right"/>
      <w:rPr>
        <w:i/>
        <w:sz w:val="22"/>
      </w:rPr>
    </w:pPr>
    <w:r w:rsidRPr="00160759">
      <w:rPr>
        <w:sz w:val="22"/>
      </w:rPr>
      <w:t>Esitamiseks</w:t>
    </w:r>
    <w:r w:rsidRPr="004D5865">
      <w:rPr>
        <w:i/>
        <w:sz w:val="22"/>
      </w:rPr>
      <w:t xml:space="preserve"> </w:t>
    </w:r>
    <w:r>
      <w:rPr>
        <w:sz w:val="22"/>
      </w:rPr>
      <w:t>avalikule konsultatsioonile</w:t>
    </w:r>
  </w:p>
  <w:p w14:paraId="2A5C7D4B" w14:textId="77777777" w:rsidR="00897622" w:rsidRDefault="00897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6C732" w14:textId="77777777" w:rsidR="00147E18" w:rsidRDefault="00147E18" w:rsidP="00343212">
      <w:pPr>
        <w:spacing w:line="240" w:lineRule="auto"/>
      </w:pPr>
      <w:r>
        <w:separator/>
      </w:r>
    </w:p>
  </w:footnote>
  <w:footnote w:type="continuationSeparator" w:id="0">
    <w:p w14:paraId="1F813A6B" w14:textId="77777777" w:rsidR="00147E18" w:rsidRDefault="00147E18" w:rsidP="00343212">
      <w:pPr>
        <w:spacing w:line="240" w:lineRule="auto"/>
      </w:pPr>
      <w:r>
        <w:continuationSeparator/>
      </w:r>
    </w:p>
  </w:footnote>
  <w:footnote w:type="continuationNotice" w:id="1">
    <w:p w14:paraId="2544A0C7" w14:textId="77777777" w:rsidR="00147E18" w:rsidRDefault="00147E1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6155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CB0A4F" w14:textId="77777777" w:rsidR="00897622" w:rsidRDefault="0089762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6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573CBD" w14:textId="77777777" w:rsidR="00897622" w:rsidRDefault="00897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">
    <w:nsid w:val="063606F9"/>
    <w:multiLevelType w:val="hybridMultilevel"/>
    <w:tmpl w:val="C29EB60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77750"/>
    <w:multiLevelType w:val="hybridMultilevel"/>
    <w:tmpl w:val="F39E7B0A"/>
    <w:lvl w:ilvl="0" w:tplc="55F4CFA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C4217"/>
    <w:multiLevelType w:val="multilevel"/>
    <w:tmpl w:val="26A886D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D7D170C"/>
    <w:multiLevelType w:val="multilevel"/>
    <w:tmpl w:val="D49CF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1F73FD"/>
    <w:multiLevelType w:val="hybridMultilevel"/>
    <w:tmpl w:val="17A686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C0E0F"/>
    <w:multiLevelType w:val="multilevel"/>
    <w:tmpl w:val="738AD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645DDB"/>
    <w:multiLevelType w:val="hybridMultilevel"/>
    <w:tmpl w:val="EF866FD6"/>
    <w:lvl w:ilvl="0" w:tplc="042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C7D7A92"/>
    <w:multiLevelType w:val="hybridMultilevel"/>
    <w:tmpl w:val="CD84D082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D16DD"/>
    <w:multiLevelType w:val="hybridMultilevel"/>
    <w:tmpl w:val="80FCA908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9F4597"/>
    <w:multiLevelType w:val="hybridMultilevel"/>
    <w:tmpl w:val="F8963672"/>
    <w:lvl w:ilvl="0" w:tplc="042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>
    <w:nsid w:val="36C3044D"/>
    <w:multiLevelType w:val="hybridMultilevel"/>
    <w:tmpl w:val="551A35A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44240"/>
    <w:multiLevelType w:val="hybridMultilevel"/>
    <w:tmpl w:val="D9621C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75785"/>
    <w:multiLevelType w:val="hybridMultilevel"/>
    <w:tmpl w:val="4D38C434"/>
    <w:lvl w:ilvl="0" w:tplc="FAB6B9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301C6"/>
    <w:multiLevelType w:val="hybridMultilevel"/>
    <w:tmpl w:val="9C922A0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8174C"/>
    <w:multiLevelType w:val="multilevel"/>
    <w:tmpl w:val="0C22BA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B4D0D6E"/>
    <w:multiLevelType w:val="multilevel"/>
    <w:tmpl w:val="E86AC506"/>
    <w:lvl w:ilvl="0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7">
    <w:nsid w:val="519A3B28"/>
    <w:multiLevelType w:val="multilevel"/>
    <w:tmpl w:val="B664BE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1B25C44"/>
    <w:multiLevelType w:val="multilevel"/>
    <w:tmpl w:val="06265DB6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80E4CDD"/>
    <w:multiLevelType w:val="multilevel"/>
    <w:tmpl w:val="D49CF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AA946AB"/>
    <w:multiLevelType w:val="hybridMultilevel"/>
    <w:tmpl w:val="0D1C33A8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81D85"/>
    <w:multiLevelType w:val="hybridMultilevel"/>
    <w:tmpl w:val="6FEC3A8E"/>
    <w:lvl w:ilvl="0" w:tplc="A74A49C4">
      <w:start w:val="1"/>
      <w:numFmt w:val="decimal"/>
      <w:lvlText w:val="%1)"/>
      <w:lvlJc w:val="left"/>
      <w:pPr>
        <w:ind w:left="8501" w:hanging="42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A5A17"/>
    <w:multiLevelType w:val="hybridMultilevel"/>
    <w:tmpl w:val="EE3403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076DE"/>
    <w:multiLevelType w:val="multilevel"/>
    <w:tmpl w:val="D49CF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63247C6"/>
    <w:multiLevelType w:val="multilevel"/>
    <w:tmpl w:val="637015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7B7D399B"/>
    <w:multiLevelType w:val="hybridMultilevel"/>
    <w:tmpl w:val="4C3E6EFA"/>
    <w:lvl w:ilvl="0" w:tplc="E99810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A3F09"/>
    <w:multiLevelType w:val="multilevel"/>
    <w:tmpl w:val="8DE291E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7">
    <w:nsid w:val="7FC86E6B"/>
    <w:multiLevelType w:val="multilevel"/>
    <w:tmpl w:val="ACCCB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7"/>
  </w:num>
  <w:num w:numId="5">
    <w:abstractNumId w:val="26"/>
  </w:num>
  <w:num w:numId="6">
    <w:abstractNumId w:val="1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9"/>
  </w:num>
  <w:num w:numId="14">
    <w:abstractNumId w:val="4"/>
  </w:num>
  <w:num w:numId="15">
    <w:abstractNumId w:val="27"/>
  </w:num>
  <w:num w:numId="16">
    <w:abstractNumId w:val="24"/>
  </w:num>
  <w:num w:numId="17">
    <w:abstractNumId w:val="24"/>
  </w:num>
  <w:num w:numId="18">
    <w:abstractNumId w:val="24"/>
  </w:num>
  <w:num w:numId="19">
    <w:abstractNumId w:val="24"/>
  </w:num>
  <w:num w:numId="20">
    <w:abstractNumId w:val="24"/>
  </w:num>
  <w:num w:numId="21">
    <w:abstractNumId w:val="8"/>
  </w:num>
  <w:num w:numId="22">
    <w:abstractNumId w:val="20"/>
  </w:num>
  <w:num w:numId="23">
    <w:abstractNumId w:val="21"/>
  </w:num>
  <w:num w:numId="24">
    <w:abstractNumId w:val="25"/>
  </w:num>
  <w:num w:numId="25">
    <w:abstractNumId w:val="17"/>
  </w:num>
  <w:num w:numId="26">
    <w:abstractNumId w:val="18"/>
  </w:num>
  <w:num w:numId="27">
    <w:abstractNumId w:val="11"/>
  </w:num>
  <w:num w:numId="28">
    <w:abstractNumId w:val="9"/>
  </w:num>
  <w:num w:numId="29">
    <w:abstractNumId w:val="24"/>
    <w:lvlOverride w:ilvl="0">
      <w:startOverride w:val="2"/>
    </w:lvlOverride>
    <w:lvlOverride w:ilvl="1">
      <w:startOverride w:val="1"/>
    </w:lvlOverride>
  </w:num>
  <w:num w:numId="30">
    <w:abstractNumId w:val="24"/>
    <w:lvlOverride w:ilvl="0">
      <w:startOverride w:val="2"/>
    </w:lvlOverride>
    <w:lvlOverride w:ilvl="1">
      <w:startOverride w:val="1"/>
    </w:lvlOverride>
  </w:num>
  <w:num w:numId="31">
    <w:abstractNumId w:val="24"/>
    <w:lvlOverride w:ilvl="0">
      <w:startOverride w:val="2"/>
    </w:lvlOverride>
    <w:lvlOverride w:ilvl="1">
      <w:startOverride w:val="1"/>
    </w:lvlOverride>
  </w:num>
  <w:num w:numId="32">
    <w:abstractNumId w:val="10"/>
  </w:num>
  <w:num w:numId="33">
    <w:abstractNumId w:val="3"/>
  </w:num>
  <w:num w:numId="34">
    <w:abstractNumId w:val="16"/>
  </w:num>
  <w:num w:numId="35">
    <w:abstractNumId w:val="2"/>
  </w:num>
  <w:num w:numId="36">
    <w:abstractNumId w:val="3"/>
  </w:num>
  <w:num w:numId="37">
    <w:abstractNumId w:val="1"/>
  </w:num>
  <w:num w:numId="38">
    <w:abstractNumId w:val="1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90"/>
    <w:rsid w:val="00002CDB"/>
    <w:rsid w:val="00005991"/>
    <w:rsid w:val="00006569"/>
    <w:rsid w:val="00014F52"/>
    <w:rsid w:val="00017707"/>
    <w:rsid w:val="000209AF"/>
    <w:rsid w:val="00020D5E"/>
    <w:rsid w:val="0002326F"/>
    <w:rsid w:val="00025AD3"/>
    <w:rsid w:val="00026BA7"/>
    <w:rsid w:val="00035EBF"/>
    <w:rsid w:val="00042290"/>
    <w:rsid w:val="00046FD1"/>
    <w:rsid w:val="000471EF"/>
    <w:rsid w:val="000541E3"/>
    <w:rsid w:val="000547ED"/>
    <w:rsid w:val="000568DC"/>
    <w:rsid w:val="00056E5A"/>
    <w:rsid w:val="00057CDB"/>
    <w:rsid w:val="0006028E"/>
    <w:rsid w:val="00063569"/>
    <w:rsid w:val="00066434"/>
    <w:rsid w:val="000725D0"/>
    <w:rsid w:val="000734F3"/>
    <w:rsid w:val="000833C3"/>
    <w:rsid w:val="00083463"/>
    <w:rsid w:val="000864A8"/>
    <w:rsid w:val="00086557"/>
    <w:rsid w:val="0009030B"/>
    <w:rsid w:val="00093A27"/>
    <w:rsid w:val="000940DB"/>
    <w:rsid w:val="000953FB"/>
    <w:rsid w:val="000A5EA1"/>
    <w:rsid w:val="000B37FA"/>
    <w:rsid w:val="000B3EB3"/>
    <w:rsid w:val="000B5A06"/>
    <w:rsid w:val="000B62BA"/>
    <w:rsid w:val="000B7101"/>
    <w:rsid w:val="000C0FC1"/>
    <w:rsid w:val="000C243F"/>
    <w:rsid w:val="000C4E5F"/>
    <w:rsid w:val="000C53B3"/>
    <w:rsid w:val="000C774A"/>
    <w:rsid w:val="000D6FCC"/>
    <w:rsid w:val="000E1230"/>
    <w:rsid w:val="000E1C9F"/>
    <w:rsid w:val="000E2975"/>
    <w:rsid w:val="000E6336"/>
    <w:rsid w:val="000E6EC4"/>
    <w:rsid w:val="000E743B"/>
    <w:rsid w:val="000E7FBA"/>
    <w:rsid w:val="000F1F44"/>
    <w:rsid w:val="000F2D0C"/>
    <w:rsid w:val="000F3DD2"/>
    <w:rsid w:val="000F4478"/>
    <w:rsid w:val="000F6D2D"/>
    <w:rsid w:val="000F7EA8"/>
    <w:rsid w:val="00100363"/>
    <w:rsid w:val="001003CB"/>
    <w:rsid w:val="00105198"/>
    <w:rsid w:val="00113006"/>
    <w:rsid w:val="00113D4B"/>
    <w:rsid w:val="00113F9B"/>
    <w:rsid w:val="00121AA6"/>
    <w:rsid w:val="0012270E"/>
    <w:rsid w:val="00123CC5"/>
    <w:rsid w:val="001251CF"/>
    <w:rsid w:val="0012586C"/>
    <w:rsid w:val="00126297"/>
    <w:rsid w:val="00126873"/>
    <w:rsid w:val="0012769C"/>
    <w:rsid w:val="00127908"/>
    <w:rsid w:val="00134F62"/>
    <w:rsid w:val="00136FD7"/>
    <w:rsid w:val="001409D7"/>
    <w:rsid w:val="00140B7E"/>
    <w:rsid w:val="0014294A"/>
    <w:rsid w:val="00142EC6"/>
    <w:rsid w:val="001441DB"/>
    <w:rsid w:val="001442F8"/>
    <w:rsid w:val="00144C63"/>
    <w:rsid w:val="00147E18"/>
    <w:rsid w:val="00150FB0"/>
    <w:rsid w:val="001514ED"/>
    <w:rsid w:val="001527B4"/>
    <w:rsid w:val="00152FE9"/>
    <w:rsid w:val="00153426"/>
    <w:rsid w:val="00153C8E"/>
    <w:rsid w:val="001551B1"/>
    <w:rsid w:val="001557C3"/>
    <w:rsid w:val="00160759"/>
    <w:rsid w:val="001621E9"/>
    <w:rsid w:val="00173CC4"/>
    <w:rsid w:val="00180C6C"/>
    <w:rsid w:val="00187BE1"/>
    <w:rsid w:val="00190509"/>
    <w:rsid w:val="0019057D"/>
    <w:rsid w:val="00192F3B"/>
    <w:rsid w:val="0019314B"/>
    <w:rsid w:val="00194B8E"/>
    <w:rsid w:val="0019564A"/>
    <w:rsid w:val="00196DD2"/>
    <w:rsid w:val="0019735E"/>
    <w:rsid w:val="001A1E10"/>
    <w:rsid w:val="001A766C"/>
    <w:rsid w:val="001B0441"/>
    <w:rsid w:val="001B10B6"/>
    <w:rsid w:val="001B55E0"/>
    <w:rsid w:val="001B60DA"/>
    <w:rsid w:val="001C0947"/>
    <w:rsid w:val="001C0E18"/>
    <w:rsid w:val="001C208C"/>
    <w:rsid w:val="001C2D33"/>
    <w:rsid w:val="001C4F17"/>
    <w:rsid w:val="001C4F4C"/>
    <w:rsid w:val="001C6556"/>
    <w:rsid w:val="001D5199"/>
    <w:rsid w:val="001D6D32"/>
    <w:rsid w:val="001D7EB7"/>
    <w:rsid w:val="001E127D"/>
    <w:rsid w:val="001E1A29"/>
    <w:rsid w:val="001E4B74"/>
    <w:rsid w:val="001E6868"/>
    <w:rsid w:val="001E6B9E"/>
    <w:rsid w:val="001E6CDD"/>
    <w:rsid w:val="001E7340"/>
    <w:rsid w:val="001E7CCB"/>
    <w:rsid w:val="001F366E"/>
    <w:rsid w:val="001F52A4"/>
    <w:rsid w:val="001F5650"/>
    <w:rsid w:val="001F5947"/>
    <w:rsid w:val="001F6207"/>
    <w:rsid w:val="001F6C3F"/>
    <w:rsid w:val="001F6C49"/>
    <w:rsid w:val="00205D1D"/>
    <w:rsid w:val="0020666A"/>
    <w:rsid w:val="002102CE"/>
    <w:rsid w:val="00210F48"/>
    <w:rsid w:val="00212232"/>
    <w:rsid w:val="002129E9"/>
    <w:rsid w:val="002141DA"/>
    <w:rsid w:val="002150C1"/>
    <w:rsid w:val="00220134"/>
    <w:rsid w:val="00220BD1"/>
    <w:rsid w:val="00225488"/>
    <w:rsid w:val="002254A3"/>
    <w:rsid w:val="002256B4"/>
    <w:rsid w:val="00230258"/>
    <w:rsid w:val="002312AA"/>
    <w:rsid w:val="00231D44"/>
    <w:rsid w:val="002348B0"/>
    <w:rsid w:val="00235E20"/>
    <w:rsid w:val="00236197"/>
    <w:rsid w:val="00236B93"/>
    <w:rsid w:val="002374A3"/>
    <w:rsid w:val="00240095"/>
    <w:rsid w:val="00245BF9"/>
    <w:rsid w:val="002502D7"/>
    <w:rsid w:val="002556EF"/>
    <w:rsid w:val="00262D43"/>
    <w:rsid w:val="00262D8A"/>
    <w:rsid w:val="00263272"/>
    <w:rsid w:val="002633E1"/>
    <w:rsid w:val="00266040"/>
    <w:rsid w:val="002665C9"/>
    <w:rsid w:val="002707B9"/>
    <w:rsid w:val="0027361E"/>
    <w:rsid w:val="00275443"/>
    <w:rsid w:val="00276556"/>
    <w:rsid w:val="002827F3"/>
    <w:rsid w:val="00283C33"/>
    <w:rsid w:val="0028519F"/>
    <w:rsid w:val="00287FF1"/>
    <w:rsid w:val="00290D86"/>
    <w:rsid w:val="0029582A"/>
    <w:rsid w:val="00295F73"/>
    <w:rsid w:val="002962E9"/>
    <w:rsid w:val="00296415"/>
    <w:rsid w:val="002A6321"/>
    <w:rsid w:val="002A65E1"/>
    <w:rsid w:val="002A714A"/>
    <w:rsid w:val="002A745F"/>
    <w:rsid w:val="002B35DC"/>
    <w:rsid w:val="002B5D73"/>
    <w:rsid w:val="002C02D6"/>
    <w:rsid w:val="002C0EE3"/>
    <w:rsid w:val="002C172B"/>
    <w:rsid w:val="002C1ABE"/>
    <w:rsid w:val="002C3B63"/>
    <w:rsid w:val="002C3CBC"/>
    <w:rsid w:val="002C5E1C"/>
    <w:rsid w:val="002D057D"/>
    <w:rsid w:val="002D14AB"/>
    <w:rsid w:val="002D3070"/>
    <w:rsid w:val="002D585F"/>
    <w:rsid w:val="002E53A3"/>
    <w:rsid w:val="002E595F"/>
    <w:rsid w:val="002F09E3"/>
    <w:rsid w:val="002F0D7F"/>
    <w:rsid w:val="002F1598"/>
    <w:rsid w:val="003029B0"/>
    <w:rsid w:val="00302BFE"/>
    <w:rsid w:val="00306914"/>
    <w:rsid w:val="00310C06"/>
    <w:rsid w:val="00326B08"/>
    <w:rsid w:val="00327640"/>
    <w:rsid w:val="00330CDC"/>
    <w:rsid w:val="0033128B"/>
    <w:rsid w:val="003328B2"/>
    <w:rsid w:val="00335027"/>
    <w:rsid w:val="0033633F"/>
    <w:rsid w:val="00337605"/>
    <w:rsid w:val="00341CD4"/>
    <w:rsid w:val="00343212"/>
    <w:rsid w:val="00344E55"/>
    <w:rsid w:val="003506E1"/>
    <w:rsid w:val="00355877"/>
    <w:rsid w:val="00356428"/>
    <w:rsid w:val="0035729B"/>
    <w:rsid w:val="00361367"/>
    <w:rsid w:val="00364270"/>
    <w:rsid w:val="0036542E"/>
    <w:rsid w:val="00365F17"/>
    <w:rsid w:val="0036782E"/>
    <w:rsid w:val="00371365"/>
    <w:rsid w:val="00372CDF"/>
    <w:rsid w:val="00376A6A"/>
    <w:rsid w:val="00377B30"/>
    <w:rsid w:val="00380D5B"/>
    <w:rsid w:val="00385360"/>
    <w:rsid w:val="00392EEA"/>
    <w:rsid w:val="00393095"/>
    <w:rsid w:val="003947CD"/>
    <w:rsid w:val="00394EF8"/>
    <w:rsid w:val="003A7238"/>
    <w:rsid w:val="003A7490"/>
    <w:rsid w:val="003A7896"/>
    <w:rsid w:val="003B2524"/>
    <w:rsid w:val="003B48BE"/>
    <w:rsid w:val="003B4BE8"/>
    <w:rsid w:val="003B6025"/>
    <w:rsid w:val="003B6054"/>
    <w:rsid w:val="003C1C5A"/>
    <w:rsid w:val="003C2B53"/>
    <w:rsid w:val="003C4CAC"/>
    <w:rsid w:val="003C66FD"/>
    <w:rsid w:val="003C7C2D"/>
    <w:rsid w:val="003D033F"/>
    <w:rsid w:val="003D0DC8"/>
    <w:rsid w:val="003D1C00"/>
    <w:rsid w:val="003D1D12"/>
    <w:rsid w:val="003D2297"/>
    <w:rsid w:val="003D236B"/>
    <w:rsid w:val="003D5A96"/>
    <w:rsid w:val="003D5F01"/>
    <w:rsid w:val="003D68D3"/>
    <w:rsid w:val="003D76AD"/>
    <w:rsid w:val="003D7BE9"/>
    <w:rsid w:val="003E00EF"/>
    <w:rsid w:val="003E3097"/>
    <w:rsid w:val="003E5940"/>
    <w:rsid w:val="003F41C0"/>
    <w:rsid w:val="003F4B0D"/>
    <w:rsid w:val="003F5025"/>
    <w:rsid w:val="003F681B"/>
    <w:rsid w:val="003F71AD"/>
    <w:rsid w:val="003F7D3C"/>
    <w:rsid w:val="004021CE"/>
    <w:rsid w:val="0040374A"/>
    <w:rsid w:val="0040452F"/>
    <w:rsid w:val="00404E0F"/>
    <w:rsid w:val="004118D1"/>
    <w:rsid w:val="00414884"/>
    <w:rsid w:val="00421790"/>
    <w:rsid w:val="00422B26"/>
    <w:rsid w:val="00425E9E"/>
    <w:rsid w:val="00426DEA"/>
    <w:rsid w:val="00427E48"/>
    <w:rsid w:val="00430AA4"/>
    <w:rsid w:val="00434D73"/>
    <w:rsid w:val="004352E1"/>
    <w:rsid w:val="00436FE5"/>
    <w:rsid w:val="0043733C"/>
    <w:rsid w:val="00443EA8"/>
    <w:rsid w:val="00447745"/>
    <w:rsid w:val="00453D3E"/>
    <w:rsid w:val="00461F49"/>
    <w:rsid w:val="00471720"/>
    <w:rsid w:val="00481055"/>
    <w:rsid w:val="004815A7"/>
    <w:rsid w:val="0048533E"/>
    <w:rsid w:val="0049257E"/>
    <w:rsid w:val="00495A41"/>
    <w:rsid w:val="004A0377"/>
    <w:rsid w:val="004A1AFE"/>
    <w:rsid w:val="004A1D93"/>
    <w:rsid w:val="004A265A"/>
    <w:rsid w:val="004A2DD7"/>
    <w:rsid w:val="004A478E"/>
    <w:rsid w:val="004B1C4D"/>
    <w:rsid w:val="004B454E"/>
    <w:rsid w:val="004B5894"/>
    <w:rsid w:val="004B65D8"/>
    <w:rsid w:val="004B7291"/>
    <w:rsid w:val="004C41A5"/>
    <w:rsid w:val="004C433A"/>
    <w:rsid w:val="004C7874"/>
    <w:rsid w:val="004D4A00"/>
    <w:rsid w:val="004D4DDC"/>
    <w:rsid w:val="004D5468"/>
    <w:rsid w:val="004D56C3"/>
    <w:rsid w:val="004D5865"/>
    <w:rsid w:val="004D641A"/>
    <w:rsid w:val="004D7205"/>
    <w:rsid w:val="004D744C"/>
    <w:rsid w:val="004E270B"/>
    <w:rsid w:val="004E2B28"/>
    <w:rsid w:val="004E3C73"/>
    <w:rsid w:val="004E5299"/>
    <w:rsid w:val="004E6B3C"/>
    <w:rsid w:val="004E791B"/>
    <w:rsid w:val="004F28BC"/>
    <w:rsid w:val="005010B7"/>
    <w:rsid w:val="0050140B"/>
    <w:rsid w:val="00507A3F"/>
    <w:rsid w:val="005122D6"/>
    <w:rsid w:val="005139FE"/>
    <w:rsid w:val="00515298"/>
    <w:rsid w:val="0051541A"/>
    <w:rsid w:val="005166F5"/>
    <w:rsid w:val="0051721B"/>
    <w:rsid w:val="00522349"/>
    <w:rsid w:val="0052264F"/>
    <w:rsid w:val="00526FC7"/>
    <w:rsid w:val="00530E9B"/>
    <w:rsid w:val="00534B3B"/>
    <w:rsid w:val="0054125E"/>
    <w:rsid w:val="00541D96"/>
    <w:rsid w:val="0054772B"/>
    <w:rsid w:val="00552451"/>
    <w:rsid w:val="00555A3E"/>
    <w:rsid w:val="00557D3A"/>
    <w:rsid w:val="005628EF"/>
    <w:rsid w:val="0056778A"/>
    <w:rsid w:val="00571951"/>
    <w:rsid w:val="005758C7"/>
    <w:rsid w:val="005839F4"/>
    <w:rsid w:val="0058476C"/>
    <w:rsid w:val="0058602E"/>
    <w:rsid w:val="00593341"/>
    <w:rsid w:val="00595034"/>
    <w:rsid w:val="005962BF"/>
    <w:rsid w:val="005A4E52"/>
    <w:rsid w:val="005A522D"/>
    <w:rsid w:val="005B0223"/>
    <w:rsid w:val="005B1218"/>
    <w:rsid w:val="005B652F"/>
    <w:rsid w:val="005B655E"/>
    <w:rsid w:val="005B6594"/>
    <w:rsid w:val="005B6638"/>
    <w:rsid w:val="005B6E43"/>
    <w:rsid w:val="005B7514"/>
    <w:rsid w:val="005C173F"/>
    <w:rsid w:val="005C64C4"/>
    <w:rsid w:val="005C7932"/>
    <w:rsid w:val="005D6705"/>
    <w:rsid w:val="005E06CD"/>
    <w:rsid w:val="005E245B"/>
    <w:rsid w:val="005E3195"/>
    <w:rsid w:val="005E39F3"/>
    <w:rsid w:val="005F3324"/>
    <w:rsid w:val="005F5720"/>
    <w:rsid w:val="005F6B27"/>
    <w:rsid w:val="006001F3"/>
    <w:rsid w:val="00605337"/>
    <w:rsid w:val="00610ED4"/>
    <w:rsid w:val="006118FF"/>
    <w:rsid w:val="0061258A"/>
    <w:rsid w:val="00613394"/>
    <w:rsid w:val="00616F01"/>
    <w:rsid w:val="00624522"/>
    <w:rsid w:val="00625761"/>
    <w:rsid w:val="00625D74"/>
    <w:rsid w:val="00627CC4"/>
    <w:rsid w:val="006308D4"/>
    <w:rsid w:val="00630EEE"/>
    <w:rsid w:val="006312C8"/>
    <w:rsid w:val="00632AA4"/>
    <w:rsid w:val="006336C7"/>
    <w:rsid w:val="006337AD"/>
    <w:rsid w:val="00634096"/>
    <w:rsid w:val="00636CE3"/>
    <w:rsid w:val="00642C1C"/>
    <w:rsid w:val="006455AB"/>
    <w:rsid w:val="006479EE"/>
    <w:rsid w:val="00652765"/>
    <w:rsid w:val="00653B4A"/>
    <w:rsid w:val="0066165B"/>
    <w:rsid w:val="00661F65"/>
    <w:rsid w:val="006625DF"/>
    <w:rsid w:val="0066632A"/>
    <w:rsid w:val="00666A9A"/>
    <w:rsid w:val="00671687"/>
    <w:rsid w:val="00672FE6"/>
    <w:rsid w:val="00676712"/>
    <w:rsid w:val="006826C2"/>
    <w:rsid w:val="0068271B"/>
    <w:rsid w:val="0068515B"/>
    <w:rsid w:val="006862B9"/>
    <w:rsid w:val="00687BBE"/>
    <w:rsid w:val="00687BDF"/>
    <w:rsid w:val="0069025F"/>
    <w:rsid w:val="00695504"/>
    <w:rsid w:val="006A00BA"/>
    <w:rsid w:val="006A56FD"/>
    <w:rsid w:val="006A579E"/>
    <w:rsid w:val="006B13A4"/>
    <w:rsid w:val="006B1A85"/>
    <w:rsid w:val="006B1FA0"/>
    <w:rsid w:val="006B352D"/>
    <w:rsid w:val="006B399F"/>
    <w:rsid w:val="006B4390"/>
    <w:rsid w:val="006B5580"/>
    <w:rsid w:val="006B73BA"/>
    <w:rsid w:val="006C1ABF"/>
    <w:rsid w:val="006C4C51"/>
    <w:rsid w:val="006D14B7"/>
    <w:rsid w:val="006D57B8"/>
    <w:rsid w:val="006D741C"/>
    <w:rsid w:val="006E6915"/>
    <w:rsid w:val="006E6E9A"/>
    <w:rsid w:val="006E7918"/>
    <w:rsid w:val="006F2DB0"/>
    <w:rsid w:val="00701411"/>
    <w:rsid w:val="00705EF0"/>
    <w:rsid w:val="00710222"/>
    <w:rsid w:val="00711D6C"/>
    <w:rsid w:val="00712270"/>
    <w:rsid w:val="00712C0C"/>
    <w:rsid w:val="00712E2D"/>
    <w:rsid w:val="007139AA"/>
    <w:rsid w:val="007139E9"/>
    <w:rsid w:val="007144EB"/>
    <w:rsid w:val="00716C61"/>
    <w:rsid w:val="00721846"/>
    <w:rsid w:val="00723A2D"/>
    <w:rsid w:val="00734D43"/>
    <w:rsid w:val="00736342"/>
    <w:rsid w:val="00736C5D"/>
    <w:rsid w:val="00737656"/>
    <w:rsid w:val="007406C9"/>
    <w:rsid w:val="007418C4"/>
    <w:rsid w:val="00745AE3"/>
    <w:rsid w:val="00745B21"/>
    <w:rsid w:val="00750B01"/>
    <w:rsid w:val="0075538A"/>
    <w:rsid w:val="00756640"/>
    <w:rsid w:val="00756672"/>
    <w:rsid w:val="00756B96"/>
    <w:rsid w:val="00762C58"/>
    <w:rsid w:val="00763A1A"/>
    <w:rsid w:val="007668AB"/>
    <w:rsid w:val="00766A65"/>
    <w:rsid w:val="00770153"/>
    <w:rsid w:val="00773CCC"/>
    <w:rsid w:val="0077496E"/>
    <w:rsid w:val="00776408"/>
    <w:rsid w:val="00776EB5"/>
    <w:rsid w:val="0077737A"/>
    <w:rsid w:val="007811A7"/>
    <w:rsid w:val="007843F0"/>
    <w:rsid w:val="0078667E"/>
    <w:rsid w:val="00790E16"/>
    <w:rsid w:val="00794101"/>
    <w:rsid w:val="00796A28"/>
    <w:rsid w:val="00796C1B"/>
    <w:rsid w:val="007A0B0E"/>
    <w:rsid w:val="007A26DD"/>
    <w:rsid w:val="007A3884"/>
    <w:rsid w:val="007A7980"/>
    <w:rsid w:val="007B28F4"/>
    <w:rsid w:val="007B49EF"/>
    <w:rsid w:val="007B65B2"/>
    <w:rsid w:val="007B6CDC"/>
    <w:rsid w:val="007C0033"/>
    <w:rsid w:val="007C0C6C"/>
    <w:rsid w:val="007C1442"/>
    <w:rsid w:val="007C4960"/>
    <w:rsid w:val="007C5BAF"/>
    <w:rsid w:val="007D1366"/>
    <w:rsid w:val="007D1A64"/>
    <w:rsid w:val="007D3E0F"/>
    <w:rsid w:val="007D480E"/>
    <w:rsid w:val="007E168D"/>
    <w:rsid w:val="007E33CE"/>
    <w:rsid w:val="007E36F6"/>
    <w:rsid w:val="007E6B1A"/>
    <w:rsid w:val="007E6E67"/>
    <w:rsid w:val="007F462A"/>
    <w:rsid w:val="007F5024"/>
    <w:rsid w:val="007F7283"/>
    <w:rsid w:val="00800D5A"/>
    <w:rsid w:val="00802455"/>
    <w:rsid w:val="00803EAD"/>
    <w:rsid w:val="00804616"/>
    <w:rsid w:val="008107A8"/>
    <w:rsid w:val="008126B1"/>
    <w:rsid w:val="008146B1"/>
    <w:rsid w:val="00815B58"/>
    <w:rsid w:val="008202F4"/>
    <w:rsid w:val="0082230C"/>
    <w:rsid w:val="0082238A"/>
    <w:rsid w:val="00822C5E"/>
    <w:rsid w:val="008301BE"/>
    <w:rsid w:val="0083140C"/>
    <w:rsid w:val="00831E39"/>
    <w:rsid w:val="00841F6C"/>
    <w:rsid w:val="00842674"/>
    <w:rsid w:val="00843A6F"/>
    <w:rsid w:val="00844E1C"/>
    <w:rsid w:val="00845CD9"/>
    <w:rsid w:val="00847202"/>
    <w:rsid w:val="00847D84"/>
    <w:rsid w:val="008501FD"/>
    <w:rsid w:val="00853EFD"/>
    <w:rsid w:val="00854252"/>
    <w:rsid w:val="0085558E"/>
    <w:rsid w:val="00856BB2"/>
    <w:rsid w:val="0085789A"/>
    <w:rsid w:val="00863546"/>
    <w:rsid w:val="00865593"/>
    <w:rsid w:val="008674E9"/>
    <w:rsid w:val="00871188"/>
    <w:rsid w:val="0087521E"/>
    <w:rsid w:val="00875873"/>
    <w:rsid w:val="00875AD8"/>
    <w:rsid w:val="008778C6"/>
    <w:rsid w:val="00884D4A"/>
    <w:rsid w:val="00885512"/>
    <w:rsid w:val="008866A6"/>
    <w:rsid w:val="00894216"/>
    <w:rsid w:val="00894A47"/>
    <w:rsid w:val="00895486"/>
    <w:rsid w:val="00897622"/>
    <w:rsid w:val="008A6D01"/>
    <w:rsid w:val="008A7DDB"/>
    <w:rsid w:val="008B07C4"/>
    <w:rsid w:val="008B7F4C"/>
    <w:rsid w:val="008C013C"/>
    <w:rsid w:val="008C24A3"/>
    <w:rsid w:val="008C456C"/>
    <w:rsid w:val="008C55FE"/>
    <w:rsid w:val="008C60E2"/>
    <w:rsid w:val="008D1684"/>
    <w:rsid w:val="008D4564"/>
    <w:rsid w:val="008D5F59"/>
    <w:rsid w:val="008D63B3"/>
    <w:rsid w:val="008D6B9F"/>
    <w:rsid w:val="008E1CEE"/>
    <w:rsid w:val="008E503B"/>
    <w:rsid w:val="008E59EC"/>
    <w:rsid w:val="008E5AE5"/>
    <w:rsid w:val="008F005C"/>
    <w:rsid w:val="008F26B1"/>
    <w:rsid w:val="008F4652"/>
    <w:rsid w:val="008F5323"/>
    <w:rsid w:val="008F5A59"/>
    <w:rsid w:val="00903C4F"/>
    <w:rsid w:val="009046C6"/>
    <w:rsid w:val="00906FB6"/>
    <w:rsid w:val="00907585"/>
    <w:rsid w:val="00907B63"/>
    <w:rsid w:val="00912B0D"/>
    <w:rsid w:val="00912C63"/>
    <w:rsid w:val="0091308A"/>
    <w:rsid w:val="00916528"/>
    <w:rsid w:val="00921232"/>
    <w:rsid w:val="00923B3B"/>
    <w:rsid w:val="00927069"/>
    <w:rsid w:val="00933D22"/>
    <w:rsid w:val="0093672E"/>
    <w:rsid w:val="009369D9"/>
    <w:rsid w:val="00937C04"/>
    <w:rsid w:val="00941958"/>
    <w:rsid w:val="00944840"/>
    <w:rsid w:val="00944BB3"/>
    <w:rsid w:val="009464E2"/>
    <w:rsid w:val="00946828"/>
    <w:rsid w:val="00951399"/>
    <w:rsid w:val="00952FAA"/>
    <w:rsid w:val="00954F78"/>
    <w:rsid w:val="00961A49"/>
    <w:rsid w:val="0096744D"/>
    <w:rsid w:val="00972D21"/>
    <w:rsid w:val="00977148"/>
    <w:rsid w:val="00982683"/>
    <w:rsid w:val="00982744"/>
    <w:rsid w:val="00983C31"/>
    <w:rsid w:val="00986713"/>
    <w:rsid w:val="009879D2"/>
    <w:rsid w:val="00990987"/>
    <w:rsid w:val="009922C1"/>
    <w:rsid w:val="00993663"/>
    <w:rsid w:val="00993B2B"/>
    <w:rsid w:val="00994253"/>
    <w:rsid w:val="00994B3E"/>
    <w:rsid w:val="0099509E"/>
    <w:rsid w:val="009A2735"/>
    <w:rsid w:val="009A3520"/>
    <w:rsid w:val="009A360E"/>
    <w:rsid w:val="009A3A61"/>
    <w:rsid w:val="009A4793"/>
    <w:rsid w:val="009A59E6"/>
    <w:rsid w:val="009B03AB"/>
    <w:rsid w:val="009B06F0"/>
    <w:rsid w:val="009B4318"/>
    <w:rsid w:val="009B469E"/>
    <w:rsid w:val="009B6432"/>
    <w:rsid w:val="009B7CE3"/>
    <w:rsid w:val="009C365A"/>
    <w:rsid w:val="009C4DB4"/>
    <w:rsid w:val="009C54E5"/>
    <w:rsid w:val="009D6C61"/>
    <w:rsid w:val="009D78C0"/>
    <w:rsid w:val="009E38C4"/>
    <w:rsid w:val="009E52BB"/>
    <w:rsid w:val="009E6855"/>
    <w:rsid w:val="009E7678"/>
    <w:rsid w:val="009F32A6"/>
    <w:rsid w:val="009F3C51"/>
    <w:rsid w:val="009F4435"/>
    <w:rsid w:val="009F7AB0"/>
    <w:rsid w:val="00A018A3"/>
    <w:rsid w:val="00A03789"/>
    <w:rsid w:val="00A03E28"/>
    <w:rsid w:val="00A073FD"/>
    <w:rsid w:val="00A1016B"/>
    <w:rsid w:val="00A10599"/>
    <w:rsid w:val="00A10BF4"/>
    <w:rsid w:val="00A115E2"/>
    <w:rsid w:val="00A23675"/>
    <w:rsid w:val="00A23793"/>
    <w:rsid w:val="00A242FB"/>
    <w:rsid w:val="00A26D3F"/>
    <w:rsid w:val="00A323BB"/>
    <w:rsid w:val="00A32A46"/>
    <w:rsid w:val="00A34ED2"/>
    <w:rsid w:val="00A35DE0"/>
    <w:rsid w:val="00A3626A"/>
    <w:rsid w:val="00A407A9"/>
    <w:rsid w:val="00A41C31"/>
    <w:rsid w:val="00A4568E"/>
    <w:rsid w:val="00A47E15"/>
    <w:rsid w:val="00A50B27"/>
    <w:rsid w:val="00A518DE"/>
    <w:rsid w:val="00A53D86"/>
    <w:rsid w:val="00A56C56"/>
    <w:rsid w:val="00A628A7"/>
    <w:rsid w:val="00A6401F"/>
    <w:rsid w:val="00A64893"/>
    <w:rsid w:val="00A659C4"/>
    <w:rsid w:val="00A70464"/>
    <w:rsid w:val="00A70D9A"/>
    <w:rsid w:val="00A714AA"/>
    <w:rsid w:val="00A717D8"/>
    <w:rsid w:val="00A71C12"/>
    <w:rsid w:val="00A73836"/>
    <w:rsid w:val="00A73918"/>
    <w:rsid w:val="00A73F51"/>
    <w:rsid w:val="00A757FE"/>
    <w:rsid w:val="00A76954"/>
    <w:rsid w:val="00A830C7"/>
    <w:rsid w:val="00A84899"/>
    <w:rsid w:val="00A900FF"/>
    <w:rsid w:val="00A90E4F"/>
    <w:rsid w:val="00A92E94"/>
    <w:rsid w:val="00A97001"/>
    <w:rsid w:val="00AA15F5"/>
    <w:rsid w:val="00AA31C5"/>
    <w:rsid w:val="00AA7ACF"/>
    <w:rsid w:val="00AB231C"/>
    <w:rsid w:val="00AC13A5"/>
    <w:rsid w:val="00AC224D"/>
    <w:rsid w:val="00AC3EC7"/>
    <w:rsid w:val="00AC52CF"/>
    <w:rsid w:val="00AC560E"/>
    <w:rsid w:val="00AC6473"/>
    <w:rsid w:val="00AC6A33"/>
    <w:rsid w:val="00AD1C85"/>
    <w:rsid w:val="00AD1D30"/>
    <w:rsid w:val="00AD52DB"/>
    <w:rsid w:val="00AD576A"/>
    <w:rsid w:val="00AD60CA"/>
    <w:rsid w:val="00AD6570"/>
    <w:rsid w:val="00AE0187"/>
    <w:rsid w:val="00AE055E"/>
    <w:rsid w:val="00AE2B4A"/>
    <w:rsid w:val="00AE5575"/>
    <w:rsid w:val="00AE7DF9"/>
    <w:rsid w:val="00AF411D"/>
    <w:rsid w:val="00AF70E8"/>
    <w:rsid w:val="00B017F6"/>
    <w:rsid w:val="00B018AB"/>
    <w:rsid w:val="00B02417"/>
    <w:rsid w:val="00B03182"/>
    <w:rsid w:val="00B03272"/>
    <w:rsid w:val="00B11B79"/>
    <w:rsid w:val="00B13E95"/>
    <w:rsid w:val="00B17245"/>
    <w:rsid w:val="00B17D15"/>
    <w:rsid w:val="00B21092"/>
    <w:rsid w:val="00B26171"/>
    <w:rsid w:val="00B267A8"/>
    <w:rsid w:val="00B273E5"/>
    <w:rsid w:val="00B30C40"/>
    <w:rsid w:val="00B30CD7"/>
    <w:rsid w:val="00B32397"/>
    <w:rsid w:val="00B35B0E"/>
    <w:rsid w:val="00B37038"/>
    <w:rsid w:val="00B37426"/>
    <w:rsid w:val="00B37881"/>
    <w:rsid w:val="00B42268"/>
    <w:rsid w:val="00B44333"/>
    <w:rsid w:val="00B468E0"/>
    <w:rsid w:val="00B47303"/>
    <w:rsid w:val="00B53CA5"/>
    <w:rsid w:val="00B5781B"/>
    <w:rsid w:val="00B57B77"/>
    <w:rsid w:val="00B63622"/>
    <w:rsid w:val="00B66CAE"/>
    <w:rsid w:val="00B7054A"/>
    <w:rsid w:val="00B713AA"/>
    <w:rsid w:val="00B72EFF"/>
    <w:rsid w:val="00B7365A"/>
    <w:rsid w:val="00B74AD5"/>
    <w:rsid w:val="00B75C95"/>
    <w:rsid w:val="00B81841"/>
    <w:rsid w:val="00B82977"/>
    <w:rsid w:val="00B86350"/>
    <w:rsid w:val="00B905A9"/>
    <w:rsid w:val="00B9185F"/>
    <w:rsid w:val="00B91ED3"/>
    <w:rsid w:val="00B93406"/>
    <w:rsid w:val="00B941B8"/>
    <w:rsid w:val="00B94EC4"/>
    <w:rsid w:val="00B96146"/>
    <w:rsid w:val="00B97E16"/>
    <w:rsid w:val="00B97E5A"/>
    <w:rsid w:val="00BA3575"/>
    <w:rsid w:val="00BA3AFC"/>
    <w:rsid w:val="00BB0C98"/>
    <w:rsid w:val="00BB1998"/>
    <w:rsid w:val="00BB3382"/>
    <w:rsid w:val="00BB34FD"/>
    <w:rsid w:val="00BB3541"/>
    <w:rsid w:val="00BB6CE8"/>
    <w:rsid w:val="00BB73B7"/>
    <w:rsid w:val="00BC043B"/>
    <w:rsid w:val="00BC288D"/>
    <w:rsid w:val="00BC38FE"/>
    <w:rsid w:val="00BC5347"/>
    <w:rsid w:val="00BC59FA"/>
    <w:rsid w:val="00BD1C42"/>
    <w:rsid w:val="00BD7967"/>
    <w:rsid w:val="00BE0050"/>
    <w:rsid w:val="00BE12E1"/>
    <w:rsid w:val="00BE45B8"/>
    <w:rsid w:val="00BE5AEC"/>
    <w:rsid w:val="00BF082B"/>
    <w:rsid w:val="00BF16BB"/>
    <w:rsid w:val="00BF174F"/>
    <w:rsid w:val="00BF35D8"/>
    <w:rsid w:val="00BF7C4E"/>
    <w:rsid w:val="00C01F69"/>
    <w:rsid w:val="00C022B4"/>
    <w:rsid w:val="00C03674"/>
    <w:rsid w:val="00C0572F"/>
    <w:rsid w:val="00C072B0"/>
    <w:rsid w:val="00C07DC1"/>
    <w:rsid w:val="00C1344C"/>
    <w:rsid w:val="00C16D0C"/>
    <w:rsid w:val="00C22BE2"/>
    <w:rsid w:val="00C2325C"/>
    <w:rsid w:val="00C23B7E"/>
    <w:rsid w:val="00C251AD"/>
    <w:rsid w:val="00C261B7"/>
    <w:rsid w:val="00C2745B"/>
    <w:rsid w:val="00C31164"/>
    <w:rsid w:val="00C353A1"/>
    <w:rsid w:val="00C3704D"/>
    <w:rsid w:val="00C42C79"/>
    <w:rsid w:val="00C46813"/>
    <w:rsid w:val="00C47B75"/>
    <w:rsid w:val="00C51538"/>
    <w:rsid w:val="00C53609"/>
    <w:rsid w:val="00C53E23"/>
    <w:rsid w:val="00C5583D"/>
    <w:rsid w:val="00C55C11"/>
    <w:rsid w:val="00C560AC"/>
    <w:rsid w:val="00C62FF2"/>
    <w:rsid w:val="00C64C2C"/>
    <w:rsid w:val="00C660E9"/>
    <w:rsid w:val="00C66DF4"/>
    <w:rsid w:val="00C72364"/>
    <w:rsid w:val="00C749C2"/>
    <w:rsid w:val="00C74FB8"/>
    <w:rsid w:val="00C774F8"/>
    <w:rsid w:val="00C81056"/>
    <w:rsid w:val="00C810AC"/>
    <w:rsid w:val="00C81520"/>
    <w:rsid w:val="00C82518"/>
    <w:rsid w:val="00C86897"/>
    <w:rsid w:val="00C87D48"/>
    <w:rsid w:val="00C92C4C"/>
    <w:rsid w:val="00C945E2"/>
    <w:rsid w:val="00CA04BD"/>
    <w:rsid w:val="00CA076E"/>
    <w:rsid w:val="00CA0D4D"/>
    <w:rsid w:val="00CA52D2"/>
    <w:rsid w:val="00CA6E83"/>
    <w:rsid w:val="00CA7710"/>
    <w:rsid w:val="00CA780B"/>
    <w:rsid w:val="00CB130E"/>
    <w:rsid w:val="00CB22A0"/>
    <w:rsid w:val="00CB24BB"/>
    <w:rsid w:val="00CB2BB2"/>
    <w:rsid w:val="00CB44BB"/>
    <w:rsid w:val="00CC25AD"/>
    <w:rsid w:val="00CC5CFD"/>
    <w:rsid w:val="00CD2716"/>
    <w:rsid w:val="00CD412C"/>
    <w:rsid w:val="00CD4FB0"/>
    <w:rsid w:val="00CE0310"/>
    <w:rsid w:val="00CE0F50"/>
    <w:rsid w:val="00CE2A5D"/>
    <w:rsid w:val="00CF0665"/>
    <w:rsid w:val="00CF2163"/>
    <w:rsid w:val="00CF2FE2"/>
    <w:rsid w:val="00CF7452"/>
    <w:rsid w:val="00D0069C"/>
    <w:rsid w:val="00D015D3"/>
    <w:rsid w:val="00D04FE0"/>
    <w:rsid w:val="00D06343"/>
    <w:rsid w:val="00D1235F"/>
    <w:rsid w:val="00D12E16"/>
    <w:rsid w:val="00D13A82"/>
    <w:rsid w:val="00D14059"/>
    <w:rsid w:val="00D14A16"/>
    <w:rsid w:val="00D15BC3"/>
    <w:rsid w:val="00D15BCD"/>
    <w:rsid w:val="00D16634"/>
    <w:rsid w:val="00D16E8D"/>
    <w:rsid w:val="00D170B3"/>
    <w:rsid w:val="00D22039"/>
    <w:rsid w:val="00D32022"/>
    <w:rsid w:val="00D37429"/>
    <w:rsid w:val="00D40042"/>
    <w:rsid w:val="00D401C3"/>
    <w:rsid w:val="00D41B57"/>
    <w:rsid w:val="00D4466E"/>
    <w:rsid w:val="00D44FFD"/>
    <w:rsid w:val="00D47201"/>
    <w:rsid w:val="00D51E88"/>
    <w:rsid w:val="00D60C0C"/>
    <w:rsid w:val="00D629DC"/>
    <w:rsid w:val="00D6349C"/>
    <w:rsid w:val="00D648F4"/>
    <w:rsid w:val="00D66531"/>
    <w:rsid w:val="00D70293"/>
    <w:rsid w:val="00D7324F"/>
    <w:rsid w:val="00D7448C"/>
    <w:rsid w:val="00D81AE9"/>
    <w:rsid w:val="00D86C74"/>
    <w:rsid w:val="00D91E0B"/>
    <w:rsid w:val="00D93C05"/>
    <w:rsid w:val="00D96E93"/>
    <w:rsid w:val="00D978C3"/>
    <w:rsid w:val="00DA0802"/>
    <w:rsid w:val="00DA4088"/>
    <w:rsid w:val="00DA4C89"/>
    <w:rsid w:val="00DA7663"/>
    <w:rsid w:val="00DB0B0B"/>
    <w:rsid w:val="00DB30A5"/>
    <w:rsid w:val="00DB7BF9"/>
    <w:rsid w:val="00DB7D76"/>
    <w:rsid w:val="00DC1293"/>
    <w:rsid w:val="00DC5359"/>
    <w:rsid w:val="00DC5D46"/>
    <w:rsid w:val="00DC5DAA"/>
    <w:rsid w:val="00DC6BFD"/>
    <w:rsid w:val="00DD0511"/>
    <w:rsid w:val="00DD20C7"/>
    <w:rsid w:val="00DD5BDF"/>
    <w:rsid w:val="00DE0A8C"/>
    <w:rsid w:val="00DE374F"/>
    <w:rsid w:val="00DE4200"/>
    <w:rsid w:val="00DE4AC5"/>
    <w:rsid w:val="00DE5207"/>
    <w:rsid w:val="00DE778D"/>
    <w:rsid w:val="00DF0410"/>
    <w:rsid w:val="00DF225F"/>
    <w:rsid w:val="00DF33B4"/>
    <w:rsid w:val="00DF36BC"/>
    <w:rsid w:val="00DF4671"/>
    <w:rsid w:val="00DF4AF7"/>
    <w:rsid w:val="00DF74AA"/>
    <w:rsid w:val="00E00B79"/>
    <w:rsid w:val="00E043C7"/>
    <w:rsid w:val="00E22AFF"/>
    <w:rsid w:val="00E22F43"/>
    <w:rsid w:val="00E244D1"/>
    <w:rsid w:val="00E3098B"/>
    <w:rsid w:val="00E370B8"/>
    <w:rsid w:val="00E40207"/>
    <w:rsid w:val="00E40552"/>
    <w:rsid w:val="00E4158F"/>
    <w:rsid w:val="00E42919"/>
    <w:rsid w:val="00E45088"/>
    <w:rsid w:val="00E450C6"/>
    <w:rsid w:val="00E45CB5"/>
    <w:rsid w:val="00E54CC4"/>
    <w:rsid w:val="00E55BF4"/>
    <w:rsid w:val="00E61B24"/>
    <w:rsid w:val="00E62006"/>
    <w:rsid w:val="00E72DCA"/>
    <w:rsid w:val="00E7373E"/>
    <w:rsid w:val="00E76FC1"/>
    <w:rsid w:val="00E808BC"/>
    <w:rsid w:val="00E81CE2"/>
    <w:rsid w:val="00E829F3"/>
    <w:rsid w:val="00E84A18"/>
    <w:rsid w:val="00E855BB"/>
    <w:rsid w:val="00E856DF"/>
    <w:rsid w:val="00E85F7F"/>
    <w:rsid w:val="00E921A8"/>
    <w:rsid w:val="00E930C3"/>
    <w:rsid w:val="00E9419E"/>
    <w:rsid w:val="00E9454A"/>
    <w:rsid w:val="00E95497"/>
    <w:rsid w:val="00E95FD8"/>
    <w:rsid w:val="00E96140"/>
    <w:rsid w:val="00EA5D2B"/>
    <w:rsid w:val="00EA7213"/>
    <w:rsid w:val="00EB0984"/>
    <w:rsid w:val="00EB1731"/>
    <w:rsid w:val="00EB4C2F"/>
    <w:rsid w:val="00EB559D"/>
    <w:rsid w:val="00EC0A57"/>
    <w:rsid w:val="00EC1C65"/>
    <w:rsid w:val="00EC5B6F"/>
    <w:rsid w:val="00ED27BC"/>
    <w:rsid w:val="00ED2BDA"/>
    <w:rsid w:val="00ED522A"/>
    <w:rsid w:val="00ED63E2"/>
    <w:rsid w:val="00ED7E84"/>
    <w:rsid w:val="00EE0530"/>
    <w:rsid w:val="00EE0616"/>
    <w:rsid w:val="00EE27A9"/>
    <w:rsid w:val="00EE2BB6"/>
    <w:rsid w:val="00EE3036"/>
    <w:rsid w:val="00EE3FAA"/>
    <w:rsid w:val="00EE53E3"/>
    <w:rsid w:val="00EE57F8"/>
    <w:rsid w:val="00EF0949"/>
    <w:rsid w:val="00EF1CCB"/>
    <w:rsid w:val="00EF6D5E"/>
    <w:rsid w:val="00F00831"/>
    <w:rsid w:val="00F018E1"/>
    <w:rsid w:val="00F047EC"/>
    <w:rsid w:val="00F10105"/>
    <w:rsid w:val="00F1042F"/>
    <w:rsid w:val="00F116AF"/>
    <w:rsid w:val="00F1470E"/>
    <w:rsid w:val="00F149EE"/>
    <w:rsid w:val="00F1534B"/>
    <w:rsid w:val="00F235BA"/>
    <w:rsid w:val="00F24D41"/>
    <w:rsid w:val="00F349ED"/>
    <w:rsid w:val="00F351EA"/>
    <w:rsid w:val="00F35FE3"/>
    <w:rsid w:val="00F404E8"/>
    <w:rsid w:val="00F410C1"/>
    <w:rsid w:val="00F45BED"/>
    <w:rsid w:val="00F45C97"/>
    <w:rsid w:val="00F514ED"/>
    <w:rsid w:val="00F5184E"/>
    <w:rsid w:val="00F51EF0"/>
    <w:rsid w:val="00F52DC2"/>
    <w:rsid w:val="00F5357D"/>
    <w:rsid w:val="00F60D3F"/>
    <w:rsid w:val="00F63227"/>
    <w:rsid w:val="00F6350E"/>
    <w:rsid w:val="00F63CAE"/>
    <w:rsid w:val="00F648EC"/>
    <w:rsid w:val="00F66F13"/>
    <w:rsid w:val="00F6781D"/>
    <w:rsid w:val="00F759AF"/>
    <w:rsid w:val="00F76F6D"/>
    <w:rsid w:val="00F7730D"/>
    <w:rsid w:val="00F81749"/>
    <w:rsid w:val="00F82676"/>
    <w:rsid w:val="00F82DA5"/>
    <w:rsid w:val="00F90671"/>
    <w:rsid w:val="00F909C2"/>
    <w:rsid w:val="00F919AB"/>
    <w:rsid w:val="00F92D82"/>
    <w:rsid w:val="00F94475"/>
    <w:rsid w:val="00FA0D20"/>
    <w:rsid w:val="00FA24B4"/>
    <w:rsid w:val="00FA4071"/>
    <w:rsid w:val="00FA462B"/>
    <w:rsid w:val="00FA705B"/>
    <w:rsid w:val="00FB0FB2"/>
    <w:rsid w:val="00FB1FFF"/>
    <w:rsid w:val="00FB5A43"/>
    <w:rsid w:val="00FC3DCE"/>
    <w:rsid w:val="00FC4CAE"/>
    <w:rsid w:val="00FC7DD0"/>
    <w:rsid w:val="00FD4088"/>
    <w:rsid w:val="00FD5434"/>
    <w:rsid w:val="00FE3502"/>
    <w:rsid w:val="00FE45C4"/>
    <w:rsid w:val="00FE5BC3"/>
    <w:rsid w:val="00FF1F06"/>
    <w:rsid w:val="00FF3635"/>
    <w:rsid w:val="00FF65DF"/>
    <w:rsid w:val="00FF706C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42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AB"/>
    <w:pPr>
      <w:keepNext/>
      <w:keepLines/>
      <w:spacing w:before="120" w:after="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895486"/>
    <w:pPr>
      <w:numPr>
        <w:numId w:val="33"/>
      </w:numPr>
      <w:spacing w:before="240" w:after="120" w:line="240" w:lineRule="auto"/>
      <w:ind w:left="431" w:hanging="431"/>
      <w:outlineLvl w:val="0"/>
    </w:pPr>
    <w:rPr>
      <w:rFonts w:eastAsiaTheme="majorEastAsia" w:cs="Times New Roman"/>
      <w:b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C16D0C"/>
    <w:pPr>
      <w:spacing w:before="40" w:line="240" w:lineRule="auto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3E28"/>
    <w:pPr>
      <w:numPr>
        <w:ilvl w:val="2"/>
        <w:numId w:val="33"/>
      </w:numPr>
      <w:spacing w:before="40" w:line="240" w:lineRule="auto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3E28"/>
    <w:pPr>
      <w:numPr>
        <w:ilvl w:val="3"/>
        <w:numId w:val="3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3E28"/>
    <w:pPr>
      <w:numPr>
        <w:ilvl w:val="4"/>
        <w:numId w:val="3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3E28"/>
    <w:pPr>
      <w:numPr>
        <w:ilvl w:val="5"/>
        <w:numId w:val="3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3E28"/>
    <w:pPr>
      <w:numPr>
        <w:ilvl w:val="6"/>
        <w:numId w:val="3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3E28"/>
    <w:pPr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3E28"/>
    <w:pPr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749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A7490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5486"/>
    <w:rPr>
      <w:rFonts w:ascii="Times New Roman" w:eastAsiaTheme="majorEastAsia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A7490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16D0C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3E28"/>
    <w:rPr>
      <w:rFonts w:ascii="Times New Roman" w:eastAsiaTheme="majorEastAsia" w:hAnsi="Times New Roman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36342"/>
    <w:pPr>
      <w:tabs>
        <w:tab w:val="left" w:pos="440"/>
        <w:tab w:val="right" w:leader="dot" w:pos="9062"/>
      </w:tabs>
      <w:spacing w:after="100"/>
      <w:ind w:right="1276"/>
    </w:pPr>
  </w:style>
  <w:style w:type="paragraph" w:styleId="TOC2">
    <w:name w:val="toc 2"/>
    <w:basedOn w:val="Normal"/>
    <w:next w:val="Normal"/>
    <w:autoRedefine/>
    <w:uiPriority w:val="39"/>
    <w:unhideWhenUsed/>
    <w:rsid w:val="003A749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A7490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A749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03E28"/>
    <w:rPr>
      <w:rFonts w:ascii="Times New Roman" w:eastAsiaTheme="majorEastAsia" w:hAnsi="Times New Roman" w:cstheme="majorBidi"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3432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2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32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212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2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2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29F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9F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9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F3"/>
    <w:rPr>
      <w:rFonts w:ascii="Segoe UI" w:hAnsi="Segoe UI" w:cs="Segoe UI"/>
      <w:sz w:val="18"/>
      <w:szCs w:val="18"/>
      <w:lang w:val="en-GB"/>
    </w:rPr>
  </w:style>
  <w:style w:type="paragraph" w:customStyle="1" w:styleId="Kehatekst21">
    <w:name w:val="Kehatekst 21"/>
    <w:basedOn w:val="Normal"/>
    <w:uiPriority w:val="99"/>
    <w:rsid w:val="001F366E"/>
    <w:pPr>
      <w:suppressAutoHyphens/>
      <w:spacing w:line="240" w:lineRule="auto"/>
    </w:pPr>
    <w:rPr>
      <w:rFonts w:ascii="Garamond" w:eastAsia="Times New Roman" w:hAnsi="Garamond" w:cs="Garamond"/>
      <w:szCs w:val="24"/>
      <w:lang w:eastAsia="ar-SA"/>
    </w:rPr>
  </w:style>
  <w:style w:type="paragraph" w:styleId="Revision">
    <w:name w:val="Revision"/>
    <w:hidden/>
    <w:uiPriority w:val="99"/>
    <w:semiHidden/>
    <w:rsid w:val="008F5323"/>
    <w:pPr>
      <w:spacing w:after="0" w:line="240" w:lineRule="auto"/>
    </w:pPr>
    <w:rPr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3E28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3E28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3E28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3E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3E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stlevelheading">
    <w:name w:val="1st level (heading)"/>
    <w:next w:val="Normal"/>
    <w:uiPriority w:val="1"/>
    <w:qFormat/>
    <w:rsid w:val="00944BB3"/>
    <w:pPr>
      <w:keepNext/>
      <w:numPr>
        <w:numId w:val="26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pacing w:val="25"/>
      <w:kern w:val="24"/>
      <w:szCs w:val="24"/>
      <w:lang w:val="en-GB"/>
    </w:rPr>
  </w:style>
  <w:style w:type="paragraph" w:customStyle="1" w:styleId="2ndlevelheading">
    <w:name w:val="2nd level (heading)"/>
    <w:basedOn w:val="1stlevelheading"/>
    <w:next w:val="Normal"/>
    <w:uiPriority w:val="1"/>
    <w:qFormat/>
    <w:rsid w:val="00944BB3"/>
    <w:pPr>
      <w:keepNext w:val="0"/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Normal"/>
    <w:uiPriority w:val="1"/>
    <w:qFormat/>
    <w:rsid w:val="00944BB3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Normal"/>
    <w:uiPriority w:val="1"/>
    <w:qFormat/>
    <w:rsid w:val="00944BB3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Normal"/>
    <w:uiPriority w:val="1"/>
    <w:qFormat/>
    <w:rsid w:val="00944BB3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link w:val="2ndlevelprovisionChar"/>
    <w:uiPriority w:val="2"/>
    <w:qFormat/>
    <w:rsid w:val="00944BB3"/>
    <w:pPr>
      <w:spacing w:before="120" w:after="120"/>
    </w:pPr>
    <w:rPr>
      <w:b w:val="0"/>
    </w:rPr>
  </w:style>
  <w:style w:type="character" w:customStyle="1" w:styleId="2ndlevelprovisionChar">
    <w:name w:val="2nd level (provision) Char"/>
    <w:basedOn w:val="DefaultParagraphFont"/>
    <w:link w:val="2ndlevelprovision"/>
    <w:uiPriority w:val="2"/>
    <w:rsid w:val="00944BB3"/>
    <w:rPr>
      <w:rFonts w:ascii="Times New Roman" w:eastAsia="Times New Roman" w:hAnsi="Times New Roman" w:cs="Times New Roman"/>
      <w:kern w:val="24"/>
      <w:szCs w:val="24"/>
      <w:lang w:val="en-GB"/>
    </w:rPr>
  </w:style>
  <w:style w:type="character" w:customStyle="1" w:styleId="FontStyle151">
    <w:name w:val="Font Style151"/>
    <w:basedOn w:val="DefaultParagraphFont"/>
    <w:uiPriority w:val="99"/>
    <w:rsid w:val="00DF0410"/>
    <w:rPr>
      <w:rFonts w:ascii="Franklin Gothic Medium" w:hAnsi="Franklin Gothic Medium" w:cs="Franklin Gothic Medium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DF0410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4009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AB"/>
    <w:pPr>
      <w:keepNext/>
      <w:keepLines/>
      <w:spacing w:before="120" w:after="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895486"/>
    <w:pPr>
      <w:numPr>
        <w:numId w:val="33"/>
      </w:numPr>
      <w:spacing w:before="240" w:after="120" w:line="240" w:lineRule="auto"/>
      <w:ind w:left="431" w:hanging="431"/>
      <w:outlineLvl w:val="0"/>
    </w:pPr>
    <w:rPr>
      <w:rFonts w:eastAsiaTheme="majorEastAsia" w:cs="Times New Roman"/>
      <w:b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C16D0C"/>
    <w:pPr>
      <w:spacing w:before="40" w:line="240" w:lineRule="auto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3E28"/>
    <w:pPr>
      <w:numPr>
        <w:ilvl w:val="2"/>
        <w:numId w:val="33"/>
      </w:numPr>
      <w:spacing w:before="40" w:line="240" w:lineRule="auto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3E28"/>
    <w:pPr>
      <w:numPr>
        <w:ilvl w:val="3"/>
        <w:numId w:val="3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3E28"/>
    <w:pPr>
      <w:numPr>
        <w:ilvl w:val="4"/>
        <w:numId w:val="3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3E28"/>
    <w:pPr>
      <w:numPr>
        <w:ilvl w:val="5"/>
        <w:numId w:val="3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3E28"/>
    <w:pPr>
      <w:numPr>
        <w:ilvl w:val="6"/>
        <w:numId w:val="3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3E28"/>
    <w:pPr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3E28"/>
    <w:pPr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749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A7490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5486"/>
    <w:rPr>
      <w:rFonts w:ascii="Times New Roman" w:eastAsiaTheme="majorEastAsia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A7490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16D0C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3E28"/>
    <w:rPr>
      <w:rFonts w:ascii="Times New Roman" w:eastAsiaTheme="majorEastAsia" w:hAnsi="Times New Roman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36342"/>
    <w:pPr>
      <w:tabs>
        <w:tab w:val="left" w:pos="440"/>
        <w:tab w:val="right" w:leader="dot" w:pos="9062"/>
      </w:tabs>
      <w:spacing w:after="100"/>
      <w:ind w:right="1276"/>
    </w:pPr>
  </w:style>
  <w:style w:type="paragraph" w:styleId="TOC2">
    <w:name w:val="toc 2"/>
    <w:basedOn w:val="Normal"/>
    <w:next w:val="Normal"/>
    <w:autoRedefine/>
    <w:uiPriority w:val="39"/>
    <w:unhideWhenUsed/>
    <w:rsid w:val="003A749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A7490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A749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03E28"/>
    <w:rPr>
      <w:rFonts w:ascii="Times New Roman" w:eastAsiaTheme="majorEastAsia" w:hAnsi="Times New Roman" w:cstheme="majorBidi"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3432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2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32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212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2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2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29F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9F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9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F3"/>
    <w:rPr>
      <w:rFonts w:ascii="Segoe UI" w:hAnsi="Segoe UI" w:cs="Segoe UI"/>
      <w:sz w:val="18"/>
      <w:szCs w:val="18"/>
      <w:lang w:val="en-GB"/>
    </w:rPr>
  </w:style>
  <w:style w:type="paragraph" w:customStyle="1" w:styleId="Kehatekst21">
    <w:name w:val="Kehatekst 21"/>
    <w:basedOn w:val="Normal"/>
    <w:uiPriority w:val="99"/>
    <w:rsid w:val="001F366E"/>
    <w:pPr>
      <w:suppressAutoHyphens/>
      <w:spacing w:line="240" w:lineRule="auto"/>
    </w:pPr>
    <w:rPr>
      <w:rFonts w:ascii="Garamond" w:eastAsia="Times New Roman" w:hAnsi="Garamond" w:cs="Garamond"/>
      <w:szCs w:val="24"/>
      <w:lang w:eastAsia="ar-SA"/>
    </w:rPr>
  </w:style>
  <w:style w:type="paragraph" w:styleId="Revision">
    <w:name w:val="Revision"/>
    <w:hidden/>
    <w:uiPriority w:val="99"/>
    <w:semiHidden/>
    <w:rsid w:val="008F5323"/>
    <w:pPr>
      <w:spacing w:after="0" w:line="240" w:lineRule="auto"/>
    </w:pPr>
    <w:rPr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3E28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3E28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3E28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3E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3E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stlevelheading">
    <w:name w:val="1st level (heading)"/>
    <w:next w:val="Normal"/>
    <w:uiPriority w:val="1"/>
    <w:qFormat/>
    <w:rsid w:val="00944BB3"/>
    <w:pPr>
      <w:keepNext/>
      <w:numPr>
        <w:numId w:val="26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pacing w:val="25"/>
      <w:kern w:val="24"/>
      <w:szCs w:val="24"/>
      <w:lang w:val="en-GB"/>
    </w:rPr>
  </w:style>
  <w:style w:type="paragraph" w:customStyle="1" w:styleId="2ndlevelheading">
    <w:name w:val="2nd level (heading)"/>
    <w:basedOn w:val="1stlevelheading"/>
    <w:next w:val="Normal"/>
    <w:uiPriority w:val="1"/>
    <w:qFormat/>
    <w:rsid w:val="00944BB3"/>
    <w:pPr>
      <w:keepNext w:val="0"/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Normal"/>
    <w:uiPriority w:val="1"/>
    <w:qFormat/>
    <w:rsid w:val="00944BB3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Normal"/>
    <w:uiPriority w:val="1"/>
    <w:qFormat/>
    <w:rsid w:val="00944BB3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Normal"/>
    <w:uiPriority w:val="1"/>
    <w:qFormat/>
    <w:rsid w:val="00944BB3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link w:val="2ndlevelprovisionChar"/>
    <w:uiPriority w:val="2"/>
    <w:qFormat/>
    <w:rsid w:val="00944BB3"/>
    <w:pPr>
      <w:spacing w:before="120" w:after="120"/>
    </w:pPr>
    <w:rPr>
      <w:b w:val="0"/>
    </w:rPr>
  </w:style>
  <w:style w:type="character" w:customStyle="1" w:styleId="2ndlevelprovisionChar">
    <w:name w:val="2nd level (provision) Char"/>
    <w:basedOn w:val="DefaultParagraphFont"/>
    <w:link w:val="2ndlevelprovision"/>
    <w:uiPriority w:val="2"/>
    <w:rsid w:val="00944BB3"/>
    <w:rPr>
      <w:rFonts w:ascii="Times New Roman" w:eastAsia="Times New Roman" w:hAnsi="Times New Roman" w:cs="Times New Roman"/>
      <w:kern w:val="24"/>
      <w:szCs w:val="24"/>
      <w:lang w:val="en-GB"/>
    </w:rPr>
  </w:style>
  <w:style w:type="character" w:customStyle="1" w:styleId="FontStyle151">
    <w:name w:val="Font Style151"/>
    <w:basedOn w:val="DefaultParagraphFont"/>
    <w:uiPriority w:val="99"/>
    <w:rsid w:val="00DF0410"/>
    <w:rPr>
      <w:rFonts w:ascii="Franklin Gothic Medium" w:hAnsi="Franklin Gothic Medium" w:cs="Franklin Gothic Medium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DF0410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400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0F5F8-6A13-424E-8E2C-B49CE82F9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629C35-46F3-439F-8451-70A708B31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B415ED-AFEE-4479-B218-58E7CA5694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CBF656-97D2-4BCC-BAE6-89309CA7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3160</Words>
  <Characters>18014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Gaasi ülekandevõimsuse jaotamise ja ülekoormuse juhtimise metoodika ning tingimused piiriülesele taristule juurdepääsuks </vt:lpstr>
      <vt:lpstr>Elering Gaas AS bilansilepingu tüüptingimused</vt:lpstr>
    </vt:vector>
  </TitlesOfParts>
  <Company>Elering AS</Company>
  <LinksUpToDate>false</LinksUpToDate>
  <CharactersWithSpaces>21132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Gaasi ülekandevõimsuse jaotamise ja ülekoormuse juhtimise metoodika ning tingimused piiriülesele taristule juurdepääsuks</dc:title>
  <dc:creator>airi.noor@elering.ee</dc:creator>
  <cp:lastModifiedBy>Airi Noor</cp:lastModifiedBy>
  <cp:revision>2</cp:revision>
  <cp:lastPrinted>2015-11-10T15:02:00Z</cp:lastPrinted>
  <dcterms:created xsi:type="dcterms:W3CDTF">2015-12-07T11:38:00Z</dcterms:created>
  <dcterms:modified xsi:type="dcterms:W3CDTF">2015-12-07T11:38:00Z</dcterms:modified>
</cp:coreProperties>
</file>