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30A7" w14:textId="77777777" w:rsidR="00EB2F24" w:rsidRPr="00B8266F" w:rsidRDefault="00EB2F24" w:rsidP="00ED42F4">
      <w:bookmarkStart w:id="0" w:name="_GoBack"/>
      <w:bookmarkEnd w:id="0"/>
    </w:p>
    <w:p w14:paraId="34D26171" w14:textId="77777777" w:rsidR="00EB2F24" w:rsidRPr="00B8266F" w:rsidRDefault="00EB2F24" w:rsidP="00ED42F4"/>
    <w:p w14:paraId="05F0FFAD" w14:textId="77777777" w:rsidR="00EB2F24" w:rsidRPr="00B8266F" w:rsidRDefault="00EB2F24" w:rsidP="00ED42F4"/>
    <w:p w14:paraId="098D383D" w14:textId="77777777" w:rsidR="00EB2F24" w:rsidRPr="00B8266F" w:rsidRDefault="00EB2F24" w:rsidP="00ED42F4"/>
    <w:p w14:paraId="09B32BF8" w14:textId="77777777" w:rsidR="00EB2F24" w:rsidRPr="00B8266F" w:rsidRDefault="00EB2F24" w:rsidP="00ED42F4"/>
    <w:p w14:paraId="39AA7839" w14:textId="77777777" w:rsidR="00EB2F24" w:rsidRPr="00B8266F" w:rsidRDefault="00EB2F24" w:rsidP="00ED42F4"/>
    <w:p w14:paraId="5BD30636" w14:textId="77777777" w:rsidR="00EB2F24" w:rsidRPr="00B8266F" w:rsidRDefault="00EB2F24" w:rsidP="00ED42F4"/>
    <w:p w14:paraId="49A227D9" w14:textId="77777777" w:rsidR="00EB2F24" w:rsidRPr="00B8266F" w:rsidRDefault="00EB2F24" w:rsidP="00ED42F4"/>
    <w:p w14:paraId="5771F47E" w14:textId="1EFB0F31" w:rsidR="00EB2F24" w:rsidRPr="00B8266F" w:rsidRDefault="00790052" w:rsidP="00ED42F4">
      <w:pPr>
        <w:pBdr>
          <w:bottom w:val="single" w:sz="6" w:space="1" w:color="auto"/>
        </w:pBdr>
        <w:jc w:val="center"/>
        <w:rPr>
          <w:rFonts w:cs="Arial"/>
          <w:b/>
          <w:sz w:val="36"/>
          <w:szCs w:val="36"/>
        </w:rPr>
      </w:pPr>
      <w:r w:rsidRPr="00B8266F">
        <w:rPr>
          <w:b/>
          <w:sz w:val="36"/>
          <w:szCs w:val="36"/>
        </w:rPr>
        <w:t>ANDMELADU</w:t>
      </w:r>
      <w:r w:rsidR="00966700" w:rsidRPr="00B8266F">
        <w:rPr>
          <w:b/>
          <w:sz w:val="36"/>
          <w:szCs w:val="36"/>
        </w:rPr>
        <w:t xml:space="preserve"> </w:t>
      </w:r>
    </w:p>
    <w:p w14:paraId="49BD57AB" w14:textId="18541BC1" w:rsidR="00EB2F24" w:rsidRPr="00B8266F" w:rsidRDefault="00607473" w:rsidP="00ED42F4">
      <w:pPr>
        <w:jc w:val="center"/>
        <w:rPr>
          <w:sz w:val="36"/>
          <w:szCs w:val="36"/>
        </w:rPr>
      </w:pPr>
      <w:r w:rsidRPr="00B8266F">
        <w:rPr>
          <w:sz w:val="36"/>
          <w:szCs w:val="36"/>
        </w:rPr>
        <w:t xml:space="preserve">Andmelao </w:t>
      </w:r>
      <w:r w:rsidR="00092109" w:rsidRPr="00B8266F">
        <w:rPr>
          <w:sz w:val="36"/>
          <w:szCs w:val="36"/>
        </w:rPr>
        <w:t xml:space="preserve">liitumise ja </w:t>
      </w:r>
      <w:r w:rsidR="00EB2F24" w:rsidRPr="00B8266F">
        <w:rPr>
          <w:sz w:val="36"/>
          <w:szCs w:val="36"/>
        </w:rPr>
        <w:t xml:space="preserve">kasutamise </w:t>
      </w:r>
      <w:r w:rsidR="00092109" w:rsidRPr="00B8266F">
        <w:rPr>
          <w:sz w:val="36"/>
          <w:szCs w:val="36"/>
        </w:rPr>
        <w:t xml:space="preserve">tehniline </w:t>
      </w:r>
      <w:r w:rsidR="004733C3" w:rsidRPr="00B8266F">
        <w:rPr>
          <w:sz w:val="36"/>
          <w:szCs w:val="36"/>
        </w:rPr>
        <w:t>juhend</w:t>
      </w:r>
    </w:p>
    <w:p w14:paraId="7FD92969" w14:textId="77777777" w:rsidR="00EB2F24" w:rsidRPr="00B8266F" w:rsidRDefault="00EB2F24" w:rsidP="00ED42F4"/>
    <w:p w14:paraId="4916AFBC" w14:textId="77777777" w:rsidR="00EB2F24" w:rsidRPr="00B8266F" w:rsidRDefault="00EB2F24" w:rsidP="00ED42F4"/>
    <w:p w14:paraId="06608C41" w14:textId="77777777" w:rsidR="00EB2F24" w:rsidRPr="00B8266F" w:rsidRDefault="00EB2F24" w:rsidP="00ED42F4"/>
    <w:p w14:paraId="40F13BA2" w14:textId="77777777" w:rsidR="00EB2F24" w:rsidRPr="00B8266F" w:rsidRDefault="00EB2F24" w:rsidP="00ED42F4"/>
    <w:p w14:paraId="01897B2A" w14:textId="77777777" w:rsidR="00EB2F24" w:rsidRPr="00B8266F" w:rsidRDefault="00EB2F24" w:rsidP="00ED42F4"/>
    <w:p w14:paraId="1246AE69" w14:textId="77777777" w:rsidR="00EB2F24" w:rsidRPr="00B8266F" w:rsidRDefault="00EB2F24" w:rsidP="00ED42F4"/>
    <w:p w14:paraId="3C9DB5CE" w14:textId="6B752725" w:rsidR="00EB2F24" w:rsidRPr="00B8266F" w:rsidRDefault="00EB2F24" w:rsidP="00ED42F4"/>
    <w:p w14:paraId="086B9A66" w14:textId="5ABF297E" w:rsidR="00ED42F4" w:rsidRPr="00B8266F" w:rsidRDefault="00ED42F4" w:rsidP="00ED42F4"/>
    <w:p w14:paraId="72A7AED9" w14:textId="66269722" w:rsidR="00ED42F4" w:rsidRPr="00B8266F" w:rsidRDefault="00ED42F4" w:rsidP="00ED42F4"/>
    <w:p w14:paraId="7180F114" w14:textId="77777777" w:rsidR="00ED42F4" w:rsidRPr="00B8266F" w:rsidRDefault="00ED42F4" w:rsidP="00ED42F4"/>
    <w:p w14:paraId="09548601" w14:textId="77777777" w:rsidR="00EB2F24" w:rsidRPr="00B8266F" w:rsidRDefault="00EB2F24" w:rsidP="00ED42F4"/>
    <w:p w14:paraId="0AA58E36" w14:textId="77777777" w:rsidR="00EB2F24" w:rsidRPr="00B8266F" w:rsidRDefault="00EB2F24" w:rsidP="00ED42F4">
      <w:pPr>
        <w:jc w:val="center"/>
        <w:rPr>
          <w:sz w:val="28"/>
          <w:szCs w:val="28"/>
        </w:rPr>
      </w:pPr>
    </w:p>
    <w:p w14:paraId="0C4D69CA" w14:textId="63AEA1F4" w:rsidR="00EB2F24" w:rsidRPr="00B8266F" w:rsidRDefault="00EB2F24" w:rsidP="00ED42F4">
      <w:pPr>
        <w:pBdr>
          <w:bottom w:val="single" w:sz="6" w:space="1" w:color="auto"/>
        </w:pBdr>
        <w:jc w:val="center"/>
        <w:rPr>
          <w:sz w:val="28"/>
          <w:szCs w:val="28"/>
        </w:rPr>
      </w:pPr>
      <w:bookmarkStart w:id="1" w:name="_Toc331745939"/>
      <w:r w:rsidRPr="00B8266F">
        <w:rPr>
          <w:sz w:val="28"/>
          <w:szCs w:val="28"/>
        </w:rPr>
        <w:t xml:space="preserve">Versioon </w:t>
      </w:r>
      <w:r w:rsidR="00D307CF">
        <w:rPr>
          <w:sz w:val="28"/>
          <w:szCs w:val="28"/>
        </w:rPr>
        <w:t>7</w:t>
      </w:r>
      <w:r w:rsidR="00790052" w:rsidRPr="00B8266F">
        <w:rPr>
          <w:sz w:val="28"/>
          <w:szCs w:val="28"/>
        </w:rPr>
        <w:t>.0</w:t>
      </w:r>
      <w:bookmarkEnd w:id="1"/>
    </w:p>
    <w:p w14:paraId="00147C0A" w14:textId="0212E2AE" w:rsidR="00EB2F24" w:rsidRPr="00B8266F" w:rsidRDefault="0003162A" w:rsidP="00ED42F4">
      <w:pPr>
        <w:jc w:val="center"/>
      </w:pPr>
      <w:r>
        <w:t>0</w:t>
      </w:r>
      <w:r w:rsidR="0070354C">
        <w:t>2.2017</w:t>
      </w:r>
      <w:r w:rsidR="00EB2F24" w:rsidRPr="00B8266F">
        <w:br w:type="page"/>
      </w:r>
    </w:p>
    <w:p w14:paraId="3D72D219" w14:textId="549E089F" w:rsidR="00EB2F24" w:rsidRPr="00B8266F" w:rsidRDefault="00ED42F4" w:rsidP="00ED42F4">
      <w:pPr>
        <w:rPr>
          <w:b/>
          <w:sz w:val="32"/>
          <w:szCs w:val="32"/>
        </w:rPr>
      </w:pPr>
      <w:bookmarkStart w:id="2" w:name="_Toc331745940"/>
      <w:r w:rsidRPr="00B8266F">
        <w:rPr>
          <w:b/>
          <w:sz w:val="32"/>
          <w:szCs w:val="32"/>
        </w:rPr>
        <w:lastRenderedPageBreak/>
        <w:t>VERSIOONI AJALUGU</w:t>
      </w:r>
      <w:bookmarkEnd w:id="2"/>
    </w:p>
    <w:tbl>
      <w:tblPr>
        <w:tblStyle w:val="LightList-Accent5"/>
        <w:tblW w:w="0" w:type="auto"/>
        <w:tblLook w:val="00A0" w:firstRow="1" w:lastRow="0" w:firstColumn="1" w:lastColumn="0" w:noHBand="0" w:noVBand="0"/>
      </w:tblPr>
      <w:tblGrid>
        <w:gridCol w:w="1266"/>
        <w:gridCol w:w="992"/>
        <w:gridCol w:w="1428"/>
        <w:gridCol w:w="5376"/>
      </w:tblGrid>
      <w:tr w:rsidR="00EB2F24" w:rsidRPr="00B8266F" w14:paraId="5BCD2B97" w14:textId="77777777" w:rsidTr="00092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8F2D701" w14:textId="6F9B7962" w:rsidR="00EB2F24" w:rsidRPr="00B8266F" w:rsidRDefault="00092109" w:rsidP="00ED2F01">
            <w:pPr>
              <w:spacing w:before="120"/>
              <w:rPr>
                <w:bCs w:val="0"/>
                <w:color w:val="FFFFFF"/>
                <w:sz w:val="20"/>
              </w:rPr>
            </w:pPr>
            <w:r w:rsidRPr="00B8266F">
              <w:rPr>
                <w:bCs w:val="0"/>
                <w:color w:val="FFFFFF"/>
                <w:sz w:val="20"/>
              </w:rPr>
              <w:t>Kuupäev</w:t>
            </w:r>
          </w:p>
        </w:tc>
        <w:tc>
          <w:tcPr>
            <w:cnfStyle w:val="000010000000" w:firstRow="0" w:lastRow="0" w:firstColumn="0" w:lastColumn="0" w:oddVBand="1" w:evenVBand="0" w:oddHBand="0" w:evenHBand="0" w:firstRowFirstColumn="0" w:firstRowLastColumn="0" w:lastRowFirstColumn="0" w:lastRowLastColumn="0"/>
            <w:tcW w:w="992" w:type="dxa"/>
          </w:tcPr>
          <w:p w14:paraId="172F3DF9" w14:textId="451DD525" w:rsidR="00EB2F24" w:rsidRPr="00B8266F" w:rsidRDefault="00092109" w:rsidP="00ED2F01">
            <w:pPr>
              <w:spacing w:before="120"/>
              <w:rPr>
                <w:b w:val="0"/>
                <w:bCs w:val="0"/>
                <w:color w:val="FFFFFF"/>
                <w:sz w:val="20"/>
              </w:rPr>
            </w:pPr>
            <w:r w:rsidRPr="00B8266F">
              <w:rPr>
                <w:color w:val="FFFFFF"/>
                <w:sz w:val="20"/>
              </w:rPr>
              <w:t>Versioo</w:t>
            </w:r>
            <w:r w:rsidR="00EB2F24" w:rsidRPr="00B8266F">
              <w:rPr>
                <w:color w:val="FFFFFF"/>
                <w:sz w:val="20"/>
              </w:rPr>
              <w:t>n</w:t>
            </w:r>
          </w:p>
        </w:tc>
        <w:tc>
          <w:tcPr>
            <w:tcW w:w="1428" w:type="dxa"/>
          </w:tcPr>
          <w:p w14:paraId="0A692FA2" w14:textId="77777777" w:rsidR="00EB2F24" w:rsidRPr="00B8266F" w:rsidRDefault="00EB2F24" w:rsidP="00ED2F01">
            <w:pPr>
              <w:spacing w:before="120"/>
              <w:cnfStyle w:val="100000000000" w:firstRow="1" w:lastRow="0" w:firstColumn="0" w:lastColumn="0" w:oddVBand="0" w:evenVBand="0" w:oddHBand="0" w:evenHBand="0" w:firstRowFirstColumn="0" w:firstRowLastColumn="0" w:lastRowFirstColumn="0" w:lastRowLastColumn="0"/>
              <w:rPr>
                <w:bCs w:val="0"/>
                <w:color w:val="FFFFFF"/>
                <w:sz w:val="20"/>
              </w:rPr>
            </w:pPr>
            <w:r w:rsidRPr="00B8266F">
              <w:rPr>
                <w:bCs w:val="0"/>
                <w:color w:val="FFFFFF"/>
                <w:sz w:val="20"/>
              </w:rPr>
              <w:t>Autor</w:t>
            </w:r>
          </w:p>
        </w:tc>
        <w:tc>
          <w:tcPr>
            <w:cnfStyle w:val="000010000000" w:firstRow="0" w:lastRow="0" w:firstColumn="0" w:lastColumn="0" w:oddVBand="1" w:evenVBand="0" w:oddHBand="0" w:evenHBand="0" w:firstRowFirstColumn="0" w:firstRowLastColumn="0" w:lastRowFirstColumn="0" w:lastRowLastColumn="0"/>
            <w:tcW w:w="5376" w:type="dxa"/>
          </w:tcPr>
          <w:p w14:paraId="005519D8" w14:textId="77777777" w:rsidR="00EB2F24" w:rsidRPr="00B8266F" w:rsidRDefault="00EB2F24" w:rsidP="00ED2F01">
            <w:pPr>
              <w:spacing w:before="120"/>
              <w:rPr>
                <w:bCs w:val="0"/>
                <w:color w:val="FFFFFF"/>
                <w:sz w:val="20"/>
              </w:rPr>
            </w:pPr>
            <w:r w:rsidRPr="00B8266F">
              <w:rPr>
                <w:bCs w:val="0"/>
                <w:color w:val="FFFFFF"/>
                <w:sz w:val="20"/>
              </w:rPr>
              <w:t>Kirjeldus</w:t>
            </w:r>
          </w:p>
        </w:tc>
      </w:tr>
      <w:tr w:rsidR="00EB2F24" w:rsidRPr="00B8266F" w14:paraId="6F5F162C" w14:textId="77777777" w:rsidTr="00092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90E1B91" w14:textId="1CA49716" w:rsidR="00EB2F24" w:rsidRPr="00B8266F" w:rsidRDefault="00092109" w:rsidP="00ED2F01">
            <w:pPr>
              <w:spacing w:before="120"/>
              <w:rPr>
                <w:sz w:val="20"/>
              </w:rPr>
            </w:pPr>
            <w:r w:rsidRPr="00B8266F">
              <w:rPr>
                <w:sz w:val="20"/>
              </w:rPr>
              <w:t>2016</w:t>
            </w:r>
          </w:p>
        </w:tc>
        <w:tc>
          <w:tcPr>
            <w:cnfStyle w:val="000010000000" w:firstRow="0" w:lastRow="0" w:firstColumn="0" w:lastColumn="0" w:oddVBand="1" w:evenVBand="0" w:oddHBand="0" w:evenHBand="0" w:firstRowFirstColumn="0" w:firstRowLastColumn="0" w:lastRowFirstColumn="0" w:lastRowLastColumn="0"/>
            <w:tcW w:w="992" w:type="dxa"/>
          </w:tcPr>
          <w:p w14:paraId="5D447E7D" w14:textId="57872603" w:rsidR="00EB2F24" w:rsidRPr="00B8266F" w:rsidRDefault="00092109" w:rsidP="00ED2F01">
            <w:pPr>
              <w:spacing w:before="120"/>
              <w:rPr>
                <w:sz w:val="20"/>
              </w:rPr>
            </w:pPr>
            <w:r w:rsidRPr="00B8266F">
              <w:rPr>
                <w:sz w:val="20"/>
              </w:rPr>
              <w:t>1.0</w:t>
            </w:r>
          </w:p>
        </w:tc>
        <w:tc>
          <w:tcPr>
            <w:tcW w:w="1428" w:type="dxa"/>
          </w:tcPr>
          <w:p w14:paraId="27B56212" w14:textId="77777777" w:rsidR="00EB2F24" w:rsidRPr="00B8266F" w:rsidRDefault="00F71D1D" w:rsidP="00ED2F01">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Elering</w:t>
            </w:r>
          </w:p>
        </w:tc>
        <w:tc>
          <w:tcPr>
            <w:cnfStyle w:val="000010000000" w:firstRow="0" w:lastRow="0" w:firstColumn="0" w:lastColumn="0" w:oddVBand="1" w:evenVBand="0" w:oddHBand="0" w:evenHBand="0" w:firstRowFirstColumn="0" w:firstRowLastColumn="0" w:lastRowFirstColumn="0" w:lastRowLastColumn="0"/>
            <w:tcW w:w="5376" w:type="dxa"/>
          </w:tcPr>
          <w:p w14:paraId="74800C26" w14:textId="4137FF29" w:rsidR="00EB2F24" w:rsidRPr="00B8266F" w:rsidRDefault="00EB2F24" w:rsidP="00ED2F01">
            <w:pPr>
              <w:spacing w:before="120"/>
              <w:rPr>
                <w:sz w:val="20"/>
              </w:rPr>
            </w:pPr>
            <w:r w:rsidRPr="00B8266F">
              <w:rPr>
                <w:sz w:val="20"/>
              </w:rPr>
              <w:t>Dokument loodud</w:t>
            </w:r>
            <w:r w:rsidR="00092109" w:rsidRPr="00B8266F">
              <w:rPr>
                <w:sz w:val="20"/>
              </w:rPr>
              <w:t xml:space="preserve"> – Lähteülesanne</w:t>
            </w:r>
          </w:p>
        </w:tc>
      </w:tr>
      <w:tr w:rsidR="00EB2F24" w:rsidRPr="00B8266F" w14:paraId="24D831DD" w14:textId="77777777" w:rsidTr="00092109">
        <w:tc>
          <w:tcPr>
            <w:cnfStyle w:val="001000000000" w:firstRow="0" w:lastRow="0" w:firstColumn="1" w:lastColumn="0" w:oddVBand="0" w:evenVBand="0" w:oddHBand="0" w:evenHBand="0" w:firstRowFirstColumn="0" w:firstRowLastColumn="0" w:lastRowFirstColumn="0" w:lastRowLastColumn="0"/>
            <w:tcW w:w="1266" w:type="dxa"/>
          </w:tcPr>
          <w:p w14:paraId="2DE2864E" w14:textId="64D30B50" w:rsidR="00EB2F24" w:rsidRPr="00B8266F" w:rsidRDefault="00092109" w:rsidP="00ED2F01">
            <w:pPr>
              <w:spacing w:before="120"/>
              <w:rPr>
                <w:sz w:val="20"/>
              </w:rPr>
            </w:pPr>
            <w:r w:rsidRPr="00B8266F">
              <w:rPr>
                <w:sz w:val="20"/>
              </w:rPr>
              <w:t>2016</w:t>
            </w:r>
          </w:p>
        </w:tc>
        <w:tc>
          <w:tcPr>
            <w:cnfStyle w:val="000010000000" w:firstRow="0" w:lastRow="0" w:firstColumn="0" w:lastColumn="0" w:oddVBand="1" w:evenVBand="0" w:oddHBand="0" w:evenHBand="0" w:firstRowFirstColumn="0" w:firstRowLastColumn="0" w:lastRowFirstColumn="0" w:lastRowLastColumn="0"/>
            <w:tcW w:w="992" w:type="dxa"/>
          </w:tcPr>
          <w:p w14:paraId="66471C99" w14:textId="18D5429A" w:rsidR="00EB2F24" w:rsidRPr="00B8266F" w:rsidRDefault="002752D1" w:rsidP="00ED2F01">
            <w:pPr>
              <w:spacing w:before="120"/>
              <w:rPr>
                <w:sz w:val="20"/>
              </w:rPr>
            </w:pPr>
            <w:r w:rsidRPr="00B8266F">
              <w:rPr>
                <w:sz w:val="20"/>
              </w:rPr>
              <w:t>2</w:t>
            </w:r>
            <w:r w:rsidR="00092109" w:rsidRPr="00B8266F">
              <w:rPr>
                <w:sz w:val="20"/>
              </w:rPr>
              <w:t>.0</w:t>
            </w:r>
          </w:p>
        </w:tc>
        <w:tc>
          <w:tcPr>
            <w:tcW w:w="1428" w:type="dxa"/>
          </w:tcPr>
          <w:p w14:paraId="5121179C" w14:textId="77777777" w:rsidR="00EB2F24" w:rsidRPr="00B8266F" w:rsidRDefault="002752D1" w:rsidP="00ED2F01">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Elering</w:t>
            </w:r>
          </w:p>
        </w:tc>
        <w:tc>
          <w:tcPr>
            <w:cnfStyle w:val="000010000000" w:firstRow="0" w:lastRow="0" w:firstColumn="0" w:lastColumn="0" w:oddVBand="1" w:evenVBand="0" w:oddHBand="0" w:evenHBand="0" w:firstRowFirstColumn="0" w:firstRowLastColumn="0" w:lastRowFirstColumn="0" w:lastRowLastColumn="0"/>
            <w:tcW w:w="5376" w:type="dxa"/>
          </w:tcPr>
          <w:p w14:paraId="7D93A970" w14:textId="031A6765" w:rsidR="00EB2F24" w:rsidRPr="00B8266F" w:rsidRDefault="002752D1" w:rsidP="00ED2F01">
            <w:pPr>
              <w:spacing w:before="120"/>
              <w:rPr>
                <w:sz w:val="20"/>
              </w:rPr>
            </w:pPr>
            <w:r w:rsidRPr="00B8266F">
              <w:rPr>
                <w:sz w:val="20"/>
              </w:rPr>
              <w:t>Dokument muudetud</w:t>
            </w:r>
            <w:r w:rsidR="00092109" w:rsidRPr="00B8266F">
              <w:rPr>
                <w:sz w:val="20"/>
              </w:rPr>
              <w:t xml:space="preserve"> – täiendused</w:t>
            </w:r>
          </w:p>
        </w:tc>
      </w:tr>
      <w:tr w:rsidR="00EB2F24" w:rsidRPr="00B8266F" w14:paraId="4D55BB20" w14:textId="77777777" w:rsidTr="00092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4FDAEA6" w14:textId="7E11E27F" w:rsidR="00EB2F24" w:rsidRPr="00B8266F" w:rsidRDefault="00092109" w:rsidP="00ED2F01">
            <w:pPr>
              <w:spacing w:before="120"/>
              <w:rPr>
                <w:sz w:val="20"/>
              </w:rPr>
            </w:pPr>
            <w:r w:rsidRPr="00B8266F">
              <w:rPr>
                <w:sz w:val="20"/>
              </w:rPr>
              <w:t>08.2016</w:t>
            </w:r>
          </w:p>
        </w:tc>
        <w:tc>
          <w:tcPr>
            <w:cnfStyle w:val="000010000000" w:firstRow="0" w:lastRow="0" w:firstColumn="0" w:lastColumn="0" w:oddVBand="1" w:evenVBand="0" w:oddHBand="0" w:evenHBand="0" w:firstRowFirstColumn="0" w:firstRowLastColumn="0" w:lastRowFirstColumn="0" w:lastRowLastColumn="0"/>
            <w:tcW w:w="992" w:type="dxa"/>
          </w:tcPr>
          <w:p w14:paraId="6321D518" w14:textId="011914E7" w:rsidR="00EB2F24" w:rsidRPr="00B8266F" w:rsidRDefault="00092109" w:rsidP="00ED2F01">
            <w:pPr>
              <w:spacing w:before="120"/>
              <w:rPr>
                <w:sz w:val="20"/>
              </w:rPr>
            </w:pPr>
            <w:r w:rsidRPr="00B8266F">
              <w:rPr>
                <w:sz w:val="20"/>
              </w:rPr>
              <w:t>3</w:t>
            </w:r>
            <w:r w:rsidR="00790052" w:rsidRPr="00B8266F">
              <w:rPr>
                <w:sz w:val="20"/>
              </w:rPr>
              <w:t>.0</w:t>
            </w:r>
          </w:p>
        </w:tc>
        <w:tc>
          <w:tcPr>
            <w:tcW w:w="1428" w:type="dxa"/>
          </w:tcPr>
          <w:p w14:paraId="23F8DBCD" w14:textId="77777777" w:rsidR="00EB2F24" w:rsidRPr="00B8266F" w:rsidRDefault="00790052" w:rsidP="00ED2F01">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Elering</w:t>
            </w:r>
          </w:p>
        </w:tc>
        <w:tc>
          <w:tcPr>
            <w:cnfStyle w:val="000010000000" w:firstRow="0" w:lastRow="0" w:firstColumn="0" w:lastColumn="0" w:oddVBand="1" w:evenVBand="0" w:oddHBand="0" w:evenHBand="0" w:firstRowFirstColumn="0" w:firstRowLastColumn="0" w:lastRowFirstColumn="0" w:lastRowLastColumn="0"/>
            <w:tcW w:w="5376" w:type="dxa"/>
          </w:tcPr>
          <w:p w14:paraId="1D151866" w14:textId="63132480" w:rsidR="00EB2F24" w:rsidRPr="00B8266F" w:rsidRDefault="00790052" w:rsidP="007E2A2B">
            <w:pPr>
              <w:spacing w:before="120"/>
              <w:rPr>
                <w:sz w:val="20"/>
              </w:rPr>
            </w:pPr>
            <w:r w:rsidRPr="00B8266F">
              <w:rPr>
                <w:sz w:val="20"/>
              </w:rPr>
              <w:t>Dokument avaldatud</w:t>
            </w:r>
            <w:r w:rsidR="00092109" w:rsidRPr="00B8266F">
              <w:rPr>
                <w:sz w:val="20"/>
              </w:rPr>
              <w:t xml:space="preserve"> </w:t>
            </w:r>
            <w:r w:rsidR="007E2A2B" w:rsidRPr="00B8266F">
              <w:rPr>
                <w:sz w:val="20"/>
              </w:rPr>
              <w:t>–</w:t>
            </w:r>
            <w:r w:rsidR="00092109" w:rsidRPr="00B8266F">
              <w:rPr>
                <w:sz w:val="20"/>
              </w:rPr>
              <w:t xml:space="preserve"> </w:t>
            </w:r>
            <w:r w:rsidR="007E2A2B" w:rsidRPr="00B8266F">
              <w:rPr>
                <w:sz w:val="20"/>
              </w:rPr>
              <w:t>uuendatud</w:t>
            </w:r>
          </w:p>
        </w:tc>
      </w:tr>
      <w:tr w:rsidR="00966700" w:rsidRPr="00B8266F" w14:paraId="72D9063F" w14:textId="77777777" w:rsidTr="0096670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66" w:type="dxa"/>
          </w:tcPr>
          <w:p w14:paraId="7EA3BABA" w14:textId="7C1C04C8" w:rsidR="00966700" w:rsidRPr="00B8266F" w:rsidRDefault="00CC441D" w:rsidP="00947028">
            <w:pPr>
              <w:spacing w:before="120"/>
              <w:rPr>
                <w:sz w:val="20"/>
              </w:rPr>
            </w:pPr>
            <w:r w:rsidRPr="00B8266F">
              <w:rPr>
                <w:sz w:val="20"/>
              </w:rPr>
              <w:t>17</w:t>
            </w:r>
            <w:r w:rsidR="00966700" w:rsidRPr="00B8266F">
              <w:rPr>
                <w:sz w:val="20"/>
              </w:rPr>
              <w:t>.2016</w:t>
            </w:r>
          </w:p>
        </w:tc>
        <w:tc>
          <w:tcPr>
            <w:tcW w:w="992" w:type="dxa"/>
          </w:tcPr>
          <w:p w14:paraId="6A3F6EC6" w14:textId="06AD6524" w:rsidR="00966700" w:rsidRPr="00B8266F" w:rsidRDefault="00966700" w:rsidP="00947028">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4.0</w:t>
            </w:r>
          </w:p>
        </w:tc>
        <w:tc>
          <w:tcPr>
            <w:tcW w:w="1428" w:type="dxa"/>
          </w:tcPr>
          <w:p w14:paraId="1E898FDA" w14:textId="77777777" w:rsidR="00966700" w:rsidRPr="00B8266F" w:rsidRDefault="00966700" w:rsidP="00947028">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Elering</w:t>
            </w:r>
          </w:p>
        </w:tc>
        <w:tc>
          <w:tcPr>
            <w:tcW w:w="5376" w:type="dxa"/>
          </w:tcPr>
          <w:p w14:paraId="1E606395" w14:textId="77777777" w:rsidR="00966700" w:rsidRPr="00B8266F" w:rsidRDefault="00966700" w:rsidP="00947028">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Dokument avaldatud – uuendatud</w:t>
            </w:r>
          </w:p>
        </w:tc>
      </w:tr>
      <w:tr w:rsidR="00266FBF" w:rsidRPr="00B8266F" w14:paraId="5957DC6A" w14:textId="77777777" w:rsidTr="00266FB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F565E90" w14:textId="461BE011" w:rsidR="00266FBF" w:rsidRPr="00B8266F" w:rsidRDefault="00266FBF" w:rsidP="007C4809">
            <w:pPr>
              <w:spacing w:before="120"/>
              <w:rPr>
                <w:sz w:val="20"/>
              </w:rPr>
            </w:pPr>
            <w:r w:rsidRPr="00B8266F">
              <w:rPr>
                <w:sz w:val="20"/>
              </w:rPr>
              <w:t>11.2016</w:t>
            </w:r>
          </w:p>
        </w:tc>
        <w:tc>
          <w:tcPr>
            <w:tcW w:w="992" w:type="dxa"/>
          </w:tcPr>
          <w:p w14:paraId="6F7695A6" w14:textId="7A14CD39" w:rsidR="00266FBF" w:rsidRPr="00B8266F" w:rsidRDefault="00266FBF" w:rsidP="007C4809">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5.0</w:t>
            </w:r>
          </w:p>
        </w:tc>
        <w:tc>
          <w:tcPr>
            <w:tcW w:w="1428" w:type="dxa"/>
          </w:tcPr>
          <w:p w14:paraId="3357EB41" w14:textId="77777777" w:rsidR="00266FBF" w:rsidRPr="00B8266F" w:rsidRDefault="00266FBF" w:rsidP="007C4809">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Elering</w:t>
            </w:r>
          </w:p>
        </w:tc>
        <w:tc>
          <w:tcPr>
            <w:tcW w:w="5376" w:type="dxa"/>
          </w:tcPr>
          <w:p w14:paraId="4EE8F04F" w14:textId="77777777" w:rsidR="00266FBF" w:rsidRPr="00B8266F" w:rsidRDefault="00266FBF" w:rsidP="007C4809">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Dokument avaldatud – uuendatud</w:t>
            </w:r>
          </w:p>
        </w:tc>
      </w:tr>
      <w:tr w:rsidR="00366A42" w:rsidRPr="00B8266F" w14:paraId="00184569" w14:textId="77777777" w:rsidTr="00366A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66" w:type="dxa"/>
          </w:tcPr>
          <w:p w14:paraId="6D08323C" w14:textId="0ADED9CA" w:rsidR="00366A42" w:rsidRPr="00B8266F" w:rsidRDefault="00366A42" w:rsidP="00366A42">
            <w:pPr>
              <w:spacing w:before="120"/>
              <w:rPr>
                <w:sz w:val="20"/>
              </w:rPr>
            </w:pPr>
            <w:r w:rsidRPr="00B8266F">
              <w:rPr>
                <w:sz w:val="20"/>
              </w:rPr>
              <w:t>12.2016</w:t>
            </w:r>
          </w:p>
        </w:tc>
        <w:tc>
          <w:tcPr>
            <w:tcW w:w="992" w:type="dxa"/>
          </w:tcPr>
          <w:p w14:paraId="6E7C0B26" w14:textId="514E5C84" w:rsidR="00366A42" w:rsidRPr="00B8266F" w:rsidRDefault="00366A42" w:rsidP="00366A42">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6.0</w:t>
            </w:r>
          </w:p>
        </w:tc>
        <w:tc>
          <w:tcPr>
            <w:tcW w:w="1428" w:type="dxa"/>
          </w:tcPr>
          <w:p w14:paraId="27C4AB77" w14:textId="77777777" w:rsidR="00366A42" w:rsidRPr="00B8266F" w:rsidRDefault="00366A42" w:rsidP="00366A42">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Elering</w:t>
            </w:r>
          </w:p>
        </w:tc>
        <w:tc>
          <w:tcPr>
            <w:tcW w:w="5376" w:type="dxa"/>
          </w:tcPr>
          <w:p w14:paraId="3EF2B50B" w14:textId="77777777" w:rsidR="00366A42" w:rsidRPr="00B8266F" w:rsidRDefault="00366A42" w:rsidP="00366A42">
            <w:pPr>
              <w:spacing w:before="120"/>
              <w:cnfStyle w:val="000000000000" w:firstRow="0" w:lastRow="0" w:firstColumn="0" w:lastColumn="0" w:oddVBand="0" w:evenVBand="0" w:oddHBand="0" w:evenHBand="0" w:firstRowFirstColumn="0" w:firstRowLastColumn="0" w:lastRowFirstColumn="0" w:lastRowLastColumn="0"/>
              <w:rPr>
                <w:sz w:val="20"/>
              </w:rPr>
            </w:pPr>
            <w:r w:rsidRPr="00B8266F">
              <w:rPr>
                <w:sz w:val="20"/>
              </w:rPr>
              <w:t>Dokument avaldatud – uuendatud</w:t>
            </w:r>
          </w:p>
        </w:tc>
      </w:tr>
      <w:tr w:rsidR="008C1E8D" w:rsidRPr="00B8266F" w14:paraId="4659BE50" w14:textId="77777777" w:rsidTr="008C1E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2D4445C3" w14:textId="338BE79D" w:rsidR="008C1E8D" w:rsidRPr="00B8266F" w:rsidRDefault="008C1E8D" w:rsidP="008C1E8D">
            <w:pPr>
              <w:spacing w:before="120"/>
              <w:rPr>
                <w:sz w:val="20"/>
              </w:rPr>
            </w:pPr>
            <w:r>
              <w:rPr>
                <w:sz w:val="20"/>
              </w:rPr>
              <w:t>02.2017</w:t>
            </w:r>
          </w:p>
        </w:tc>
        <w:tc>
          <w:tcPr>
            <w:tcW w:w="992" w:type="dxa"/>
          </w:tcPr>
          <w:p w14:paraId="2F35063C" w14:textId="146A4B29" w:rsidR="008C1E8D" w:rsidRPr="00B8266F" w:rsidRDefault="008C1E8D" w:rsidP="008C1E8D">
            <w:pPr>
              <w:spacing w:before="120"/>
              <w:cnfStyle w:val="000000100000" w:firstRow="0" w:lastRow="0" w:firstColumn="0" w:lastColumn="0" w:oddVBand="0" w:evenVBand="0" w:oddHBand="1" w:evenHBand="0" w:firstRowFirstColumn="0" w:firstRowLastColumn="0" w:lastRowFirstColumn="0" w:lastRowLastColumn="0"/>
              <w:rPr>
                <w:sz w:val="20"/>
              </w:rPr>
            </w:pPr>
            <w:r>
              <w:rPr>
                <w:sz w:val="20"/>
              </w:rPr>
              <w:t>7.</w:t>
            </w:r>
            <w:r w:rsidRPr="00B8266F">
              <w:rPr>
                <w:sz w:val="20"/>
              </w:rPr>
              <w:t>0</w:t>
            </w:r>
          </w:p>
        </w:tc>
        <w:tc>
          <w:tcPr>
            <w:tcW w:w="1428" w:type="dxa"/>
          </w:tcPr>
          <w:p w14:paraId="203CEEB6" w14:textId="77777777" w:rsidR="008C1E8D" w:rsidRPr="00B8266F" w:rsidRDefault="008C1E8D" w:rsidP="008C1E8D">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Elering</w:t>
            </w:r>
          </w:p>
        </w:tc>
        <w:tc>
          <w:tcPr>
            <w:tcW w:w="5376" w:type="dxa"/>
          </w:tcPr>
          <w:p w14:paraId="5C9E7775" w14:textId="698AEEE5" w:rsidR="008C1E8D" w:rsidRPr="00B8266F" w:rsidRDefault="008C1E8D" w:rsidP="005324F9">
            <w:pPr>
              <w:spacing w:before="120"/>
              <w:cnfStyle w:val="000000100000" w:firstRow="0" w:lastRow="0" w:firstColumn="0" w:lastColumn="0" w:oddVBand="0" w:evenVBand="0" w:oddHBand="1" w:evenHBand="0" w:firstRowFirstColumn="0" w:firstRowLastColumn="0" w:lastRowFirstColumn="0" w:lastRowLastColumn="0"/>
              <w:rPr>
                <w:sz w:val="20"/>
              </w:rPr>
            </w:pPr>
            <w:r w:rsidRPr="00B8266F">
              <w:rPr>
                <w:sz w:val="20"/>
              </w:rPr>
              <w:t xml:space="preserve">Dokument avaldatud – </w:t>
            </w:r>
            <w:r w:rsidR="005324F9">
              <w:rPr>
                <w:sz w:val="20"/>
              </w:rPr>
              <w:t xml:space="preserve">täiendatud </w:t>
            </w:r>
            <w:r>
              <w:rPr>
                <w:sz w:val="20"/>
              </w:rPr>
              <w:t>punkti 2</w:t>
            </w:r>
            <w:r w:rsidR="0003162A">
              <w:rPr>
                <w:sz w:val="20"/>
              </w:rPr>
              <w:t>,6,8</w:t>
            </w:r>
          </w:p>
        </w:tc>
      </w:tr>
    </w:tbl>
    <w:p w14:paraId="7AEB46EF" w14:textId="77777777" w:rsidR="00EB2F24" w:rsidRPr="00B8266F" w:rsidRDefault="00EB2F24" w:rsidP="00EB2F24">
      <w:pPr>
        <w:pStyle w:val="Footer"/>
        <w:tabs>
          <w:tab w:val="clear" w:pos="4153"/>
          <w:tab w:val="clear" w:pos="8306"/>
        </w:tabs>
        <w:spacing w:before="240"/>
      </w:pPr>
      <w:r w:rsidRPr="00B8266F">
        <w:br w:type="page"/>
      </w:r>
    </w:p>
    <w:p w14:paraId="76CD67FE" w14:textId="77777777" w:rsidR="00DF7C93" w:rsidRPr="00B8266F" w:rsidRDefault="00DF7C93" w:rsidP="00EB2F24">
      <w:pPr>
        <w:pStyle w:val="Footer"/>
        <w:tabs>
          <w:tab w:val="clear" w:pos="4153"/>
          <w:tab w:val="clear" w:pos="8306"/>
        </w:tabs>
        <w:spacing w:before="240"/>
      </w:pPr>
    </w:p>
    <w:p w14:paraId="411B6F56" w14:textId="77777777" w:rsidR="00EB2F24" w:rsidRPr="00B8266F" w:rsidRDefault="00EB2F24" w:rsidP="00ED42F4">
      <w:pPr>
        <w:rPr>
          <w:rStyle w:val="Strong"/>
          <w:sz w:val="32"/>
          <w:szCs w:val="32"/>
        </w:rPr>
      </w:pPr>
      <w:bookmarkStart w:id="3" w:name="_Toc331745941"/>
      <w:r w:rsidRPr="00B8266F">
        <w:rPr>
          <w:rStyle w:val="Strong"/>
          <w:sz w:val="32"/>
          <w:szCs w:val="32"/>
        </w:rPr>
        <w:t>SISUKORD</w:t>
      </w:r>
      <w:bookmarkEnd w:id="3"/>
    </w:p>
    <w:p w14:paraId="5D853F4B" w14:textId="77777777" w:rsidR="00E90AC0" w:rsidRDefault="00EB2F24">
      <w:pPr>
        <w:pStyle w:val="TOC1"/>
        <w:tabs>
          <w:tab w:val="right" w:leader="dot" w:pos="9281"/>
        </w:tabs>
        <w:rPr>
          <w:rFonts w:eastAsiaTheme="minorEastAsia"/>
          <w:noProof/>
          <w:lang w:val="en-GB" w:eastAsia="en-GB"/>
        </w:rPr>
      </w:pPr>
      <w:r w:rsidRPr="00B8266F">
        <w:rPr>
          <w:rStyle w:val="Strong"/>
        </w:rPr>
        <w:fldChar w:fldCharType="begin"/>
      </w:r>
      <w:r w:rsidRPr="00B8266F">
        <w:rPr>
          <w:rStyle w:val="Strong"/>
        </w:rPr>
        <w:instrText xml:space="preserve"> TOC \o "2-3" \h \z \t "Heading 1;1" </w:instrText>
      </w:r>
      <w:r w:rsidRPr="00B8266F">
        <w:rPr>
          <w:rStyle w:val="Strong"/>
        </w:rPr>
        <w:fldChar w:fldCharType="separate"/>
      </w:r>
      <w:hyperlink w:anchor="_Toc474231453" w:history="1">
        <w:r w:rsidR="00E90AC0" w:rsidRPr="006D20D4">
          <w:rPr>
            <w:rStyle w:val="Hyperlink"/>
            <w:noProof/>
          </w:rPr>
          <w:t>Viited</w:t>
        </w:r>
        <w:r w:rsidR="00E90AC0">
          <w:rPr>
            <w:noProof/>
            <w:webHidden/>
          </w:rPr>
          <w:tab/>
        </w:r>
        <w:r w:rsidR="00E90AC0">
          <w:rPr>
            <w:noProof/>
            <w:webHidden/>
          </w:rPr>
          <w:fldChar w:fldCharType="begin"/>
        </w:r>
        <w:r w:rsidR="00E90AC0">
          <w:rPr>
            <w:noProof/>
            <w:webHidden/>
          </w:rPr>
          <w:instrText xml:space="preserve"> PAGEREF _Toc474231453 \h </w:instrText>
        </w:r>
        <w:r w:rsidR="00E90AC0">
          <w:rPr>
            <w:noProof/>
            <w:webHidden/>
          </w:rPr>
        </w:r>
        <w:r w:rsidR="00E90AC0">
          <w:rPr>
            <w:noProof/>
            <w:webHidden/>
          </w:rPr>
          <w:fldChar w:fldCharType="separate"/>
        </w:r>
        <w:r w:rsidR="00E90AC0">
          <w:rPr>
            <w:noProof/>
            <w:webHidden/>
          </w:rPr>
          <w:t>4</w:t>
        </w:r>
        <w:r w:rsidR="00E90AC0">
          <w:rPr>
            <w:noProof/>
            <w:webHidden/>
          </w:rPr>
          <w:fldChar w:fldCharType="end"/>
        </w:r>
      </w:hyperlink>
    </w:p>
    <w:p w14:paraId="5BDA028D" w14:textId="77777777" w:rsidR="00E90AC0" w:rsidRDefault="00F644C8">
      <w:pPr>
        <w:pStyle w:val="TOC1"/>
        <w:tabs>
          <w:tab w:val="left" w:pos="480"/>
          <w:tab w:val="right" w:leader="dot" w:pos="9281"/>
        </w:tabs>
        <w:rPr>
          <w:rFonts w:eastAsiaTheme="minorEastAsia"/>
          <w:noProof/>
          <w:lang w:val="en-GB" w:eastAsia="en-GB"/>
        </w:rPr>
      </w:pPr>
      <w:hyperlink w:anchor="_Toc474231454" w:history="1">
        <w:r w:rsidR="00E90AC0" w:rsidRPr="006D20D4">
          <w:rPr>
            <w:rStyle w:val="Hyperlink"/>
            <w:noProof/>
          </w:rPr>
          <w:t>1</w:t>
        </w:r>
        <w:r w:rsidR="00E90AC0">
          <w:rPr>
            <w:rFonts w:eastAsiaTheme="minorEastAsia"/>
            <w:noProof/>
            <w:lang w:val="en-GB" w:eastAsia="en-GB"/>
          </w:rPr>
          <w:tab/>
        </w:r>
        <w:r w:rsidR="00E90AC0" w:rsidRPr="006D20D4">
          <w:rPr>
            <w:rStyle w:val="Hyperlink"/>
            <w:noProof/>
          </w:rPr>
          <w:t>Andmevahetusplatvorm gaasituru kontekstis</w:t>
        </w:r>
        <w:r w:rsidR="00E90AC0">
          <w:rPr>
            <w:noProof/>
            <w:webHidden/>
          </w:rPr>
          <w:tab/>
        </w:r>
        <w:r w:rsidR="00E90AC0">
          <w:rPr>
            <w:noProof/>
            <w:webHidden/>
          </w:rPr>
          <w:fldChar w:fldCharType="begin"/>
        </w:r>
        <w:r w:rsidR="00E90AC0">
          <w:rPr>
            <w:noProof/>
            <w:webHidden/>
          </w:rPr>
          <w:instrText xml:space="preserve"> PAGEREF _Toc474231454 \h </w:instrText>
        </w:r>
        <w:r w:rsidR="00E90AC0">
          <w:rPr>
            <w:noProof/>
            <w:webHidden/>
          </w:rPr>
        </w:r>
        <w:r w:rsidR="00E90AC0">
          <w:rPr>
            <w:noProof/>
            <w:webHidden/>
          </w:rPr>
          <w:fldChar w:fldCharType="separate"/>
        </w:r>
        <w:r w:rsidR="00E90AC0">
          <w:rPr>
            <w:noProof/>
            <w:webHidden/>
          </w:rPr>
          <w:t>5</w:t>
        </w:r>
        <w:r w:rsidR="00E90AC0">
          <w:rPr>
            <w:noProof/>
            <w:webHidden/>
          </w:rPr>
          <w:fldChar w:fldCharType="end"/>
        </w:r>
      </w:hyperlink>
    </w:p>
    <w:p w14:paraId="55A0C10D" w14:textId="77777777" w:rsidR="00E90AC0" w:rsidRDefault="00F644C8">
      <w:pPr>
        <w:pStyle w:val="TOC1"/>
        <w:tabs>
          <w:tab w:val="left" w:pos="480"/>
          <w:tab w:val="right" w:leader="dot" w:pos="9281"/>
        </w:tabs>
        <w:rPr>
          <w:rFonts w:eastAsiaTheme="minorEastAsia"/>
          <w:noProof/>
          <w:lang w:val="en-GB" w:eastAsia="en-GB"/>
        </w:rPr>
      </w:pPr>
      <w:hyperlink w:anchor="_Toc474231455" w:history="1">
        <w:r w:rsidR="00E90AC0" w:rsidRPr="006D20D4">
          <w:rPr>
            <w:rStyle w:val="Hyperlink"/>
            <w:noProof/>
          </w:rPr>
          <w:t>2</w:t>
        </w:r>
        <w:r w:rsidR="00E90AC0">
          <w:rPr>
            <w:rFonts w:eastAsiaTheme="minorEastAsia"/>
            <w:noProof/>
            <w:lang w:val="en-GB" w:eastAsia="en-GB"/>
          </w:rPr>
          <w:tab/>
        </w:r>
        <w:r w:rsidR="00E90AC0" w:rsidRPr="006D20D4">
          <w:rPr>
            <w:rStyle w:val="Hyperlink"/>
            <w:noProof/>
          </w:rPr>
          <w:t>Andmelao kasutamise leping</w:t>
        </w:r>
        <w:r w:rsidR="00E90AC0">
          <w:rPr>
            <w:noProof/>
            <w:webHidden/>
          </w:rPr>
          <w:tab/>
        </w:r>
        <w:r w:rsidR="00E90AC0">
          <w:rPr>
            <w:noProof/>
            <w:webHidden/>
          </w:rPr>
          <w:fldChar w:fldCharType="begin"/>
        </w:r>
        <w:r w:rsidR="00E90AC0">
          <w:rPr>
            <w:noProof/>
            <w:webHidden/>
          </w:rPr>
          <w:instrText xml:space="preserve"> PAGEREF _Toc474231455 \h </w:instrText>
        </w:r>
        <w:r w:rsidR="00E90AC0">
          <w:rPr>
            <w:noProof/>
            <w:webHidden/>
          </w:rPr>
        </w:r>
        <w:r w:rsidR="00E90AC0">
          <w:rPr>
            <w:noProof/>
            <w:webHidden/>
          </w:rPr>
          <w:fldChar w:fldCharType="separate"/>
        </w:r>
        <w:r w:rsidR="00E90AC0">
          <w:rPr>
            <w:noProof/>
            <w:webHidden/>
          </w:rPr>
          <w:t>6</w:t>
        </w:r>
        <w:r w:rsidR="00E90AC0">
          <w:rPr>
            <w:noProof/>
            <w:webHidden/>
          </w:rPr>
          <w:fldChar w:fldCharType="end"/>
        </w:r>
      </w:hyperlink>
    </w:p>
    <w:p w14:paraId="131AE3CC" w14:textId="77777777" w:rsidR="00E90AC0" w:rsidRDefault="00F644C8">
      <w:pPr>
        <w:pStyle w:val="TOC1"/>
        <w:tabs>
          <w:tab w:val="left" w:pos="480"/>
          <w:tab w:val="right" w:leader="dot" w:pos="9281"/>
        </w:tabs>
        <w:rPr>
          <w:rFonts w:eastAsiaTheme="minorEastAsia"/>
          <w:noProof/>
          <w:lang w:val="en-GB" w:eastAsia="en-GB"/>
        </w:rPr>
      </w:pPr>
      <w:hyperlink w:anchor="_Toc474231456" w:history="1">
        <w:r w:rsidR="00E90AC0" w:rsidRPr="006D20D4">
          <w:rPr>
            <w:rStyle w:val="Hyperlink"/>
            <w:noProof/>
          </w:rPr>
          <w:t>3</w:t>
        </w:r>
        <w:r w:rsidR="00E90AC0">
          <w:rPr>
            <w:rFonts w:eastAsiaTheme="minorEastAsia"/>
            <w:noProof/>
            <w:lang w:val="en-GB" w:eastAsia="en-GB"/>
          </w:rPr>
          <w:tab/>
        </w:r>
        <w:r w:rsidR="00E90AC0" w:rsidRPr="006D20D4">
          <w:rPr>
            <w:rStyle w:val="Hyperlink"/>
            <w:noProof/>
          </w:rPr>
          <w:t>Gaasituru Andmelao põhifunktsionaalsus</w:t>
        </w:r>
        <w:r w:rsidR="00E90AC0">
          <w:rPr>
            <w:noProof/>
            <w:webHidden/>
          </w:rPr>
          <w:tab/>
        </w:r>
        <w:r w:rsidR="00E90AC0">
          <w:rPr>
            <w:noProof/>
            <w:webHidden/>
          </w:rPr>
          <w:fldChar w:fldCharType="begin"/>
        </w:r>
        <w:r w:rsidR="00E90AC0">
          <w:rPr>
            <w:noProof/>
            <w:webHidden/>
          </w:rPr>
          <w:instrText xml:space="preserve"> PAGEREF _Toc474231456 \h </w:instrText>
        </w:r>
        <w:r w:rsidR="00E90AC0">
          <w:rPr>
            <w:noProof/>
            <w:webHidden/>
          </w:rPr>
        </w:r>
        <w:r w:rsidR="00E90AC0">
          <w:rPr>
            <w:noProof/>
            <w:webHidden/>
          </w:rPr>
          <w:fldChar w:fldCharType="separate"/>
        </w:r>
        <w:r w:rsidR="00E90AC0">
          <w:rPr>
            <w:noProof/>
            <w:webHidden/>
          </w:rPr>
          <w:t>7</w:t>
        </w:r>
        <w:r w:rsidR="00E90AC0">
          <w:rPr>
            <w:noProof/>
            <w:webHidden/>
          </w:rPr>
          <w:fldChar w:fldCharType="end"/>
        </w:r>
      </w:hyperlink>
    </w:p>
    <w:p w14:paraId="09A1B4F2" w14:textId="77777777" w:rsidR="00E90AC0" w:rsidRDefault="00F644C8">
      <w:pPr>
        <w:pStyle w:val="TOC1"/>
        <w:tabs>
          <w:tab w:val="left" w:pos="480"/>
          <w:tab w:val="right" w:leader="dot" w:pos="9281"/>
        </w:tabs>
        <w:rPr>
          <w:rFonts w:eastAsiaTheme="minorEastAsia"/>
          <w:noProof/>
          <w:lang w:val="en-GB" w:eastAsia="en-GB"/>
        </w:rPr>
      </w:pPr>
      <w:hyperlink w:anchor="_Toc474231457" w:history="1">
        <w:r w:rsidR="00E90AC0" w:rsidRPr="006D20D4">
          <w:rPr>
            <w:rStyle w:val="Hyperlink"/>
            <w:noProof/>
          </w:rPr>
          <w:t>4</w:t>
        </w:r>
        <w:r w:rsidR="00E90AC0">
          <w:rPr>
            <w:rFonts w:eastAsiaTheme="minorEastAsia"/>
            <w:noProof/>
            <w:lang w:val="en-GB" w:eastAsia="en-GB"/>
          </w:rPr>
          <w:tab/>
        </w:r>
        <w:r w:rsidR="00E90AC0" w:rsidRPr="006D20D4">
          <w:rPr>
            <w:rStyle w:val="Hyperlink"/>
            <w:noProof/>
          </w:rPr>
          <w:t>Infovahetuse üldpõhimõtted</w:t>
        </w:r>
        <w:r w:rsidR="00E90AC0">
          <w:rPr>
            <w:noProof/>
            <w:webHidden/>
          </w:rPr>
          <w:tab/>
        </w:r>
        <w:r w:rsidR="00E90AC0">
          <w:rPr>
            <w:noProof/>
            <w:webHidden/>
          </w:rPr>
          <w:fldChar w:fldCharType="begin"/>
        </w:r>
        <w:r w:rsidR="00E90AC0">
          <w:rPr>
            <w:noProof/>
            <w:webHidden/>
          </w:rPr>
          <w:instrText xml:space="preserve"> PAGEREF _Toc474231457 \h </w:instrText>
        </w:r>
        <w:r w:rsidR="00E90AC0">
          <w:rPr>
            <w:noProof/>
            <w:webHidden/>
          </w:rPr>
        </w:r>
        <w:r w:rsidR="00E90AC0">
          <w:rPr>
            <w:noProof/>
            <w:webHidden/>
          </w:rPr>
          <w:fldChar w:fldCharType="separate"/>
        </w:r>
        <w:r w:rsidR="00E90AC0">
          <w:rPr>
            <w:noProof/>
            <w:webHidden/>
          </w:rPr>
          <w:t>10</w:t>
        </w:r>
        <w:r w:rsidR="00E90AC0">
          <w:rPr>
            <w:noProof/>
            <w:webHidden/>
          </w:rPr>
          <w:fldChar w:fldCharType="end"/>
        </w:r>
      </w:hyperlink>
    </w:p>
    <w:p w14:paraId="1BA7655C" w14:textId="77777777" w:rsidR="00E90AC0" w:rsidRDefault="00F644C8">
      <w:pPr>
        <w:pStyle w:val="TOC1"/>
        <w:tabs>
          <w:tab w:val="left" w:pos="480"/>
          <w:tab w:val="right" w:leader="dot" w:pos="9281"/>
        </w:tabs>
        <w:rPr>
          <w:rFonts w:eastAsiaTheme="minorEastAsia"/>
          <w:noProof/>
          <w:lang w:val="en-GB" w:eastAsia="en-GB"/>
        </w:rPr>
      </w:pPr>
      <w:hyperlink w:anchor="_Toc474231458" w:history="1">
        <w:r w:rsidR="00E90AC0" w:rsidRPr="006D20D4">
          <w:rPr>
            <w:rStyle w:val="Hyperlink"/>
            <w:noProof/>
          </w:rPr>
          <w:t>5</w:t>
        </w:r>
        <w:r w:rsidR="00E90AC0">
          <w:rPr>
            <w:rFonts w:eastAsiaTheme="minorEastAsia"/>
            <w:noProof/>
            <w:lang w:val="en-GB" w:eastAsia="en-GB"/>
          </w:rPr>
          <w:tab/>
        </w:r>
        <w:r w:rsidR="00E90AC0" w:rsidRPr="006D20D4">
          <w:rPr>
            <w:rStyle w:val="Hyperlink"/>
            <w:noProof/>
          </w:rPr>
          <w:t>EIC koodid</w:t>
        </w:r>
        <w:r w:rsidR="00E90AC0">
          <w:rPr>
            <w:noProof/>
            <w:webHidden/>
          </w:rPr>
          <w:tab/>
        </w:r>
        <w:r w:rsidR="00E90AC0">
          <w:rPr>
            <w:noProof/>
            <w:webHidden/>
          </w:rPr>
          <w:fldChar w:fldCharType="begin"/>
        </w:r>
        <w:r w:rsidR="00E90AC0">
          <w:rPr>
            <w:noProof/>
            <w:webHidden/>
          </w:rPr>
          <w:instrText xml:space="preserve"> PAGEREF _Toc474231458 \h </w:instrText>
        </w:r>
        <w:r w:rsidR="00E90AC0">
          <w:rPr>
            <w:noProof/>
            <w:webHidden/>
          </w:rPr>
        </w:r>
        <w:r w:rsidR="00E90AC0">
          <w:rPr>
            <w:noProof/>
            <w:webHidden/>
          </w:rPr>
          <w:fldChar w:fldCharType="separate"/>
        </w:r>
        <w:r w:rsidR="00E90AC0">
          <w:rPr>
            <w:noProof/>
            <w:webHidden/>
          </w:rPr>
          <w:t>11</w:t>
        </w:r>
        <w:r w:rsidR="00E90AC0">
          <w:rPr>
            <w:noProof/>
            <w:webHidden/>
          </w:rPr>
          <w:fldChar w:fldCharType="end"/>
        </w:r>
      </w:hyperlink>
    </w:p>
    <w:p w14:paraId="7FE82BCC" w14:textId="77777777" w:rsidR="00E90AC0" w:rsidRDefault="00F644C8">
      <w:pPr>
        <w:pStyle w:val="TOC1"/>
        <w:tabs>
          <w:tab w:val="left" w:pos="480"/>
          <w:tab w:val="right" w:leader="dot" w:pos="9281"/>
        </w:tabs>
        <w:rPr>
          <w:rFonts w:eastAsiaTheme="minorEastAsia"/>
          <w:noProof/>
          <w:lang w:val="en-GB" w:eastAsia="en-GB"/>
        </w:rPr>
      </w:pPr>
      <w:hyperlink w:anchor="_Toc474231459" w:history="1">
        <w:r w:rsidR="00E90AC0" w:rsidRPr="006D20D4">
          <w:rPr>
            <w:rStyle w:val="Hyperlink"/>
            <w:noProof/>
          </w:rPr>
          <w:t>6</w:t>
        </w:r>
        <w:r w:rsidR="00E90AC0">
          <w:rPr>
            <w:rFonts w:eastAsiaTheme="minorEastAsia"/>
            <w:noProof/>
            <w:lang w:val="en-GB" w:eastAsia="en-GB"/>
          </w:rPr>
          <w:tab/>
        </w:r>
        <w:r w:rsidR="00E90AC0" w:rsidRPr="006D20D4">
          <w:rPr>
            <w:rStyle w:val="Hyperlink"/>
            <w:noProof/>
          </w:rPr>
          <w:t>Mõõtepunktide edastamine Andmelattu</w:t>
        </w:r>
        <w:r w:rsidR="00E90AC0">
          <w:rPr>
            <w:noProof/>
            <w:webHidden/>
          </w:rPr>
          <w:tab/>
        </w:r>
        <w:r w:rsidR="00E90AC0">
          <w:rPr>
            <w:noProof/>
            <w:webHidden/>
          </w:rPr>
          <w:fldChar w:fldCharType="begin"/>
        </w:r>
        <w:r w:rsidR="00E90AC0">
          <w:rPr>
            <w:noProof/>
            <w:webHidden/>
          </w:rPr>
          <w:instrText xml:space="preserve"> PAGEREF _Toc474231459 \h </w:instrText>
        </w:r>
        <w:r w:rsidR="00E90AC0">
          <w:rPr>
            <w:noProof/>
            <w:webHidden/>
          </w:rPr>
        </w:r>
        <w:r w:rsidR="00E90AC0">
          <w:rPr>
            <w:noProof/>
            <w:webHidden/>
          </w:rPr>
          <w:fldChar w:fldCharType="separate"/>
        </w:r>
        <w:r w:rsidR="00E90AC0">
          <w:rPr>
            <w:noProof/>
            <w:webHidden/>
          </w:rPr>
          <w:t>13</w:t>
        </w:r>
        <w:r w:rsidR="00E90AC0">
          <w:rPr>
            <w:noProof/>
            <w:webHidden/>
          </w:rPr>
          <w:fldChar w:fldCharType="end"/>
        </w:r>
      </w:hyperlink>
    </w:p>
    <w:p w14:paraId="08E525DA" w14:textId="77777777" w:rsidR="00E90AC0" w:rsidRDefault="00F644C8">
      <w:pPr>
        <w:pStyle w:val="TOC1"/>
        <w:tabs>
          <w:tab w:val="left" w:pos="480"/>
          <w:tab w:val="right" w:leader="dot" w:pos="9281"/>
        </w:tabs>
        <w:rPr>
          <w:rFonts w:eastAsiaTheme="minorEastAsia"/>
          <w:noProof/>
          <w:lang w:val="en-GB" w:eastAsia="en-GB"/>
        </w:rPr>
      </w:pPr>
      <w:hyperlink w:anchor="_Toc474231460" w:history="1">
        <w:r w:rsidR="00E90AC0" w:rsidRPr="006D20D4">
          <w:rPr>
            <w:rStyle w:val="Hyperlink"/>
            <w:noProof/>
          </w:rPr>
          <w:t>7</w:t>
        </w:r>
        <w:r w:rsidR="00E90AC0">
          <w:rPr>
            <w:rFonts w:eastAsiaTheme="minorEastAsia"/>
            <w:noProof/>
            <w:lang w:val="en-GB" w:eastAsia="en-GB"/>
          </w:rPr>
          <w:tab/>
        </w:r>
        <w:r w:rsidR="00E90AC0" w:rsidRPr="006D20D4">
          <w:rPr>
            <w:rStyle w:val="Hyperlink"/>
            <w:noProof/>
          </w:rPr>
          <w:t>Mõõteandmete edastamine andmelattu</w:t>
        </w:r>
        <w:r w:rsidR="00E90AC0">
          <w:rPr>
            <w:noProof/>
            <w:webHidden/>
          </w:rPr>
          <w:tab/>
        </w:r>
        <w:r w:rsidR="00E90AC0">
          <w:rPr>
            <w:noProof/>
            <w:webHidden/>
          </w:rPr>
          <w:fldChar w:fldCharType="begin"/>
        </w:r>
        <w:r w:rsidR="00E90AC0">
          <w:rPr>
            <w:noProof/>
            <w:webHidden/>
          </w:rPr>
          <w:instrText xml:space="preserve"> PAGEREF _Toc474231460 \h </w:instrText>
        </w:r>
        <w:r w:rsidR="00E90AC0">
          <w:rPr>
            <w:noProof/>
            <w:webHidden/>
          </w:rPr>
        </w:r>
        <w:r w:rsidR="00E90AC0">
          <w:rPr>
            <w:noProof/>
            <w:webHidden/>
          </w:rPr>
          <w:fldChar w:fldCharType="separate"/>
        </w:r>
        <w:r w:rsidR="00E90AC0">
          <w:rPr>
            <w:noProof/>
            <w:webHidden/>
          </w:rPr>
          <w:t>18</w:t>
        </w:r>
        <w:r w:rsidR="00E90AC0">
          <w:rPr>
            <w:noProof/>
            <w:webHidden/>
          </w:rPr>
          <w:fldChar w:fldCharType="end"/>
        </w:r>
      </w:hyperlink>
    </w:p>
    <w:p w14:paraId="59E9CF85" w14:textId="77777777" w:rsidR="00E90AC0" w:rsidRDefault="00F644C8">
      <w:pPr>
        <w:pStyle w:val="TOC1"/>
        <w:tabs>
          <w:tab w:val="left" w:pos="480"/>
          <w:tab w:val="right" w:leader="dot" w:pos="9281"/>
        </w:tabs>
        <w:rPr>
          <w:rFonts w:eastAsiaTheme="minorEastAsia"/>
          <w:noProof/>
          <w:lang w:val="en-GB" w:eastAsia="en-GB"/>
        </w:rPr>
      </w:pPr>
      <w:hyperlink w:anchor="_Toc474231461" w:history="1">
        <w:r w:rsidR="00E90AC0" w:rsidRPr="006D20D4">
          <w:rPr>
            <w:rStyle w:val="Hyperlink"/>
            <w:noProof/>
          </w:rPr>
          <w:t>8</w:t>
        </w:r>
        <w:r w:rsidR="00E90AC0">
          <w:rPr>
            <w:rFonts w:eastAsiaTheme="minorEastAsia"/>
            <w:noProof/>
            <w:lang w:val="en-GB" w:eastAsia="en-GB"/>
          </w:rPr>
          <w:tab/>
        </w:r>
        <w:r w:rsidR="00E90AC0" w:rsidRPr="006D20D4">
          <w:rPr>
            <w:rStyle w:val="Hyperlink"/>
            <w:noProof/>
          </w:rPr>
          <w:t>Avatud tarne lepingute edastamine andmelattu</w:t>
        </w:r>
        <w:r w:rsidR="00E90AC0">
          <w:rPr>
            <w:noProof/>
            <w:webHidden/>
          </w:rPr>
          <w:tab/>
        </w:r>
        <w:r w:rsidR="00E90AC0">
          <w:rPr>
            <w:noProof/>
            <w:webHidden/>
          </w:rPr>
          <w:fldChar w:fldCharType="begin"/>
        </w:r>
        <w:r w:rsidR="00E90AC0">
          <w:rPr>
            <w:noProof/>
            <w:webHidden/>
          </w:rPr>
          <w:instrText xml:space="preserve"> PAGEREF _Toc474231461 \h </w:instrText>
        </w:r>
        <w:r w:rsidR="00E90AC0">
          <w:rPr>
            <w:noProof/>
            <w:webHidden/>
          </w:rPr>
        </w:r>
        <w:r w:rsidR="00E90AC0">
          <w:rPr>
            <w:noProof/>
            <w:webHidden/>
          </w:rPr>
          <w:fldChar w:fldCharType="separate"/>
        </w:r>
        <w:r w:rsidR="00E90AC0">
          <w:rPr>
            <w:noProof/>
            <w:webHidden/>
          </w:rPr>
          <w:t>22</w:t>
        </w:r>
        <w:r w:rsidR="00E90AC0">
          <w:rPr>
            <w:noProof/>
            <w:webHidden/>
          </w:rPr>
          <w:fldChar w:fldCharType="end"/>
        </w:r>
      </w:hyperlink>
    </w:p>
    <w:p w14:paraId="79CB0B69" w14:textId="77777777" w:rsidR="00E90AC0" w:rsidRDefault="00F644C8">
      <w:pPr>
        <w:pStyle w:val="TOC1"/>
        <w:tabs>
          <w:tab w:val="left" w:pos="480"/>
          <w:tab w:val="right" w:leader="dot" w:pos="9281"/>
        </w:tabs>
        <w:rPr>
          <w:rFonts w:eastAsiaTheme="minorEastAsia"/>
          <w:noProof/>
          <w:lang w:val="en-GB" w:eastAsia="en-GB"/>
        </w:rPr>
      </w:pPr>
      <w:hyperlink w:anchor="_Toc474231462" w:history="1">
        <w:r w:rsidR="00E90AC0" w:rsidRPr="006D20D4">
          <w:rPr>
            <w:rStyle w:val="Hyperlink"/>
            <w:noProof/>
          </w:rPr>
          <w:t>9</w:t>
        </w:r>
        <w:r w:rsidR="00E90AC0">
          <w:rPr>
            <w:rFonts w:eastAsiaTheme="minorEastAsia"/>
            <w:noProof/>
            <w:lang w:val="en-GB" w:eastAsia="en-GB"/>
          </w:rPr>
          <w:tab/>
        </w:r>
        <w:r w:rsidR="00E90AC0" w:rsidRPr="006D20D4">
          <w:rPr>
            <w:rStyle w:val="Hyperlink"/>
            <w:noProof/>
          </w:rPr>
          <w:t>Portfellilepingud ja bilansivastutuse korraldamine</w:t>
        </w:r>
        <w:r w:rsidR="00E90AC0">
          <w:rPr>
            <w:noProof/>
            <w:webHidden/>
          </w:rPr>
          <w:tab/>
        </w:r>
        <w:r w:rsidR="00E90AC0">
          <w:rPr>
            <w:noProof/>
            <w:webHidden/>
          </w:rPr>
          <w:fldChar w:fldCharType="begin"/>
        </w:r>
        <w:r w:rsidR="00E90AC0">
          <w:rPr>
            <w:noProof/>
            <w:webHidden/>
          </w:rPr>
          <w:instrText xml:space="preserve"> PAGEREF _Toc474231462 \h </w:instrText>
        </w:r>
        <w:r w:rsidR="00E90AC0">
          <w:rPr>
            <w:noProof/>
            <w:webHidden/>
          </w:rPr>
        </w:r>
        <w:r w:rsidR="00E90AC0">
          <w:rPr>
            <w:noProof/>
            <w:webHidden/>
          </w:rPr>
          <w:fldChar w:fldCharType="separate"/>
        </w:r>
        <w:r w:rsidR="00E90AC0">
          <w:rPr>
            <w:noProof/>
            <w:webHidden/>
          </w:rPr>
          <w:t>26</w:t>
        </w:r>
        <w:r w:rsidR="00E90AC0">
          <w:rPr>
            <w:noProof/>
            <w:webHidden/>
          </w:rPr>
          <w:fldChar w:fldCharType="end"/>
        </w:r>
      </w:hyperlink>
    </w:p>
    <w:p w14:paraId="7D81C323" w14:textId="77777777" w:rsidR="00E90AC0" w:rsidRDefault="00F644C8">
      <w:pPr>
        <w:pStyle w:val="TOC1"/>
        <w:tabs>
          <w:tab w:val="left" w:pos="480"/>
          <w:tab w:val="right" w:leader="dot" w:pos="9281"/>
        </w:tabs>
        <w:rPr>
          <w:rFonts w:eastAsiaTheme="minorEastAsia"/>
          <w:noProof/>
          <w:lang w:val="en-GB" w:eastAsia="en-GB"/>
        </w:rPr>
      </w:pPr>
      <w:hyperlink w:anchor="_Toc474231463" w:history="1">
        <w:r w:rsidR="00E90AC0" w:rsidRPr="006D20D4">
          <w:rPr>
            <w:rStyle w:val="Hyperlink"/>
            <w:noProof/>
          </w:rPr>
          <w:t>10</w:t>
        </w:r>
        <w:r w:rsidR="00E90AC0">
          <w:rPr>
            <w:rFonts w:eastAsiaTheme="minorEastAsia"/>
            <w:noProof/>
            <w:lang w:val="en-GB" w:eastAsia="en-GB"/>
          </w:rPr>
          <w:tab/>
        </w:r>
        <w:r w:rsidR="00E90AC0" w:rsidRPr="006D20D4">
          <w:rPr>
            <w:rStyle w:val="Hyperlink"/>
            <w:noProof/>
          </w:rPr>
          <w:t>Bilansiportfelli bilansiselgituse punktide haldus Andmelaos</w:t>
        </w:r>
        <w:r w:rsidR="00E90AC0">
          <w:rPr>
            <w:noProof/>
            <w:webHidden/>
          </w:rPr>
          <w:tab/>
        </w:r>
        <w:r w:rsidR="00E90AC0">
          <w:rPr>
            <w:noProof/>
            <w:webHidden/>
          </w:rPr>
          <w:fldChar w:fldCharType="begin"/>
        </w:r>
        <w:r w:rsidR="00E90AC0">
          <w:rPr>
            <w:noProof/>
            <w:webHidden/>
          </w:rPr>
          <w:instrText xml:space="preserve"> PAGEREF _Toc474231463 \h </w:instrText>
        </w:r>
        <w:r w:rsidR="00E90AC0">
          <w:rPr>
            <w:noProof/>
            <w:webHidden/>
          </w:rPr>
        </w:r>
        <w:r w:rsidR="00E90AC0">
          <w:rPr>
            <w:noProof/>
            <w:webHidden/>
          </w:rPr>
          <w:fldChar w:fldCharType="separate"/>
        </w:r>
        <w:r w:rsidR="00E90AC0">
          <w:rPr>
            <w:noProof/>
            <w:webHidden/>
          </w:rPr>
          <w:t>28</w:t>
        </w:r>
        <w:r w:rsidR="00E90AC0">
          <w:rPr>
            <w:noProof/>
            <w:webHidden/>
          </w:rPr>
          <w:fldChar w:fldCharType="end"/>
        </w:r>
      </w:hyperlink>
    </w:p>
    <w:p w14:paraId="762809A0" w14:textId="77777777" w:rsidR="00E90AC0" w:rsidRDefault="00F644C8">
      <w:pPr>
        <w:pStyle w:val="TOC1"/>
        <w:tabs>
          <w:tab w:val="left" w:pos="480"/>
          <w:tab w:val="right" w:leader="dot" w:pos="9281"/>
        </w:tabs>
        <w:rPr>
          <w:rFonts w:eastAsiaTheme="minorEastAsia"/>
          <w:noProof/>
          <w:lang w:val="en-GB" w:eastAsia="en-GB"/>
        </w:rPr>
      </w:pPr>
      <w:hyperlink w:anchor="_Toc474231464" w:history="1">
        <w:r w:rsidR="00E90AC0" w:rsidRPr="006D20D4">
          <w:rPr>
            <w:rStyle w:val="Hyperlink"/>
            <w:noProof/>
          </w:rPr>
          <w:t>11</w:t>
        </w:r>
        <w:r w:rsidR="00E90AC0">
          <w:rPr>
            <w:rFonts w:eastAsiaTheme="minorEastAsia"/>
            <w:noProof/>
            <w:lang w:val="en-GB" w:eastAsia="en-GB"/>
          </w:rPr>
          <w:tab/>
        </w:r>
        <w:r w:rsidR="00E90AC0" w:rsidRPr="006D20D4">
          <w:rPr>
            <w:rStyle w:val="Hyperlink"/>
            <w:noProof/>
          </w:rPr>
          <w:t>Mõõteandmete päringud</w:t>
        </w:r>
        <w:r w:rsidR="00E90AC0">
          <w:rPr>
            <w:noProof/>
            <w:webHidden/>
          </w:rPr>
          <w:tab/>
        </w:r>
        <w:r w:rsidR="00E90AC0">
          <w:rPr>
            <w:noProof/>
            <w:webHidden/>
          </w:rPr>
          <w:fldChar w:fldCharType="begin"/>
        </w:r>
        <w:r w:rsidR="00E90AC0">
          <w:rPr>
            <w:noProof/>
            <w:webHidden/>
          </w:rPr>
          <w:instrText xml:space="preserve"> PAGEREF _Toc474231464 \h </w:instrText>
        </w:r>
        <w:r w:rsidR="00E90AC0">
          <w:rPr>
            <w:noProof/>
            <w:webHidden/>
          </w:rPr>
        </w:r>
        <w:r w:rsidR="00E90AC0">
          <w:rPr>
            <w:noProof/>
            <w:webHidden/>
          </w:rPr>
          <w:fldChar w:fldCharType="separate"/>
        </w:r>
        <w:r w:rsidR="00E90AC0">
          <w:rPr>
            <w:noProof/>
            <w:webHidden/>
          </w:rPr>
          <w:t>30</w:t>
        </w:r>
        <w:r w:rsidR="00E90AC0">
          <w:rPr>
            <w:noProof/>
            <w:webHidden/>
          </w:rPr>
          <w:fldChar w:fldCharType="end"/>
        </w:r>
      </w:hyperlink>
    </w:p>
    <w:p w14:paraId="79063F53" w14:textId="77777777" w:rsidR="00E90AC0" w:rsidRDefault="00F644C8">
      <w:pPr>
        <w:pStyle w:val="TOC1"/>
        <w:tabs>
          <w:tab w:val="left" w:pos="480"/>
          <w:tab w:val="right" w:leader="dot" w:pos="9281"/>
        </w:tabs>
        <w:rPr>
          <w:rFonts w:eastAsiaTheme="minorEastAsia"/>
          <w:noProof/>
          <w:lang w:val="en-GB" w:eastAsia="en-GB"/>
        </w:rPr>
      </w:pPr>
      <w:hyperlink w:anchor="_Toc474231465" w:history="1">
        <w:r w:rsidR="00E90AC0" w:rsidRPr="006D20D4">
          <w:rPr>
            <w:rStyle w:val="Hyperlink"/>
            <w:noProof/>
          </w:rPr>
          <w:t>12</w:t>
        </w:r>
        <w:r w:rsidR="00E90AC0">
          <w:rPr>
            <w:rFonts w:eastAsiaTheme="minorEastAsia"/>
            <w:noProof/>
            <w:lang w:val="en-GB" w:eastAsia="en-GB"/>
          </w:rPr>
          <w:tab/>
        </w:r>
        <w:r w:rsidR="00E90AC0" w:rsidRPr="006D20D4">
          <w:rPr>
            <w:rStyle w:val="Hyperlink"/>
            <w:noProof/>
          </w:rPr>
          <w:t>Andmelao raportid</w:t>
        </w:r>
        <w:r w:rsidR="00E90AC0">
          <w:rPr>
            <w:noProof/>
            <w:webHidden/>
          </w:rPr>
          <w:tab/>
        </w:r>
        <w:r w:rsidR="00E90AC0">
          <w:rPr>
            <w:noProof/>
            <w:webHidden/>
          </w:rPr>
          <w:fldChar w:fldCharType="begin"/>
        </w:r>
        <w:r w:rsidR="00E90AC0">
          <w:rPr>
            <w:noProof/>
            <w:webHidden/>
          </w:rPr>
          <w:instrText xml:space="preserve"> PAGEREF _Toc474231465 \h </w:instrText>
        </w:r>
        <w:r w:rsidR="00E90AC0">
          <w:rPr>
            <w:noProof/>
            <w:webHidden/>
          </w:rPr>
        </w:r>
        <w:r w:rsidR="00E90AC0">
          <w:rPr>
            <w:noProof/>
            <w:webHidden/>
          </w:rPr>
          <w:fldChar w:fldCharType="separate"/>
        </w:r>
        <w:r w:rsidR="00E90AC0">
          <w:rPr>
            <w:noProof/>
            <w:webHidden/>
          </w:rPr>
          <w:t>31</w:t>
        </w:r>
        <w:r w:rsidR="00E90AC0">
          <w:rPr>
            <w:noProof/>
            <w:webHidden/>
          </w:rPr>
          <w:fldChar w:fldCharType="end"/>
        </w:r>
      </w:hyperlink>
    </w:p>
    <w:p w14:paraId="7FB84B42" w14:textId="77777777" w:rsidR="00E90AC0" w:rsidRDefault="00F644C8">
      <w:pPr>
        <w:pStyle w:val="TOC1"/>
        <w:tabs>
          <w:tab w:val="left" w:pos="480"/>
          <w:tab w:val="right" w:leader="dot" w:pos="9281"/>
        </w:tabs>
        <w:rPr>
          <w:rFonts w:eastAsiaTheme="minorEastAsia"/>
          <w:noProof/>
          <w:lang w:val="en-GB" w:eastAsia="en-GB"/>
        </w:rPr>
      </w:pPr>
      <w:hyperlink w:anchor="_Toc474231466" w:history="1">
        <w:r w:rsidR="00E90AC0" w:rsidRPr="006D20D4">
          <w:rPr>
            <w:rStyle w:val="Hyperlink"/>
            <w:noProof/>
          </w:rPr>
          <w:t>13</w:t>
        </w:r>
        <w:r w:rsidR="00E90AC0">
          <w:rPr>
            <w:rFonts w:eastAsiaTheme="minorEastAsia"/>
            <w:noProof/>
            <w:lang w:val="en-GB" w:eastAsia="en-GB"/>
          </w:rPr>
          <w:tab/>
        </w:r>
        <w:r w:rsidR="00E90AC0" w:rsidRPr="006D20D4">
          <w:rPr>
            <w:rStyle w:val="Hyperlink"/>
            <w:noProof/>
          </w:rPr>
          <w:t>Turuosalise volitus ja ligipääs Andmelattu</w:t>
        </w:r>
        <w:r w:rsidR="00E90AC0">
          <w:rPr>
            <w:noProof/>
            <w:webHidden/>
          </w:rPr>
          <w:tab/>
        </w:r>
        <w:r w:rsidR="00E90AC0">
          <w:rPr>
            <w:noProof/>
            <w:webHidden/>
          </w:rPr>
          <w:fldChar w:fldCharType="begin"/>
        </w:r>
        <w:r w:rsidR="00E90AC0">
          <w:rPr>
            <w:noProof/>
            <w:webHidden/>
          </w:rPr>
          <w:instrText xml:space="preserve"> PAGEREF _Toc474231466 \h </w:instrText>
        </w:r>
        <w:r w:rsidR="00E90AC0">
          <w:rPr>
            <w:noProof/>
            <w:webHidden/>
          </w:rPr>
        </w:r>
        <w:r w:rsidR="00E90AC0">
          <w:rPr>
            <w:noProof/>
            <w:webHidden/>
          </w:rPr>
          <w:fldChar w:fldCharType="separate"/>
        </w:r>
        <w:r w:rsidR="00E90AC0">
          <w:rPr>
            <w:noProof/>
            <w:webHidden/>
          </w:rPr>
          <w:t>35</w:t>
        </w:r>
        <w:r w:rsidR="00E90AC0">
          <w:rPr>
            <w:noProof/>
            <w:webHidden/>
          </w:rPr>
          <w:fldChar w:fldCharType="end"/>
        </w:r>
      </w:hyperlink>
    </w:p>
    <w:p w14:paraId="5C2C29C5" w14:textId="77777777" w:rsidR="00E90AC0" w:rsidRDefault="00F644C8">
      <w:pPr>
        <w:pStyle w:val="TOC1"/>
        <w:tabs>
          <w:tab w:val="left" w:pos="480"/>
          <w:tab w:val="right" w:leader="dot" w:pos="9281"/>
        </w:tabs>
        <w:rPr>
          <w:rFonts w:eastAsiaTheme="minorEastAsia"/>
          <w:noProof/>
          <w:lang w:val="en-GB" w:eastAsia="en-GB"/>
        </w:rPr>
      </w:pPr>
      <w:hyperlink w:anchor="_Toc474231467" w:history="1">
        <w:r w:rsidR="00E90AC0" w:rsidRPr="006D20D4">
          <w:rPr>
            <w:rStyle w:val="Hyperlink"/>
            <w:noProof/>
          </w:rPr>
          <w:t>14</w:t>
        </w:r>
        <w:r w:rsidR="00E90AC0">
          <w:rPr>
            <w:rFonts w:eastAsiaTheme="minorEastAsia"/>
            <w:noProof/>
            <w:lang w:val="en-GB" w:eastAsia="en-GB"/>
          </w:rPr>
          <w:tab/>
        </w:r>
        <w:r w:rsidR="00E90AC0" w:rsidRPr="006D20D4">
          <w:rPr>
            <w:rStyle w:val="Hyperlink"/>
            <w:noProof/>
          </w:rPr>
          <w:t>Tarbija andmete saamine teise infosüsteemi</w:t>
        </w:r>
        <w:r w:rsidR="00E90AC0">
          <w:rPr>
            <w:noProof/>
            <w:webHidden/>
          </w:rPr>
          <w:tab/>
        </w:r>
        <w:r w:rsidR="00E90AC0">
          <w:rPr>
            <w:noProof/>
            <w:webHidden/>
          </w:rPr>
          <w:fldChar w:fldCharType="begin"/>
        </w:r>
        <w:r w:rsidR="00E90AC0">
          <w:rPr>
            <w:noProof/>
            <w:webHidden/>
          </w:rPr>
          <w:instrText xml:space="preserve"> PAGEREF _Toc474231467 \h </w:instrText>
        </w:r>
        <w:r w:rsidR="00E90AC0">
          <w:rPr>
            <w:noProof/>
            <w:webHidden/>
          </w:rPr>
        </w:r>
        <w:r w:rsidR="00E90AC0">
          <w:rPr>
            <w:noProof/>
            <w:webHidden/>
          </w:rPr>
          <w:fldChar w:fldCharType="separate"/>
        </w:r>
        <w:r w:rsidR="00E90AC0">
          <w:rPr>
            <w:noProof/>
            <w:webHidden/>
          </w:rPr>
          <w:t>36</w:t>
        </w:r>
        <w:r w:rsidR="00E90AC0">
          <w:rPr>
            <w:noProof/>
            <w:webHidden/>
          </w:rPr>
          <w:fldChar w:fldCharType="end"/>
        </w:r>
      </w:hyperlink>
    </w:p>
    <w:p w14:paraId="254B6214" w14:textId="77777777" w:rsidR="00E90AC0" w:rsidRDefault="00F644C8">
      <w:pPr>
        <w:pStyle w:val="TOC1"/>
        <w:tabs>
          <w:tab w:val="left" w:pos="480"/>
          <w:tab w:val="right" w:leader="dot" w:pos="9281"/>
        </w:tabs>
        <w:rPr>
          <w:rFonts w:eastAsiaTheme="minorEastAsia"/>
          <w:noProof/>
          <w:lang w:val="en-GB" w:eastAsia="en-GB"/>
        </w:rPr>
      </w:pPr>
      <w:hyperlink w:anchor="_Toc474231468" w:history="1">
        <w:r w:rsidR="00E90AC0" w:rsidRPr="006D20D4">
          <w:rPr>
            <w:rStyle w:val="Hyperlink"/>
            <w:noProof/>
          </w:rPr>
          <w:t>15</w:t>
        </w:r>
        <w:r w:rsidR="00E90AC0">
          <w:rPr>
            <w:rFonts w:eastAsiaTheme="minorEastAsia"/>
            <w:noProof/>
            <w:lang w:val="en-GB" w:eastAsia="en-GB"/>
          </w:rPr>
          <w:tab/>
        </w:r>
        <w:r w:rsidR="00E90AC0" w:rsidRPr="006D20D4">
          <w:rPr>
            <w:rStyle w:val="Hyperlink"/>
            <w:noProof/>
          </w:rPr>
          <w:t>Operaatorite endapoolne kasutajate haldus</w:t>
        </w:r>
        <w:r w:rsidR="00E90AC0">
          <w:rPr>
            <w:noProof/>
            <w:webHidden/>
          </w:rPr>
          <w:tab/>
        </w:r>
        <w:r w:rsidR="00E90AC0">
          <w:rPr>
            <w:noProof/>
            <w:webHidden/>
          </w:rPr>
          <w:fldChar w:fldCharType="begin"/>
        </w:r>
        <w:r w:rsidR="00E90AC0">
          <w:rPr>
            <w:noProof/>
            <w:webHidden/>
          </w:rPr>
          <w:instrText xml:space="preserve"> PAGEREF _Toc474231468 \h </w:instrText>
        </w:r>
        <w:r w:rsidR="00E90AC0">
          <w:rPr>
            <w:noProof/>
            <w:webHidden/>
          </w:rPr>
        </w:r>
        <w:r w:rsidR="00E90AC0">
          <w:rPr>
            <w:noProof/>
            <w:webHidden/>
          </w:rPr>
          <w:fldChar w:fldCharType="separate"/>
        </w:r>
        <w:r w:rsidR="00E90AC0">
          <w:rPr>
            <w:noProof/>
            <w:webHidden/>
          </w:rPr>
          <w:t>37</w:t>
        </w:r>
        <w:r w:rsidR="00E90AC0">
          <w:rPr>
            <w:noProof/>
            <w:webHidden/>
          </w:rPr>
          <w:fldChar w:fldCharType="end"/>
        </w:r>
      </w:hyperlink>
    </w:p>
    <w:p w14:paraId="685BFF6A" w14:textId="014DAC13" w:rsidR="00EB2F24" w:rsidRPr="00B8266F" w:rsidRDefault="00EB2F24" w:rsidP="00B54D5F">
      <w:pPr>
        <w:rPr>
          <w:rStyle w:val="Strong"/>
        </w:rPr>
      </w:pPr>
      <w:r w:rsidRPr="00B8266F">
        <w:rPr>
          <w:rStyle w:val="Strong"/>
        </w:rPr>
        <w:fldChar w:fldCharType="end"/>
      </w:r>
    </w:p>
    <w:p w14:paraId="2C626D6F" w14:textId="77777777" w:rsidR="00EB2F24" w:rsidRPr="00B8266F" w:rsidRDefault="00EB2F24" w:rsidP="00B54D5F">
      <w:pPr>
        <w:rPr>
          <w:rStyle w:val="Strong"/>
        </w:rPr>
      </w:pPr>
    </w:p>
    <w:p w14:paraId="570D12B1" w14:textId="77777777" w:rsidR="00BB3358" w:rsidRPr="00B8266F" w:rsidRDefault="00EB2F24" w:rsidP="00EB2F24">
      <w:bookmarkStart w:id="4" w:name="_Toc331745942"/>
      <w:r w:rsidRPr="00B8266F">
        <w:br w:type="page"/>
      </w:r>
    </w:p>
    <w:p w14:paraId="735BD896" w14:textId="4EE24487" w:rsidR="00092109" w:rsidRPr="00B8266F" w:rsidRDefault="00165080" w:rsidP="00092109">
      <w:pPr>
        <w:pStyle w:val="Heading1"/>
        <w:numPr>
          <w:ilvl w:val="0"/>
          <w:numId w:val="0"/>
        </w:numPr>
        <w:ind w:left="432" w:hanging="432"/>
        <w:rPr>
          <w:lang w:val="et-EE"/>
        </w:rPr>
      </w:pPr>
      <w:bookmarkStart w:id="5" w:name="_Toc474231453"/>
      <w:bookmarkEnd w:id="4"/>
      <w:r w:rsidRPr="00B8266F">
        <w:rPr>
          <w:lang w:val="et-EE"/>
        </w:rPr>
        <w:lastRenderedPageBreak/>
        <w:t>V</w:t>
      </w:r>
      <w:r w:rsidR="00092109" w:rsidRPr="00B8266F">
        <w:rPr>
          <w:lang w:val="et-EE"/>
        </w:rPr>
        <w:t>iited</w:t>
      </w:r>
      <w:bookmarkEnd w:id="5"/>
    </w:p>
    <w:p w14:paraId="0A152320" w14:textId="77777777" w:rsidR="00B8266F" w:rsidRPr="00B8266F" w:rsidRDefault="00B8266F" w:rsidP="00B8266F">
      <w:pPr>
        <w:rPr>
          <w:color w:val="0000FF"/>
          <w:u w:val="single"/>
        </w:rPr>
      </w:pPr>
      <w:r w:rsidRPr="00B8266F">
        <w:t xml:space="preserve">LIVE-keskkond: </w:t>
      </w:r>
      <w:hyperlink r:id="rId8" w:history="1">
        <w:r w:rsidRPr="00B8266F">
          <w:rPr>
            <w:rStyle w:val="Hyperlink"/>
          </w:rPr>
          <w:t>http://gaasiandmeladu.elering.ee</w:t>
        </w:r>
      </w:hyperlink>
    </w:p>
    <w:p w14:paraId="4E1CE6A5" w14:textId="77777777" w:rsidR="00B8266F" w:rsidRDefault="00B8266F" w:rsidP="00092109"/>
    <w:p w14:paraId="79753E1D" w14:textId="0B91F2ED" w:rsidR="00092109" w:rsidRPr="00B8266F" w:rsidRDefault="00092109" w:rsidP="00092109">
      <w:r w:rsidRPr="00B8266F">
        <w:t xml:space="preserve">Testkeskkond: </w:t>
      </w:r>
      <w:hyperlink r:id="rId9" w:history="1">
        <w:r w:rsidRPr="00B8266F">
          <w:rPr>
            <w:rStyle w:val="Hyperlink"/>
          </w:rPr>
          <w:t>http://gandmeladu-test.elering.ee</w:t>
        </w:r>
      </w:hyperlink>
    </w:p>
    <w:p w14:paraId="7454CBC3" w14:textId="5C5E9C35" w:rsidR="00092109" w:rsidRPr="00B8266F" w:rsidRDefault="00092109" w:rsidP="00092109">
      <w:pPr>
        <w:rPr>
          <w:rStyle w:val="Hyperlink"/>
        </w:rPr>
      </w:pPr>
      <w:r w:rsidRPr="00B8266F">
        <w:t xml:space="preserve">Sõnumite näidised: </w:t>
      </w:r>
      <w:hyperlink r:id="rId10" w:history="1">
        <w:r w:rsidRPr="00B8266F">
          <w:rPr>
            <w:rStyle w:val="Hyperlink"/>
          </w:rPr>
          <w:t>www.elering.ee/it/examples.zip</w:t>
        </w:r>
      </w:hyperlink>
    </w:p>
    <w:p w14:paraId="5840D720" w14:textId="357F96CC" w:rsidR="006E69F9" w:rsidRPr="00B8266F" w:rsidRDefault="006E69F9" w:rsidP="00092109"/>
    <w:p w14:paraId="1FF2CF39" w14:textId="514BA6DD" w:rsidR="00092109" w:rsidRPr="00B8266F" w:rsidRDefault="00092109" w:rsidP="00966700">
      <w:r w:rsidRPr="00B8266F">
        <w:br w:type="page"/>
      </w:r>
    </w:p>
    <w:p w14:paraId="66F33E4C" w14:textId="06323E4B" w:rsidR="00966700" w:rsidRPr="00B8266F" w:rsidRDefault="00966700" w:rsidP="00966700">
      <w:pPr>
        <w:pStyle w:val="Heading1"/>
        <w:rPr>
          <w:lang w:val="et-EE"/>
        </w:rPr>
      </w:pPr>
      <w:bookmarkStart w:id="6" w:name="_Toc456776242"/>
      <w:bookmarkStart w:id="7" w:name="_Toc474231454"/>
      <w:r w:rsidRPr="00B8266F">
        <w:rPr>
          <w:lang w:val="et-EE"/>
        </w:rPr>
        <w:lastRenderedPageBreak/>
        <w:t>Andmevahetusplatvorm gaasituru kontekstis</w:t>
      </w:r>
      <w:bookmarkEnd w:id="6"/>
      <w:bookmarkEnd w:id="7"/>
    </w:p>
    <w:p w14:paraId="3D5923C9" w14:textId="5A32CC8C" w:rsidR="00966700" w:rsidRPr="00B8266F" w:rsidRDefault="00966700" w:rsidP="00966700">
      <w:pPr>
        <w:spacing w:after="120"/>
        <w:rPr>
          <w:rStyle w:val="apple-style-span"/>
          <w:rFonts w:cs="Arial"/>
        </w:rPr>
      </w:pPr>
      <w:r w:rsidRPr="00B8266F">
        <w:rPr>
          <w:rFonts w:cs="Arial"/>
          <w:lang w:eastAsia="et-EE"/>
        </w:rPr>
        <w:t>Andmeladu on digitaalne keskkond, mille kaudu toimub gaasiturul andmevahetus avatud tarnija vahetamiseks, mõõteandmete edastamiseks turuosaliste vahel, nende säilitamiseks ning turuosalisele seadusega pandud kohustuste täitmiseks ja talle antud õiguste tagamiseks.</w:t>
      </w:r>
      <w:r w:rsidRPr="00B8266F">
        <w:rPr>
          <w:rStyle w:val="apple-style-span"/>
          <w:rFonts w:cs="Arial"/>
        </w:rPr>
        <w:t xml:space="preserve"> </w:t>
      </w:r>
    </w:p>
    <w:p w14:paraId="1FBEBA80" w14:textId="41251AF9" w:rsidR="00966700" w:rsidRPr="00B8266F" w:rsidRDefault="00966700" w:rsidP="00966700">
      <w:pPr>
        <w:spacing w:after="120"/>
        <w:rPr>
          <w:rStyle w:val="apple-style-span"/>
          <w:rFonts w:cs="Arial"/>
        </w:rPr>
      </w:pPr>
      <w:r w:rsidRPr="00B8266F">
        <w:rPr>
          <w:rStyle w:val="apple-style-span"/>
          <w:rFonts w:cs="Arial"/>
        </w:rPr>
        <w:t>Andmelao</w:t>
      </w:r>
      <w:r w:rsidRPr="00B8266F">
        <w:rPr>
          <w:rFonts w:cs="Arial"/>
        </w:rPr>
        <w:t xml:space="preserve"> eesmärk on turuosaliste võrdse kohtlemise printsiipe arvestav efektiivse andmevahetuse protsessi tagamine avatud gaasiturul. </w:t>
      </w:r>
      <w:r w:rsidRPr="00B8266F">
        <w:rPr>
          <w:rStyle w:val="apple-style-span"/>
          <w:rFonts w:cs="Arial"/>
        </w:rPr>
        <w:t>Andmeladu</w:t>
      </w:r>
      <w:r w:rsidRPr="00B8266F">
        <w:rPr>
          <w:rFonts w:cs="Arial"/>
        </w:rPr>
        <w:t xml:space="preserve"> tagab selleks õigusi omavatele turuosalistele võrdsetel alustel juurdepääsu gaasikoguste mõõteandmetele ja võimaldab kiiret tarnija vahetuse protsessi. </w:t>
      </w:r>
    </w:p>
    <w:p w14:paraId="73058A3A" w14:textId="72E7107B" w:rsidR="00966700" w:rsidRPr="00B8266F" w:rsidRDefault="00966700" w:rsidP="00966700">
      <w:pPr>
        <w:rPr>
          <w:rStyle w:val="apple-style-span"/>
          <w:lang w:eastAsia="et-EE"/>
        </w:rPr>
      </w:pPr>
      <w:r w:rsidRPr="00B8266F">
        <w:rPr>
          <w:rStyle w:val="apple-style-span"/>
          <w:rFonts w:cs="Arial"/>
        </w:rPr>
        <w:t xml:space="preserve">Andmelao </w:t>
      </w:r>
      <w:r w:rsidRPr="00B8266F">
        <w:rPr>
          <w:lang w:eastAsia="et-EE"/>
        </w:rPr>
        <w:t xml:space="preserve">arenduse eest vastutab Elering, kelle ülesandeks on ka kogu süsteemi edaspidine hooldus. Võrguettevõtjad vastutavad sisestatud andmete mahu ja nende kvaliteedi, mõõteandmete täpsuse, bilansiperioodide põhise jaotuse ja sisestatud kliendiinfo korrektsuse eest. Avatud tarnijad vastutavad sisestatud gaasimüügi lepingute info õigsuse eest. </w:t>
      </w:r>
    </w:p>
    <w:p w14:paraId="3694C915" w14:textId="4D9FF2EB" w:rsidR="00966700" w:rsidRPr="00B8266F" w:rsidRDefault="00966700" w:rsidP="00966700">
      <w:pPr>
        <w:spacing w:after="120"/>
        <w:rPr>
          <w:rFonts w:cs="Arial"/>
        </w:rPr>
      </w:pPr>
      <w:r w:rsidRPr="00B8266F">
        <w:rPr>
          <w:rFonts w:cs="Arial"/>
        </w:rPr>
        <w:t>Andmelaos on defineeritud Eesti gaasiturul tegutsevad turuosalised. Kõik turuosalised ja mõõtepunktid identifitseeritakse üheselt Andmelao poolt väljastatud unikaalse koodiga (EIC kood).</w:t>
      </w:r>
    </w:p>
    <w:p w14:paraId="04F307C5" w14:textId="77777777" w:rsidR="00966700" w:rsidRPr="00B8266F" w:rsidRDefault="00966700" w:rsidP="00966700">
      <w:pPr>
        <w:spacing w:after="120"/>
        <w:rPr>
          <w:rFonts w:cs="Arial"/>
        </w:rPr>
      </w:pPr>
      <w:r w:rsidRPr="00B8266F">
        <w:rPr>
          <w:rFonts w:cs="Arial"/>
        </w:rPr>
        <w:t>Andmelao kasutamiseks on kokku lepitud ühtsed andmeformaadid.</w:t>
      </w:r>
    </w:p>
    <w:p w14:paraId="7A7DBB92" w14:textId="5C659253" w:rsidR="00966700" w:rsidRPr="00B8266F" w:rsidRDefault="00966700" w:rsidP="00966700">
      <w:pPr>
        <w:spacing w:after="120"/>
        <w:rPr>
          <w:rFonts w:cs="Arial"/>
        </w:rPr>
      </w:pPr>
      <w:r w:rsidRPr="00B8266F">
        <w:rPr>
          <w:rFonts w:cs="Arial"/>
        </w:rPr>
        <w:t>Turuosalised saavad Andmelao veebiportaali kaudu oma mõõteandmetele ligipääsu ja võimaluse andmete allalaadimiseks. Samuti on veebiportaalis turuosalisele nähtav kogu Andmelaos teda puudutav info: lepingute tähtajad, avatud tarnijad, tunni</w:t>
      </w:r>
      <w:r w:rsidR="003E0BAC" w:rsidRPr="00B8266F">
        <w:rPr>
          <w:rFonts w:cs="Arial"/>
        </w:rPr>
        <w:t>- või päeva</w:t>
      </w:r>
      <w:r w:rsidRPr="00B8266F">
        <w:rPr>
          <w:rFonts w:cs="Arial"/>
        </w:rPr>
        <w:t>põhised mõõteandmed, turuosalise EIC kood ja turuosalisega seotud mõõtepunktide EIC koodid.</w:t>
      </w:r>
    </w:p>
    <w:p w14:paraId="4491DA48" w14:textId="77777777" w:rsidR="00966700" w:rsidRPr="00B8266F" w:rsidRDefault="00966700" w:rsidP="00966700">
      <w:pPr>
        <w:spacing w:after="120"/>
        <w:rPr>
          <w:rStyle w:val="apple-style-span"/>
          <w:rFonts w:cs="Arial"/>
        </w:rPr>
      </w:pPr>
      <w:r w:rsidRPr="00B8266F">
        <w:rPr>
          <w:rFonts w:cs="Arial"/>
        </w:rPr>
        <w:t xml:space="preserve">Iga turuosaline saab anda Andmelao kaudu volitusi eelmiste perioodide mõõteandmetele juurdepääsuks, seda eelkõige eesmärgiga saada avatud tarnijatelt personaalseid pakkumisi. Turuosalise andmetele saavad ligipääsu need turuosalised, kellel selleks on seadusjärgne õigus või kellele turuosaline ise on sellise õiguse andnud. </w:t>
      </w:r>
      <w:r w:rsidRPr="00B8266F">
        <w:rPr>
          <w:rFonts w:cs="Arial"/>
          <w:lang w:eastAsia="et-EE"/>
        </w:rPr>
        <w:t>Andmelao kaudu isikustatud andmete edastamiseks avatud tarnijatele, kellega füüsilisest isikust tarbijal ei ole lepingut või turuosaline ei ole andnud sellist volitust Andmelao kaudu, peab andmete küsija omama füüsilisest isikust tarbija volitust. Volitus peab vastama isikuandmete kaitse seaduse §-s 12 sätestatud tingimustele.</w:t>
      </w:r>
    </w:p>
    <w:p w14:paraId="03EAA692" w14:textId="77777777" w:rsidR="00B8266F" w:rsidRPr="00B8266F" w:rsidRDefault="00B8266F">
      <w:pPr>
        <w:rPr>
          <w:rFonts w:cs="Arial"/>
          <w:b/>
          <w:bCs/>
          <w:smallCaps/>
          <w:kern w:val="32"/>
          <w:sz w:val="32"/>
          <w:szCs w:val="32"/>
        </w:rPr>
      </w:pPr>
      <w:bookmarkStart w:id="8" w:name="_Toc468710521"/>
      <w:bookmarkStart w:id="9" w:name="_Toc456776243"/>
      <w:bookmarkEnd w:id="8"/>
      <w:r w:rsidRPr="00B8266F">
        <w:br w:type="page"/>
      </w:r>
    </w:p>
    <w:p w14:paraId="100C8904" w14:textId="2B29F6B7" w:rsidR="00947028" w:rsidRPr="00B8266F" w:rsidRDefault="00947028" w:rsidP="00947028">
      <w:pPr>
        <w:pStyle w:val="Heading1"/>
        <w:rPr>
          <w:lang w:val="et-EE"/>
        </w:rPr>
      </w:pPr>
      <w:bookmarkStart w:id="10" w:name="_Toc474231455"/>
      <w:r w:rsidRPr="00B8266F">
        <w:rPr>
          <w:lang w:val="et-EE"/>
        </w:rPr>
        <w:lastRenderedPageBreak/>
        <w:t>Andmelao kasutamise leping</w:t>
      </w:r>
      <w:bookmarkEnd w:id="9"/>
      <w:bookmarkEnd w:id="10"/>
      <w:r w:rsidRPr="00B8266F">
        <w:rPr>
          <w:lang w:val="et-EE"/>
        </w:rPr>
        <w:t xml:space="preserve"> </w:t>
      </w:r>
    </w:p>
    <w:p w14:paraId="4BF10E1B" w14:textId="77777777" w:rsidR="00947028" w:rsidRPr="00B8266F" w:rsidRDefault="00947028" w:rsidP="002C60E1">
      <w:r w:rsidRPr="00B8266F">
        <w:rPr>
          <w:b/>
        </w:rPr>
        <w:t>Andmelattu andmete sisestajaid nimetatakse operaatoriteks, kelle ülesanded ja vastutused jagunevad järgmiselt</w:t>
      </w:r>
      <w:r w:rsidRPr="00B8266F">
        <w:t>:</w:t>
      </w:r>
    </w:p>
    <w:p w14:paraId="79B70FBA" w14:textId="0FF72A90" w:rsidR="00947028" w:rsidRPr="00B8266F" w:rsidRDefault="00947028" w:rsidP="008C1E8D">
      <w:pPr>
        <w:jc w:val="both"/>
      </w:pPr>
      <w:r w:rsidRPr="00B8266F">
        <w:rPr>
          <w:b/>
        </w:rPr>
        <w:t>Võrguettevõtja</w:t>
      </w:r>
      <w:r w:rsidR="00F04570" w:rsidRPr="00B8266F">
        <w:t xml:space="preserve"> on </w:t>
      </w:r>
      <w:r w:rsidRPr="00B8266F">
        <w:t xml:space="preserve">ettevõtja, kes osutab võrguteenust võrgu kaudu ning kes </w:t>
      </w:r>
      <w:r w:rsidRPr="00B8266F">
        <w:rPr>
          <w:u w:val="single"/>
        </w:rPr>
        <w:t>vastutab</w:t>
      </w:r>
      <w:r w:rsidRPr="00B8266F">
        <w:t xml:space="preserve"> oma võrgupiirkonna mõõteandmete kogumise ja edastamise eest Andmelattu. Iga võrguettevõtja on turuosaline oma </w:t>
      </w:r>
      <w:r w:rsidR="00DC077A" w:rsidRPr="00B8266F">
        <w:t>portfelliga (võrgukaod ja gaasi müük)</w:t>
      </w:r>
      <w:r w:rsidRPr="00B8266F">
        <w:t xml:space="preserve">. </w:t>
      </w:r>
    </w:p>
    <w:p w14:paraId="510FCC42" w14:textId="4750038E" w:rsidR="00947028" w:rsidRPr="00B8266F" w:rsidRDefault="00947028" w:rsidP="008C1E8D">
      <w:pPr>
        <w:jc w:val="both"/>
        <w:rPr>
          <w:kern w:val="1"/>
          <w:lang w:eastAsia="ar-SA"/>
        </w:rPr>
      </w:pPr>
      <w:r w:rsidRPr="00B8266F">
        <w:rPr>
          <w:b/>
          <w:kern w:val="1"/>
          <w:lang w:eastAsia="ar-SA"/>
        </w:rPr>
        <w:t>Avatud tarnija</w:t>
      </w:r>
      <w:r w:rsidR="00F04570" w:rsidRPr="00B8266F">
        <w:rPr>
          <w:kern w:val="1"/>
          <w:lang w:eastAsia="ar-SA"/>
        </w:rPr>
        <w:t xml:space="preserve"> on gaasi</w:t>
      </w:r>
      <w:r w:rsidRPr="00B8266F">
        <w:rPr>
          <w:kern w:val="1"/>
          <w:lang w:eastAsia="ar-SA"/>
        </w:rPr>
        <w:t xml:space="preserve"> müüja või ostja, kes osutab kliendile avatud tarnet ehk müüb/ostab kas puudujääva/ülejääva </w:t>
      </w:r>
      <w:r w:rsidR="00733BC2" w:rsidRPr="00B8266F">
        <w:rPr>
          <w:kern w:val="1"/>
          <w:lang w:eastAsia="ar-SA"/>
        </w:rPr>
        <w:t xml:space="preserve">gaasi </w:t>
      </w:r>
      <w:r w:rsidRPr="00B8266F">
        <w:rPr>
          <w:kern w:val="1"/>
          <w:lang w:eastAsia="ar-SA"/>
        </w:rPr>
        <w:t xml:space="preserve">koguse või müüb/ostab kogu mõõdetud </w:t>
      </w:r>
      <w:r w:rsidR="00733BC2" w:rsidRPr="00B8266F">
        <w:rPr>
          <w:kern w:val="1"/>
          <w:lang w:eastAsia="ar-SA"/>
        </w:rPr>
        <w:t xml:space="preserve">gaasi </w:t>
      </w:r>
      <w:r w:rsidRPr="00B8266F">
        <w:rPr>
          <w:kern w:val="1"/>
          <w:lang w:eastAsia="ar-SA"/>
        </w:rPr>
        <w:t xml:space="preserve">koguse sõltuvalt poolte vahelisest kokkuleppest turuosalisega. Avatud tarnija sisestab Andmelattu avatud tarne lepingu andmed turuosalisega. </w:t>
      </w:r>
    </w:p>
    <w:p w14:paraId="661BE20E" w14:textId="77777777" w:rsidR="00947028" w:rsidRPr="00B8266F" w:rsidRDefault="00947028" w:rsidP="008C1E8D">
      <w:pPr>
        <w:jc w:val="both"/>
      </w:pPr>
      <w:r w:rsidRPr="00B8266F">
        <w:rPr>
          <w:b/>
        </w:rPr>
        <w:t>Bilansihaldur</w:t>
      </w:r>
      <w:r w:rsidRPr="00B8266F">
        <w:t xml:space="preserve"> on hierarhiliselt kõrgemal olev avatud tarnija, kellel on bilansileping süsteemihalduriga. </w:t>
      </w:r>
    </w:p>
    <w:p w14:paraId="4FCA909C" w14:textId="27EEB864" w:rsidR="00966700" w:rsidRDefault="00947028" w:rsidP="008C1E8D">
      <w:pPr>
        <w:jc w:val="both"/>
      </w:pPr>
      <w:r w:rsidRPr="00B8266F">
        <w:t xml:space="preserve">Andmelao kasutamiseks </w:t>
      </w:r>
      <w:r w:rsidR="00F04570" w:rsidRPr="00B8266F">
        <w:t xml:space="preserve">tuleb võrguettevõtjatel </w:t>
      </w:r>
      <w:r w:rsidRPr="00B8266F">
        <w:t xml:space="preserve">ja avatud tarnijatel sõlmida süsteemihalduriga Andmelao kasutamise leping, millega määratakse poolte vahelised õigused ja kohustused andmete sisestamiseks ja pärimiseks vastavalt seadusandlusele. </w:t>
      </w:r>
    </w:p>
    <w:p w14:paraId="714E1EC6" w14:textId="1D1A25BB" w:rsidR="00E76C4E" w:rsidRPr="00B8266F" w:rsidRDefault="00E76C4E" w:rsidP="00E90AC0">
      <w:r>
        <w:t xml:space="preserve">Avatud tarnijad vastutavad Andmelao kasutamise lepingu </w:t>
      </w:r>
      <w:r w:rsidR="00E90AC0">
        <w:t>sõlmimisega</w:t>
      </w:r>
      <w:r>
        <w:t>, et m</w:t>
      </w:r>
      <w:r w:rsidRPr="00707B07">
        <w:t xml:space="preserve">õõteandmete pärimisel olukorras, kus </w:t>
      </w:r>
      <w:r>
        <w:t>Avatud tarnijale</w:t>
      </w:r>
      <w:r w:rsidRPr="00707B07">
        <w:t xml:space="preserve"> ei ole </w:t>
      </w:r>
      <w:r>
        <w:t xml:space="preserve">Andmelao </w:t>
      </w:r>
      <w:r w:rsidRPr="00707B07">
        <w:t xml:space="preserve">kaudu õigust mõõteandmetele, omab </w:t>
      </w:r>
      <w:r>
        <w:t xml:space="preserve">avatud tarnija </w:t>
      </w:r>
      <w:r w:rsidRPr="00707B07">
        <w:t xml:space="preserve">vastavalt </w:t>
      </w:r>
      <w:r>
        <w:t xml:space="preserve">isikuandmete kaitse seaduses </w:t>
      </w:r>
      <w:r w:rsidRPr="00707B07">
        <w:t>sätestatule tarbija poolt talle antud vastavat nõusolekut kirjalikku taasesitamist võimaldavas vormis</w:t>
      </w:r>
      <w:r>
        <w:t xml:space="preserve">. </w:t>
      </w:r>
    </w:p>
    <w:p w14:paraId="4D41AB67" w14:textId="55120B49" w:rsidR="006B0B50" w:rsidRPr="00E90AC0" w:rsidRDefault="006B0B50" w:rsidP="00E90AC0">
      <w:r>
        <w:t>Süsteemihaldur ei kontrolli võrguettevõtja poolt edastatud mõõteandmeid sisus ja ajakavas. Iga võrguettevõtja vastutab oma võrgupiirkonna kohta esitatud mõõteandmete eest ise seadusandluses toodud korras siinjuures täites avatud tarnijatele bilansiselgituseks vajalikke andmete edastuse kohustust (MGS § 22).</w:t>
      </w:r>
    </w:p>
    <w:p w14:paraId="39FF2255" w14:textId="77777777" w:rsidR="00841A47" w:rsidRPr="00B8266F" w:rsidRDefault="00841A47" w:rsidP="00841A47">
      <w:pPr>
        <w:spacing w:after="0" w:line="240" w:lineRule="auto"/>
        <w:jc w:val="both"/>
        <w:rPr>
          <w:b/>
        </w:rPr>
      </w:pPr>
      <w:r w:rsidRPr="00B8266F">
        <w:rPr>
          <w:b/>
        </w:rPr>
        <w:t>Süsteemihaldur tagab operaatoritele Andmelao kasutamise järgmiselt:</w:t>
      </w:r>
    </w:p>
    <w:p w14:paraId="0BD4EF13" w14:textId="77777777" w:rsidR="00841A47" w:rsidRPr="00B8266F" w:rsidRDefault="00841A47" w:rsidP="00841A47">
      <w:pPr>
        <w:pStyle w:val="ListParagraph"/>
        <w:numPr>
          <w:ilvl w:val="0"/>
          <w:numId w:val="78"/>
        </w:numPr>
        <w:spacing w:after="0" w:line="240" w:lineRule="auto"/>
        <w:jc w:val="both"/>
      </w:pPr>
      <w:r w:rsidRPr="00B8266F">
        <w:t>tagab elektroonilisel teel edastatavate andmete turvalisuse;</w:t>
      </w:r>
    </w:p>
    <w:p w14:paraId="02E4575D" w14:textId="77777777" w:rsidR="00841A47" w:rsidRPr="00B8266F" w:rsidRDefault="00841A47" w:rsidP="00841A47">
      <w:pPr>
        <w:pStyle w:val="ListParagraph"/>
        <w:numPr>
          <w:ilvl w:val="0"/>
          <w:numId w:val="78"/>
        </w:numPr>
        <w:spacing w:after="0" w:line="240" w:lineRule="auto"/>
        <w:jc w:val="both"/>
      </w:pPr>
      <w:r w:rsidRPr="00B8266F">
        <w:t>teavitab Operaatorit võimalikest hooldus- ja arendustöödest, mis mõjutavad Andmelao kasutamist e-posti teel või Andmelao vahendusel hiljemalt 5 (viis) tööpäeva enne tööde teostamist;</w:t>
      </w:r>
    </w:p>
    <w:p w14:paraId="0CF84BC0" w14:textId="77777777" w:rsidR="00841A47" w:rsidRPr="00B8266F" w:rsidRDefault="00841A47" w:rsidP="00841A47">
      <w:pPr>
        <w:pStyle w:val="ListParagraph"/>
        <w:numPr>
          <w:ilvl w:val="0"/>
          <w:numId w:val="78"/>
        </w:numPr>
        <w:spacing w:after="0" w:line="240" w:lineRule="auto"/>
        <w:jc w:val="both"/>
      </w:pPr>
      <w:r w:rsidRPr="00B8266F">
        <w:t>teavitab Operaatorit e-posti teel või Andmelao vahendusel planeeritavatest hooldustöödest ja seisakutest vähemalt 3 (kolm) tööpäeva ette;</w:t>
      </w:r>
    </w:p>
    <w:p w14:paraId="2C7ECABD" w14:textId="77777777" w:rsidR="00841A47" w:rsidRPr="00B8266F" w:rsidRDefault="00841A47" w:rsidP="00841A47">
      <w:pPr>
        <w:pStyle w:val="ListParagraph"/>
        <w:numPr>
          <w:ilvl w:val="0"/>
          <w:numId w:val="78"/>
        </w:numPr>
        <w:spacing w:after="0" w:line="240" w:lineRule="auto"/>
        <w:jc w:val="both"/>
      </w:pPr>
      <w:r w:rsidRPr="00B8266F">
        <w:t>korraldama Andmelao tõrgeteta tööks vajalikku hooldust ja arendust lähtudes põhimõttest, et hooldustöid ei planeerita ajavahemikus 8.00-12.00;</w:t>
      </w:r>
    </w:p>
    <w:p w14:paraId="173471CC" w14:textId="77777777" w:rsidR="00841A47" w:rsidRPr="00B8266F" w:rsidRDefault="00841A47" w:rsidP="00841A47">
      <w:pPr>
        <w:pStyle w:val="ListParagraph"/>
        <w:numPr>
          <w:ilvl w:val="0"/>
          <w:numId w:val="78"/>
        </w:numPr>
        <w:spacing w:after="0" w:line="240" w:lineRule="auto"/>
        <w:jc w:val="both"/>
      </w:pPr>
      <w:r w:rsidRPr="00B8266F">
        <w:t>informeerima Operaatorit tõrgetest Andmelao töös esimesel võimalusel, sh teavitades tööpäeva perioodil tekkinud tõrgetest operaatoreid 15 minuti jooksul;</w:t>
      </w:r>
    </w:p>
    <w:p w14:paraId="51FE4BBA" w14:textId="77777777" w:rsidR="00841A47" w:rsidRDefault="00841A47" w:rsidP="00841A47">
      <w:pPr>
        <w:pStyle w:val="ListParagraph"/>
      </w:pPr>
      <w:r w:rsidRPr="00B8266F">
        <w:t>taastama Andmelao kasutamine esimesel võimalusel (reeglina 4 tunni jooksul).</w:t>
      </w:r>
    </w:p>
    <w:p w14:paraId="23AC1200" w14:textId="78A2D6C0" w:rsidR="00841A47" w:rsidRPr="00B8266F" w:rsidRDefault="00841A47" w:rsidP="00841A47">
      <w:r w:rsidRPr="00B8266F">
        <w:t>Kõik ülaltoodud elektroonsed teavitused edastatakse operaatori poolt lepinguga määratud „Haldurile“ (käesoleva dokumendi peatükk</w:t>
      </w:r>
      <w:r w:rsidR="00266FBF" w:rsidRPr="00B8266F">
        <w:t xml:space="preserve"> 15</w:t>
      </w:r>
      <w:r w:rsidRPr="00B8266F">
        <w:t xml:space="preserve">). Halduril on õigus ülaltoodud teadete edastamine delegeerida mõnele teisele e-posti aadressile teavitades sellest elektroonselt süsteemihalduri Andmelao administraatorit. </w:t>
      </w:r>
    </w:p>
    <w:p w14:paraId="43CE83FA" w14:textId="2BBD0241" w:rsidR="00B8266F" w:rsidRPr="00E90AC0" w:rsidRDefault="00E76C4E">
      <w:r>
        <w:t>Lisaks vastutavad muuhulgas kõik operaatorid, et aktsepteeriva</w:t>
      </w:r>
      <w:r w:rsidRPr="00707B07">
        <w:t xml:space="preserve"> </w:t>
      </w:r>
      <w:r>
        <w:t>ja täidavad Andmelao turvalisuse nõudeid</w:t>
      </w:r>
      <w:r w:rsidR="006B1DCD">
        <w:t xml:space="preserve"> ning järgivad </w:t>
      </w:r>
      <w:r w:rsidR="006B1DCD" w:rsidRPr="00707B07">
        <w:t xml:space="preserve">andmete </w:t>
      </w:r>
      <w:r w:rsidR="006B1DCD">
        <w:t xml:space="preserve">edastamisel, </w:t>
      </w:r>
      <w:r w:rsidR="006B1DCD" w:rsidRPr="00707B07">
        <w:t xml:space="preserve">töötlemisel </w:t>
      </w:r>
      <w:r w:rsidR="006B1DCD">
        <w:t xml:space="preserve">ja kasutamisel </w:t>
      </w:r>
      <w:r w:rsidR="006B1DCD" w:rsidRPr="00707B07">
        <w:t xml:space="preserve">seadustes ja seaduse alusel vastuvõetud </w:t>
      </w:r>
      <w:r w:rsidR="006B1DCD">
        <w:t>õigusaktides sätestatud nõudeid.</w:t>
      </w:r>
      <w:r w:rsidR="00B8266F" w:rsidRPr="00B8266F">
        <w:br w:type="page"/>
      </w:r>
    </w:p>
    <w:p w14:paraId="793F3604" w14:textId="5C04EB94" w:rsidR="005C3F2D" w:rsidRPr="00B8266F" w:rsidRDefault="00E90581" w:rsidP="00E90581">
      <w:pPr>
        <w:pStyle w:val="Heading1"/>
        <w:rPr>
          <w:lang w:val="et-EE"/>
        </w:rPr>
      </w:pPr>
      <w:bookmarkStart w:id="11" w:name="_Toc474231456"/>
      <w:r w:rsidRPr="00B8266F">
        <w:rPr>
          <w:lang w:val="et-EE"/>
        </w:rPr>
        <w:lastRenderedPageBreak/>
        <w:t>Gaasituru Andmelao põhifunktsionaal</w:t>
      </w:r>
      <w:r w:rsidR="003B3044" w:rsidRPr="00B8266F">
        <w:rPr>
          <w:lang w:val="et-EE"/>
        </w:rPr>
        <w:t>s</w:t>
      </w:r>
      <w:r w:rsidRPr="00B8266F">
        <w:rPr>
          <w:lang w:val="et-EE"/>
        </w:rPr>
        <w:t>us</w:t>
      </w:r>
      <w:bookmarkEnd w:id="11"/>
    </w:p>
    <w:p w14:paraId="71B112AD" w14:textId="77777777" w:rsidR="00E90581" w:rsidRPr="00B8266F" w:rsidRDefault="00E90581" w:rsidP="00E90581">
      <w:pPr>
        <w:suppressAutoHyphens/>
        <w:rPr>
          <w:rFonts w:cs="Arial"/>
        </w:rPr>
      </w:pPr>
      <w:r w:rsidRPr="00B8266F">
        <w:rPr>
          <w:rFonts w:cs="Arial"/>
        </w:rPr>
        <w:t>Andmeladu kui süsteem katab kolm põhiprotsessi gaasiturul ja need on järgmised:</w:t>
      </w:r>
    </w:p>
    <w:p w14:paraId="31266644" w14:textId="77777777" w:rsidR="00E90581" w:rsidRPr="00B8266F" w:rsidRDefault="00E90581" w:rsidP="00310A2E">
      <w:pPr>
        <w:numPr>
          <w:ilvl w:val="0"/>
          <w:numId w:val="5"/>
        </w:numPr>
        <w:suppressAutoHyphens/>
        <w:ind w:left="714" w:hanging="357"/>
        <w:contextualSpacing/>
        <w:rPr>
          <w:rFonts w:cs="Arial"/>
        </w:rPr>
      </w:pPr>
      <w:r w:rsidRPr="00B8266F">
        <w:rPr>
          <w:rFonts w:cs="Arial"/>
        </w:rPr>
        <w:t>tarnijavahetuse ja seda kirjeldav sõnumite vahetamise protsess</w:t>
      </w:r>
    </w:p>
    <w:p w14:paraId="292E1C71" w14:textId="6823530A" w:rsidR="00E90581" w:rsidRPr="00B8266F" w:rsidRDefault="00E90581" w:rsidP="00310A2E">
      <w:pPr>
        <w:numPr>
          <w:ilvl w:val="0"/>
          <w:numId w:val="5"/>
        </w:numPr>
        <w:suppressAutoHyphens/>
        <w:ind w:left="714" w:hanging="357"/>
        <w:contextualSpacing/>
        <w:rPr>
          <w:rFonts w:cs="Arial"/>
        </w:rPr>
      </w:pPr>
      <w:r w:rsidRPr="00B8266F">
        <w:rPr>
          <w:rFonts w:cs="Arial"/>
        </w:rPr>
        <w:t>mõõtepunkti andmete ja m</w:t>
      </w:r>
      <w:r w:rsidR="005A5DEA" w:rsidRPr="00B8266F">
        <w:rPr>
          <w:rFonts w:cs="Arial"/>
        </w:rPr>
        <w:t>õõteandmete esitamise protsess</w:t>
      </w:r>
    </w:p>
    <w:p w14:paraId="6905D771" w14:textId="77777777" w:rsidR="00E90581" w:rsidRPr="00B8266F" w:rsidRDefault="00E90581" w:rsidP="00310A2E">
      <w:pPr>
        <w:numPr>
          <w:ilvl w:val="0"/>
          <w:numId w:val="5"/>
        </w:numPr>
        <w:suppressAutoHyphens/>
        <w:ind w:left="714" w:hanging="357"/>
        <w:contextualSpacing/>
        <w:rPr>
          <w:rFonts w:cs="Arial"/>
        </w:rPr>
      </w:pPr>
      <w:r w:rsidRPr="00B8266F">
        <w:rPr>
          <w:rFonts w:cs="Arial"/>
        </w:rPr>
        <w:t>kodeerimise protsess</w:t>
      </w:r>
    </w:p>
    <w:p w14:paraId="2E35A291" w14:textId="77777777" w:rsidR="005A5DEA" w:rsidRPr="00B8266F" w:rsidRDefault="005A5DEA" w:rsidP="00E90581">
      <w:pPr>
        <w:suppressAutoHyphens/>
        <w:rPr>
          <w:rFonts w:cs="Arial"/>
        </w:rPr>
      </w:pPr>
    </w:p>
    <w:p w14:paraId="2C89FACF" w14:textId="2026F354" w:rsidR="00A20D5E" w:rsidRDefault="00E90581" w:rsidP="00E90581">
      <w:pPr>
        <w:suppressAutoHyphens/>
        <w:rPr>
          <w:rFonts w:cs="Arial"/>
        </w:rPr>
      </w:pPr>
      <w:r w:rsidRPr="00B8266F">
        <w:rPr>
          <w:rFonts w:cs="Arial"/>
        </w:rPr>
        <w:t>Lisaks sisaldab Andmeladu bilansiselgituseks vajalike mõõteandmete kalkuleerimise funktsionaalsuse.</w:t>
      </w:r>
    </w:p>
    <w:p w14:paraId="6C960D91" w14:textId="77777777" w:rsidR="0036025E" w:rsidRDefault="0036025E" w:rsidP="00E90581">
      <w:pPr>
        <w:suppressAutoHyphens/>
        <w:rPr>
          <w:rFonts w:cs="Arial"/>
        </w:rPr>
      </w:pPr>
    </w:p>
    <w:p w14:paraId="53936EC8" w14:textId="32825077" w:rsidR="0036025E" w:rsidRPr="00B8266F" w:rsidRDefault="0036025E" w:rsidP="00E90581">
      <w:pPr>
        <w:suppressAutoHyphens/>
        <w:rPr>
          <w:rFonts w:cs="Arial"/>
          <w:bCs/>
        </w:rPr>
      </w:pPr>
      <w:r>
        <w:rPr>
          <w:rFonts w:cs="Arial"/>
          <w:bCs/>
          <w:noProof/>
          <w:lang w:eastAsia="et-EE"/>
        </w:rPr>
        <w:drawing>
          <wp:inline distT="0" distB="0" distL="0" distR="0" wp14:anchorId="1B9D6737" wp14:editId="40C4310E">
            <wp:extent cx="5820340"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906" cy="3770970"/>
                    </a:xfrm>
                    <a:prstGeom prst="rect">
                      <a:avLst/>
                    </a:prstGeom>
                    <a:noFill/>
                  </pic:spPr>
                </pic:pic>
              </a:graphicData>
            </a:graphic>
          </wp:inline>
        </w:drawing>
      </w:r>
    </w:p>
    <w:p w14:paraId="1CA7B591" w14:textId="419AAE8B" w:rsidR="00A20D5E" w:rsidRPr="00B8266F" w:rsidRDefault="00A20D5E" w:rsidP="00A20D5E">
      <w:pPr>
        <w:suppressAutoHyphens/>
        <w:rPr>
          <w:rFonts w:cs="Arial"/>
          <w:bCs/>
        </w:rPr>
      </w:pPr>
    </w:p>
    <w:p w14:paraId="68ED4E8B" w14:textId="77777777" w:rsidR="00F71D1D" w:rsidRPr="00B8266F" w:rsidRDefault="00A30FD9" w:rsidP="00F71D1D">
      <w:pPr>
        <w:suppressAutoHyphens/>
        <w:spacing w:after="120"/>
        <w:rPr>
          <w:rFonts w:cs="Arial"/>
          <w:bCs/>
        </w:rPr>
      </w:pPr>
      <w:r w:rsidRPr="00B8266F">
        <w:rPr>
          <w:rFonts w:cs="Arial"/>
          <w:bCs/>
        </w:rPr>
        <w:t xml:space="preserve">Joonis 1: </w:t>
      </w:r>
      <w:r w:rsidR="004D6F6E" w:rsidRPr="00B8266F">
        <w:rPr>
          <w:rFonts w:cs="Arial"/>
          <w:bCs/>
        </w:rPr>
        <w:t xml:space="preserve">Andmelao </w:t>
      </w:r>
      <w:r w:rsidR="00F71D1D" w:rsidRPr="00B8266F">
        <w:rPr>
          <w:rFonts w:cs="Arial"/>
          <w:bCs/>
        </w:rPr>
        <w:t>põhiprotsessid</w:t>
      </w:r>
    </w:p>
    <w:p w14:paraId="72EB26A6" w14:textId="77777777" w:rsidR="00A63899" w:rsidRPr="00B8266F" w:rsidRDefault="00A63899" w:rsidP="00EE3A13">
      <w:pPr>
        <w:rPr>
          <w:rFonts w:cs="Arial"/>
          <w:b/>
          <w:bCs/>
        </w:rPr>
      </w:pPr>
    </w:p>
    <w:p w14:paraId="4236ADAF" w14:textId="2880387C" w:rsidR="003B6720" w:rsidRPr="00B8266F" w:rsidRDefault="004D6F6E" w:rsidP="00EE3A13">
      <w:pPr>
        <w:rPr>
          <w:rFonts w:cs="Arial"/>
          <w:bCs/>
        </w:rPr>
      </w:pPr>
      <w:r w:rsidRPr="00B8266F">
        <w:rPr>
          <w:rFonts w:cs="Arial"/>
          <w:bCs/>
        </w:rPr>
        <w:t xml:space="preserve">Andmelao </w:t>
      </w:r>
      <w:r w:rsidR="006C2444" w:rsidRPr="00B8266F">
        <w:rPr>
          <w:rFonts w:cs="Arial"/>
          <w:bCs/>
        </w:rPr>
        <w:t>kasutajate</w:t>
      </w:r>
      <w:r w:rsidR="006601CB" w:rsidRPr="00B8266F">
        <w:rPr>
          <w:rFonts w:cs="Arial"/>
          <w:bCs/>
        </w:rPr>
        <w:t xml:space="preserve"> </w:t>
      </w:r>
      <w:r w:rsidR="003B6720" w:rsidRPr="00B8266F">
        <w:rPr>
          <w:rFonts w:cs="Arial"/>
          <w:bCs/>
        </w:rPr>
        <w:t>tegevused on alljärgnevad</w:t>
      </w:r>
      <w:r w:rsidR="006C2444" w:rsidRPr="00B8266F">
        <w:rPr>
          <w:rFonts w:cs="Arial"/>
          <w:bCs/>
        </w:rPr>
        <w:t>.</w:t>
      </w:r>
    </w:p>
    <w:p w14:paraId="7150FBD5" w14:textId="2ACA61A5" w:rsidR="006C2444" w:rsidRPr="00B8266F" w:rsidRDefault="006C2444" w:rsidP="00AB2A48">
      <w:pPr>
        <w:pStyle w:val="ListParagraph"/>
        <w:numPr>
          <w:ilvl w:val="0"/>
          <w:numId w:val="46"/>
        </w:numPr>
      </w:pPr>
      <w:r w:rsidRPr="00B8266F">
        <w:rPr>
          <w:b/>
        </w:rPr>
        <w:t>Võrguettevõtja edastab</w:t>
      </w:r>
      <w:r w:rsidRPr="00B8266F">
        <w:t>:</w:t>
      </w:r>
    </w:p>
    <w:p w14:paraId="4ADA054D" w14:textId="30B85C64" w:rsidR="006C2444" w:rsidRPr="00B8266F" w:rsidRDefault="006C2444" w:rsidP="00AB2A48">
      <w:pPr>
        <w:pStyle w:val="ListParagraph"/>
        <w:numPr>
          <w:ilvl w:val="0"/>
          <w:numId w:val="47"/>
        </w:numPr>
      </w:pPr>
      <w:r w:rsidRPr="00B8266F">
        <w:t>turuosalise andmed EIC koodi saamiseks;</w:t>
      </w:r>
    </w:p>
    <w:p w14:paraId="290A3C9B" w14:textId="49001723" w:rsidR="006C2444" w:rsidRPr="00B8266F" w:rsidRDefault="006C2444" w:rsidP="00AB2A48">
      <w:pPr>
        <w:pStyle w:val="ListParagraph"/>
        <w:numPr>
          <w:ilvl w:val="0"/>
          <w:numId w:val="47"/>
        </w:numPr>
      </w:pPr>
      <w:r w:rsidRPr="00B8266F">
        <w:t>turuosalise EIC koodi seose uute andmetega;</w:t>
      </w:r>
    </w:p>
    <w:p w14:paraId="08C3D3CA" w14:textId="0D21D99D" w:rsidR="006C2444" w:rsidRPr="00B8266F" w:rsidRDefault="006C2444" w:rsidP="00AB2A48">
      <w:pPr>
        <w:pStyle w:val="ListParagraph"/>
        <w:numPr>
          <w:ilvl w:val="0"/>
          <w:numId w:val="47"/>
        </w:numPr>
      </w:pPr>
      <w:r w:rsidRPr="00B8266F">
        <w:t>mõõtepunkti metaandmed (uue lisandumisel või olemasoleva andmete muutumisel); Sealhulgas: mõõtepunkti EIC kood, mõõtepunkti tüüp, aadress, võrgulepingu sõlminud turuosalise EIC kood, kliendi tüüp, võrgulepingu algus- ja lõppkuupäev;</w:t>
      </w:r>
    </w:p>
    <w:p w14:paraId="5BA098D0" w14:textId="1F84D17F" w:rsidR="006C2444" w:rsidRPr="00B8266F" w:rsidRDefault="006C2444" w:rsidP="00AB2A48">
      <w:pPr>
        <w:pStyle w:val="ListParagraph"/>
        <w:numPr>
          <w:ilvl w:val="0"/>
          <w:numId w:val="47"/>
        </w:numPr>
      </w:pPr>
      <w:r w:rsidRPr="00B8266F">
        <w:t>võrguühenduse katkemise ja taastamise;</w:t>
      </w:r>
    </w:p>
    <w:p w14:paraId="1DA626CC" w14:textId="467B4E86" w:rsidR="006C2444" w:rsidRPr="00B8266F" w:rsidRDefault="006C2444" w:rsidP="006C2444">
      <w:pPr>
        <w:pStyle w:val="ListParagraph"/>
        <w:numPr>
          <w:ilvl w:val="0"/>
          <w:numId w:val="47"/>
        </w:numPr>
      </w:pPr>
      <w:r w:rsidRPr="00B8266F">
        <w:t>mõ</w:t>
      </w:r>
      <w:r w:rsidR="00DC077A" w:rsidRPr="00B8266F">
        <w:t>õtepunkti kohta mõõteandmed (</w:t>
      </w:r>
      <w:r w:rsidRPr="00B8266F">
        <w:t>kWh ja m</w:t>
      </w:r>
      <w:r w:rsidRPr="00B8266F">
        <w:rPr>
          <w:vertAlign w:val="superscript"/>
        </w:rPr>
        <w:t>3</w:t>
      </w:r>
      <w:r w:rsidRPr="00B8266F">
        <w:t>).</w:t>
      </w:r>
    </w:p>
    <w:p w14:paraId="03803FF4" w14:textId="77777777" w:rsidR="00DC077A" w:rsidRPr="00B8266F" w:rsidRDefault="00DC077A" w:rsidP="00DC077A">
      <w:pPr>
        <w:pStyle w:val="ListParagraph"/>
        <w:ind w:left="1068"/>
      </w:pPr>
    </w:p>
    <w:p w14:paraId="7982C7D5" w14:textId="427D15A8" w:rsidR="006C2444" w:rsidRPr="00B8266F" w:rsidRDefault="006C2444" w:rsidP="00AB2A48">
      <w:pPr>
        <w:pStyle w:val="ListParagraph"/>
        <w:numPr>
          <w:ilvl w:val="0"/>
          <w:numId w:val="46"/>
        </w:numPr>
      </w:pPr>
      <w:r w:rsidRPr="00B8266F">
        <w:rPr>
          <w:b/>
        </w:rPr>
        <w:t>Avatud tarnija edastab</w:t>
      </w:r>
      <w:r w:rsidRPr="00B8266F">
        <w:t>:</w:t>
      </w:r>
    </w:p>
    <w:p w14:paraId="293940C6" w14:textId="7853554F" w:rsidR="006C2444" w:rsidRPr="00B8266F" w:rsidRDefault="006C2444" w:rsidP="00AB2A48">
      <w:pPr>
        <w:pStyle w:val="ListParagraph"/>
        <w:numPr>
          <w:ilvl w:val="0"/>
          <w:numId w:val="47"/>
        </w:numPr>
      </w:pPr>
      <w:r w:rsidRPr="00B8266F">
        <w:t>Mõõtepunktide alusel avatud tarne lepingute info, sh lepingu alguse ja lõpu aeg;</w:t>
      </w:r>
    </w:p>
    <w:p w14:paraId="1476B24A" w14:textId="282EF5EE" w:rsidR="006C2444" w:rsidRPr="00B8266F" w:rsidRDefault="006C2444" w:rsidP="00AB2A48">
      <w:pPr>
        <w:pStyle w:val="ListParagraph"/>
        <w:numPr>
          <w:ilvl w:val="0"/>
          <w:numId w:val="47"/>
        </w:numPr>
      </w:pPr>
      <w:r w:rsidRPr="00B8266F">
        <w:t>tarnelepingu lõppemise/katkemise kuupäeva;</w:t>
      </w:r>
    </w:p>
    <w:p w14:paraId="28A289DD" w14:textId="0972E7B5" w:rsidR="006C2444" w:rsidRPr="00B8266F" w:rsidRDefault="006C2444" w:rsidP="00AB2A48">
      <w:pPr>
        <w:pStyle w:val="ListParagraph"/>
        <w:numPr>
          <w:ilvl w:val="0"/>
          <w:numId w:val="47"/>
        </w:numPr>
      </w:pPr>
      <w:r w:rsidRPr="00B8266F">
        <w:t>päringu turuosalise EIC koodi järgi tema mõõtepunktide leidmiseks;</w:t>
      </w:r>
    </w:p>
    <w:p w14:paraId="7E8FB9F9" w14:textId="3FAD1473" w:rsidR="006C2444" w:rsidRPr="00B8266F" w:rsidRDefault="006C2444" w:rsidP="00AB2A48">
      <w:pPr>
        <w:pStyle w:val="ListParagraph"/>
        <w:numPr>
          <w:ilvl w:val="0"/>
          <w:numId w:val="47"/>
        </w:numPr>
      </w:pPr>
      <w:r w:rsidRPr="00B8266F">
        <w:t>päringu turuosalise EIC koodi leidmiseks;</w:t>
      </w:r>
    </w:p>
    <w:p w14:paraId="6ADE8BBA" w14:textId="5672DBBD" w:rsidR="006C2444" w:rsidRPr="00B8266F" w:rsidRDefault="006C2444" w:rsidP="00AB2A48">
      <w:pPr>
        <w:pStyle w:val="ListParagraph"/>
        <w:numPr>
          <w:ilvl w:val="0"/>
          <w:numId w:val="47"/>
        </w:numPr>
      </w:pPr>
      <w:r w:rsidRPr="00B8266F">
        <w:t>kinnituse turuosalise volitusest 12 kuu mõõteandmete saamiseks;</w:t>
      </w:r>
    </w:p>
    <w:p w14:paraId="7197C4C8" w14:textId="7C2CFFCF" w:rsidR="006C2444" w:rsidRPr="00B8266F" w:rsidRDefault="006C2444" w:rsidP="006C2444">
      <w:pPr>
        <w:pStyle w:val="ListParagraph"/>
        <w:numPr>
          <w:ilvl w:val="0"/>
          <w:numId w:val="47"/>
        </w:numPr>
      </w:pPr>
      <w:r w:rsidRPr="00B8266F">
        <w:t>päringu turuosalise 12 kuu mõõteandmete saamiseks.</w:t>
      </w:r>
    </w:p>
    <w:p w14:paraId="655EA301" w14:textId="77777777" w:rsidR="00DC077A" w:rsidRPr="00B8266F" w:rsidRDefault="00DC077A" w:rsidP="00DC077A">
      <w:pPr>
        <w:pStyle w:val="ListParagraph"/>
        <w:ind w:left="1068"/>
      </w:pPr>
    </w:p>
    <w:p w14:paraId="66652045" w14:textId="02CA4E42" w:rsidR="006C2444" w:rsidRPr="00B8266F" w:rsidRDefault="006C2444" w:rsidP="00AB2A48">
      <w:pPr>
        <w:pStyle w:val="ListParagraph"/>
        <w:numPr>
          <w:ilvl w:val="0"/>
          <w:numId w:val="46"/>
        </w:numPr>
      </w:pPr>
      <w:r w:rsidRPr="00B8266F">
        <w:rPr>
          <w:b/>
        </w:rPr>
        <w:t>Andmeladu</w:t>
      </w:r>
      <w:r w:rsidRPr="00B8266F">
        <w:t>:</w:t>
      </w:r>
    </w:p>
    <w:p w14:paraId="5093DB65" w14:textId="11A32602" w:rsidR="006C2444" w:rsidRPr="00B8266F" w:rsidRDefault="006C2444" w:rsidP="00AB2A48">
      <w:pPr>
        <w:pStyle w:val="ListParagraph"/>
        <w:numPr>
          <w:ilvl w:val="0"/>
          <w:numId w:val="47"/>
        </w:numPr>
      </w:pPr>
      <w:r w:rsidRPr="00B8266F">
        <w:t>edastab võrguettevõtjale tema soovil registreeritud turuosalise EIC kood;</w:t>
      </w:r>
    </w:p>
    <w:p w14:paraId="535493D9" w14:textId="7D3DBA30" w:rsidR="006C2444" w:rsidRPr="00B8266F" w:rsidRDefault="006C2444" w:rsidP="00AB2A48">
      <w:pPr>
        <w:pStyle w:val="ListParagraph"/>
        <w:numPr>
          <w:ilvl w:val="0"/>
          <w:numId w:val="47"/>
        </w:numPr>
      </w:pPr>
      <w:r w:rsidRPr="00B8266F">
        <w:t>edastab võrguettevõtjalt saabunud mõõteandmed edasi vastaval ajahetkel antud mõõtepunkti avatud tarnijale ja teistele selleks õigust omavatele turuosalistele;</w:t>
      </w:r>
    </w:p>
    <w:p w14:paraId="6EB8C3B8" w14:textId="3EF519FF" w:rsidR="006C2444" w:rsidRPr="00B8266F" w:rsidRDefault="006C2444" w:rsidP="00AB2A48">
      <w:pPr>
        <w:pStyle w:val="ListParagraph"/>
        <w:numPr>
          <w:ilvl w:val="0"/>
          <w:numId w:val="47"/>
        </w:numPr>
      </w:pPr>
      <w:r w:rsidRPr="00B8266F">
        <w:t>saadab avatud tarnijale turuosalise 12 kuu mõõteandmed volituse olemasolul või eitava vastuse volituse puudumisel;</w:t>
      </w:r>
    </w:p>
    <w:p w14:paraId="41396C85" w14:textId="1A6D559D" w:rsidR="006C2444" w:rsidRPr="00B8266F" w:rsidRDefault="006C2444" w:rsidP="00AB2A48">
      <w:pPr>
        <w:pStyle w:val="ListParagraph"/>
        <w:numPr>
          <w:ilvl w:val="0"/>
          <w:numId w:val="47"/>
        </w:numPr>
      </w:pPr>
      <w:r w:rsidRPr="00B8266F">
        <w:t>saadab avatud tarnijale kinnituse lepingu sõlmimise registreerimisest või selle ebaõnnestumisest tingimuste mittesobimise korral;</w:t>
      </w:r>
    </w:p>
    <w:p w14:paraId="5304FBC3" w14:textId="5DF5CFB5" w:rsidR="006C2444" w:rsidRPr="00B8266F" w:rsidRDefault="006C2444" w:rsidP="00AB2A48">
      <w:pPr>
        <w:pStyle w:val="ListParagraph"/>
        <w:numPr>
          <w:ilvl w:val="0"/>
          <w:numId w:val="47"/>
        </w:numPr>
      </w:pPr>
      <w:r w:rsidRPr="00B8266F">
        <w:t>saadab võrguettevõtjale info avatud tarne lepingu lisandumisest või muutmisest mõõtepunktis;</w:t>
      </w:r>
    </w:p>
    <w:p w14:paraId="013B52B1" w14:textId="7AA05279" w:rsidR="006C2444" w:rsidRPr="00B8266F" w:rsidRDefault="006C2444" w:rsidP="00AB2A48">
      <w:pPr>
        <w:pStyle w:val="ListParagraph"/>
        <w:numPr>
          <w:ilvl w:val="0"/>
          <w:numId w:val="47"/>
        </w:numPr>
      </w:pPr>
      <w:r w:rsidRPr="00B8266F">
        <w:t>saadab avatud tarnija bilansihaldurile info avatud tarne lepingu lisandumisest või muutmisest mõõtepunktis</w:t>
      </w:r>
      <w:r w:rsidR="00DC077A" w:rsidRPr="00B8266F">
        <w:t>;</w:t>
      </w:r>
    </w:p>
    <w:p w14:paraId="5BE00486" w14:textId="64699417" w:rsidR="006C2444" w:rsidRPr="00B8266F" w:rsidRDefault="006C2444" w:rsidP="00AB2A48">
      <w:pPr>
        <w:pStyle w:val="ListParagraph"/>
        <w:numPr>
          <w:ilvl w:val="0"/>
          <w:numId w:val="47"/>
        </w:numPr>
      </w:pPr>
      <w:r w:rsidRPr="00B8266F">
        <w:t>kodeerib kõik turuosalised;</w:t>
      </w:r>
    </w:p>
    <w:p w14:paraId="5EBA9D7D" w14:textId="752434BF" w:rsidR="006C2444" w:rsidRPr="00B8266F" w:rsidRDefault="006C2444" w:rsidP="006C2444">
      <w:pPr>
        <w:pStyle w:val="ListParagraph"/>
        <w:numPr>
          <w:ilvl w:val="0"/>
          <w:numId w:val="47"/>
        </w:numPr>
      </w:pPr>
      <w:r w:rsidRPr="00B8266F">
        <w:t>saadab avatud tarnijale turuosalise EIC koodi, mõõtepunkti EIC koodi ja isiku kontaktandmed, kes on andnud volituse oma mõõtepunkti 12 kuu mõõteandmete alusel pakkumiste tegemiseks.</w:t>
      </w:r>
    </w:p>
    <w:p w14:paraId="0908838E" w14:textId="77777777" w:rsidR="00DC077A" w:rsidRPr="00B8266F" w:rsidRDefault="00DC077A" w:rsidP="00DC077A">
      <w:pPr>
        <w:pStyle w:val="ListParagraph"/>
        <w:ind w:left="1068"/>
      </w:pPr>
    </w:p>
    <w:p w14:paraId="3838B4BA" w14:textId="4BE97308" w:rsidR="006C2444" w:rsidRPr="00B8266F" w:rsidRDefault="006C2444" w:rsidP="00AB2A48">
      <w:pPr>
        <w:pStyle w:val="ListParagraph"/>
        <w:numPr>
          <w:ilvl w:val="0"/>
          <w:numId w:val="46"/>
        </w:numPr>
      </w:pPr>
      <w:r w:rsidRPr="00B8266F">
        <w:rPr>
          <w:b/>
        </w:rPr>
        <w:t>Turuosaline saab Andmelao veebiliidese kaudu</w:t>
      </w:r>
      <w:r w:rsidRPr="00B8266F">
        <w:t>:</w:t>
      </w:r>
    </w:p>
    <w:p w14:paraId="727A281F" w14:textId="46746F06" w:rsidR="006C2444" w:rsidRPr="00B8266F" w:rsidRDefault="006C2444" w:rsidP="00AB2A48">
      <w:pPr>
        <w:pStyle w:val="ListParagraph"/>
        <w:numPr>
          <w:ilvl w:val="0"/>
          <w:numId w:val="47"/>
        </w:numPr>
      </w:pPr>
      <w:r w:rsidRPr="00B8266F">
        <w:t>hallata volitusi avatud tarnijatele pakkumise saamiseks ehk enda 12 viimase kuu mõõteandmete pärimiseks Andmelaost;</w:t>
      </w:r>
    </w:p>
    <w:p w14:paraId="53622452" w14:textId="0F7ADF92" w:rsidR="006C2444" w:rsidRPr="00B8266F" w:rsidRDefault="006C2444" w:rsidP="00AB2A48">
      <w:pPr>
        <w:pStyle w:val="ListParagraph"/>
        <w:numPr>
          <w:ilvl w:val="0"/>
          <w:numId w:val="47"/>
        </w:numPr>
      </w:pPr>
      <w:r w:rsidRPr="00B8266F">
        <w:t>hallata oma kontaktandmeid volituse alusel tehtud pakkumise saamiseks avatud tarnijale;</w:t>
      </w:r>
    </w:p>
    <w:p w14:paraId="77184FC1" w14:textId="5DB394E0" w:rsidR="006C2444" w:rsidRPr="00B8266F" w:rsidRDefault="006C2444" w:rsidP="00AB2A48">
      <w:pPr>
        <w:pStyle w:val="ListParagraph"/>
        <w:numPr>
          <w:ilvl w:val="0"/>
          <w:numId w:val="47"/>
        </w:numPr>
      </w:pPr>
      <w:r w:rsidRPr="00B8266F">
        <w:t>vaadata enda mõõtepunktide mõõteandmeid;</w:t>
      </w:r>
    </w:p>
    <w:p w14:paraId="7AB88384" w14:textId="3F08E445" w:rsidR="006C2444" w:rsidRPr="00B8266F" w:rsidRDefault="006C2444" w:rsidP="00AB2A48">
      <w:pPr>
        <w:pStyle w:val="ListParagraph"/>
        <w:numPr>
          <w:ilvl w:val="0"/>
          <w:numId w:val="47"/>
        </w:numPr>
      </w:pPr>
      <w:r w:rsidRPr="00B8266F">
        <w:t>vaadata Andmelaos olevat infot oma avatud tarne</w:t>
      </w:r>
      <w:r w:rsidR="00DC077A" w:rsidRPr="00B8266F">
        <w:t xml:space="preserve"> ja võrgu</w:t>
      </w:r>
      <w:r w:rsidRPr="00B8266F">
        <w:t>lepingute kohta;</w:t>
      </w:r>
    </w:p>
    <w:p w14:paraId="20CBFB1D" w14:textId="48481076" w:rsidR="006C2444" w:rsidRPr="00B8266F" w:rsidRDefault="006C2444" w:rsidP="006C2444">
      <w:pPr>
        <w:pStyle w:val="ListParagraph"/>
        <w:numPr>
          <w:ilvl w:val="0"/>
          <w:numId w:val="47"/>
        </w:numPr>
      </w:pPr>
      <w:r w:rsidRPr="00B8266F">
        <w:t>esindada juriidilist isikut, kelle esindusõigust kontrollitakse äriregistris ettevõtte poolt esitatud juhatuse liikmete nimekirja alusel.</w:t>
      </w:r>
    </w:p>
    <w:p w14:paraId="0FAC5B42" w14:textId="77777777" w:rsidR="00DC077A" w:rsidRPr="00B8266F" w:rsidRDefault="00DC077A" w:rsidP="00DC077A">
      <w:pPr>
        <w:pStyle w:val="ListParagraph"/>
        <w:ind w:left="1068"/>
      </w:pPr>
    </w:p>
    <w:p w14:paraId="4C6D44D3" w14:textId="561A0A6F" w:rsidR="006C2444" w:rsidRPr="00B8266F" w:rsidRDefault="006C2444" w:rsidP="00AB2A48">
      <w:pPr>
        <w:pStyle w:val="ListParagraph"/>
        <w:numPr>
          <w:ilvl w:val="0"/>
          <w:numId w:val="46"/>
        </w:numPr>
      </w:pPr>
      <w:r w:rsidRPr="00B8266F">
        <w:rPr>
          <w:b/>
        </w:rPr>
        <w:t>Süsteemi- ja bilansihaldur saavad Andmelaost</w:t>
      </w:r>
      <w:r w:rsidRPr="00B8266F">
        <w:t>:</w:t>
      </w:r>
    </w:p>
    <w:p w14:paraId="16F642D3" w14:textId="254F1243" w:rsidR="006C2444" w:rsidRPr="00B8266F" w:rsidRDefault="006C2444" w:rsidP="00AB2A48">
      <w:pPr>
        <w:pStyle w:val="ListParagraph"/>
        <w:numPr>
          <w:ilvl w:val="0"/>
          <w:numId w:val="47"/>
        </w:numPr>
      </w:pPr>
      <w:r w:rsidRPr="00B8266F">
        <w:t xml:space="preserve">defineeritud bilansihalduri </w:t>
      </w:r>
      <w:r w:rsidR="00DC077A" w:rsidRPr="00B8266F">
        <w:t>bilansiselgituse avatud tarne piirkonna;</w:t>
      </w:r>
    </w:p>
    <w:p w14:paraId="006E48E9" w14:textId="2EFD0545" w:rsidR="006C2444" w:rsidRPr="00B8266F" w:rsidRDefault="006C2444" w:rsidP="00AB2A48">
      <w:pPr>
        <w:pStyle w:val="ListParagraph"/>
        <w:numPr>
          <w:ilvl w:val="0"/>
          <w:numId w:val="47"/>
        </w:numPr>
      </w:pPr>
      <w:r w:rsidRPr="00B8266F">
        <w:t>bilansihalduri bilansipiirkonnas olevate bilansiselgituseks vajalike mõõtepunktide mõõteandmed;</w:t>
      </w:r>
    </w:p>
    <w:p w14:paraId="066DE67E" w14:textId="328ACB62" w:rsidR="006C2444" w:rsidRPr="00B8266F" w:rsidRDefault="006C2444" w:rsidP="006C2444">
      <w:pPr>
        <w:pStyle w:val="ListParagraph"/>
        <w:numPr>
          <w:ilvl w:val="0"/>
          <w:numId w:val="47"/>
        </w:numPr>
      </w:pPr>
      <w:r w:rsidRPr="00B8266F">
        <w:t>koondraportid: müüjate lõikes, võrguettevõtjate lõikes ja bilansiportfellide lõikes.</w:t>
      </w:r>
    </w:p>
    <w:p w14:paraId="11A94539" w14:textId="77777777" w:rsidR="00DC077A" w:rsidRPr="00B8266F" w:rsidRDefault="00DC077A" w:rsidP="00DC077A">
      <w:pPr>
        <w:pStyle w:val="ListParagraph"/>
        <w:ind w:left="1068"/>
      </w:pPr>
    </w:p>
    <w:p w14:paraId="41301307" w14:textId="7A3EB015" w:rsidR="006C2444" w:rsidRPr="00B8266F" w:rsidRDefault="006C2444" w:rsidP="00AB2A48">
      <w:pPr>
        <w:pStyle w:val="ListParagraph"/>
        <w:numPr>
          <w:ilvl w:val="0"/>
          <w:numId w:val="46"/>
        </w:numPr>
      </w:pPr>
      <w:r w:rsidRPr="00B8266F">
        <w:rPr>
          <w:b/>
        </w:rPr>
        <w:t>Süsteemihaldur sisestab Andmelattu</w:t>
      </w:r>
      <w:r w:rsidRPr="00B8266F">
        <w:t>:</w:t>
      </w:r>
    </w:p>
    <w:p w14:paraId="657C5347" w14:textId="77777777" w:rsidR="00DC077A" w:rsidRPr="00B8266F" w:rsidRDefault="006C2444" w:rsidP="00AB2A48">
      <w:pPr>
        <w:pStyle w:val="ListParagraph"/>
        <w:numPr>
          <w:ilvl w:val="0"/>
          <w:numId w:val="47"/>
        </w:numPr>
      </w:pPr>
      <w:r w:rsidRPr="00B8266F">
        <w:t xml:space="preserve">võrguettevõtjate ja avatud tarnijate nimekirja koos tegevusõigusega </w:t>
      </w:r>
    </w:p>
    <w:p w14:paraId="58D9ECC2" w14:textId="452CC9A8" w:rsidR="006C2444" w:rsidRPr="00B8266F" w:rsidRDefault="006C2444" w:rsidP="006C2444">
      <w:pPr>
        <w:pStyle w:val="ListParagraph"/>
        <w:numPr>
          <w:ilvl w:val="0"/>
          <w:numId w:val="47"/>
        </w:numPr>
      </w:pPr>
      <w:r w:rsidRPr="00B8266F">
        <w:t>avatud tarnija tegevuse lõpetamisel avatud tarne lepingu katkemised.</w:t>
      </w:r>
    </w:p>
    <w:p w14:paraId="624107D3" w14:textId="77777777" w:rsidR="00DC077A" w:rsidRPr="00B8266F" w:rsidRDefault="00DC077A" w:rsidP="00DC077A">
      <w:pPr>
        <w:pStyle w:val="ListParagraph"/>
        <w:ind w:left="1068"/>
      </w:pPr>
    </w:p>
    <w:p w14:paraId="3B5CA804" w14:textId="4DD10AC4" w:rsidR="006C2444" w:rsidRPr="00B8266F" w:rsidRDefault="006C2444" w:rsidP="00AB2A48">
      <w:pPr>
        <w:pStyle w:val="ListParagraph"/>
        <w:numPr>
          <w:ilvl w:val="0"/>
          <w:numId w:val="46"/>
        </w:numPr>
      </w:pPr>
      <w:r w:rsidRPr="00B8266F">
        <w:rPr>
          <w:b/>
        </w:rPr>
        <w:t>Andmeladu arvutab bilansiselgituseks vajalikud koondraportid</w:t>
      </w:r>
      <w:r w:rsidRPr="00B8266F">
        <w:t>:</w:t>
      </w:r>
    </w:p>
    <w:p w14:paraId="6CA67D9D" w14:textId="57D14699" w:rsidR="006C2444" w:rsidRPr="00B8266F" w:rsidRDefault="006C2444" w:rsidP="00AB2A48">
      <w:pPr>
        <w:pStyle w:val="ListParagraph"/>
        <w:numPr>
          <w:ilvl w:val="0"/>
          <w:numId w:val="47"/>
        </w:numPr>
      </w:pPr>
      <w:r w:rsidRPr="00B8266F">
        <w:lastRenderedPageBreak/>
        <w:t>Võrguettevõtja võrgust edastatud gaasi kogused koondmõõteandmetena avatud tarnijate lõikes;</w:t>
      </w:r>
    </w:p>
    <w:p w14:paraId="4A2DD9E9" w14:textId="08F67CAE" w:rsidR="006C2444" w:rsidRPr="00B8266F" w:rsidRDefault="006C2444" w:rsidP="00AB2A48">
      <w:pPr>
        <w:pStyle w:val="ListParagraph"/>
        <w:numPr>
          <w:ilvl w:val="0"/>
          <w:numId w:val="47"/>
        </w:numPr>
      </w:pPr>
      <w:r w:rsidRPr="00B8266F">
        <w:t>Avatud tarnijate portfellis koondmõõteandmed võrguettevõtjate lõikes;</w:t>
      </w:r>
    </w:p>
    <w:p w14:paraId="5C0D8C72" w14:textId="2E54131B" w:rsidR="006C2444" w:rsidRPr="00B8266F" w:rsidRDefault="006C2444" w:rsidP="00AB2A48">
      <w:pPr>
        <w:pStyle w:val="ListParagraph"/>
        <w:numPr>
          <w:ilvl w:val="0"/>
          <w:numId w:val="47"/>
        </w:numPr>
      </w:pPr>
      <w:r w:rsidRPr="00B8266F">
        <w:t>Bilansihalduri portfellis olevate avatud tarnijate bilansiselgituse mõõtepunktide koondandmed, mis arvatakse bilansihalduri bilansiselgituse piirkonda (nn IN piirimõõtepunktid);</w:t>
      </w:r>
    </w:p>
    <w:p w14:paraId="0ED1D23A" w14:textId="60E0D6CC" w:rsidR="006C2444" w:rsidRPr="00B8266F" w:rsidRDefault="006C2444" w:rsidP="00AB2A48">
      <w:pPr>
        <w:pStyle w:val="ListParagraph"/>
        <w:numPr>
          <w:ilvl w:val="0"/>
          <w:numId w:val="47"/>
        </w:numPr>
      </w:pPr>
      <w:r w:rsidRPr="00B8266F">
        <w:t>Võrguettevõtja bilansihalduri bilansiselgituse portfellist maha arvutatud kogus, mis arvutatakse mõõtepunktidest, kus kliendi mõõtepunkt ja võrguettevõtja mõõtepunkt on erinevate bilansihaldurite portfellides (nn OUT piirimõõtepunktid);</w:t>
      </w:r>
    </w:p>
    <w:p w14:paraId="227AA243" w14:textId="3D67072E" w:rsidR="006C2444" w:rsidRPr="00B8266F" w:rsidRDefault="001D454B" w:rsidP="00AB2A48">
      <w:pPr>
        <w:pStyle w:val="ListParagraph"/>
        <w:numPr>
          <w:ilvl w:val="0"/>
          <w:numId w:val="47"/>
        </w:numPr>
      </w:pPr>
      <w:r w:rsidRPr="00B8266F">
        <w:t>V</w:t>
      </w:r>
      <w:r w:rsidR="006C2444" w:rsidRPr="00B8266F">
        <w:t xml:space="preserve">õrguettevõtja portfelli arvutuseks arvutab Andmeladu võrguettevõtja võrku sisenenud gaasikogused ja võrguettevõtja võrgust väljunud gaasikogused kehtivate võrgulepingute </w:t>
      </w:r>
      <w:r w:rsidRPr="00B8266F">
        <w:t xml:space="preserve">ning teiste avatud tarnijate gaasilepingute </w:t>
      </w:r>
      <w:r w:rsidR="006C2444" w:rsidRPr="00B8266F">
        <w:t>alusel, vahe võrdub võrguettevõtja portfelli kogus.</w:t>
      </w:r>
    </w:p>
    <w:p w14:paraId="72773B07" w14:textId="7222B7B2" w:rsidR="00EE21E7" w:rsidRPr="00B8266F" w:rsidRDefault="00EE21E7" w:rsidP="006C2444">
      <w:pPr>
        <w:pStyle w:val="ListParagraph"/>
        <w:numPr>
          <w:ilvl w:val="0"/>
          <w:numId w:val="47"/>
        </w:numPr>
      </w:pPr>
      <w:r w:rsidRPr="00B8266F">
        <w:br w:type="page"/>
      </w:r>
    </w:p>
    <w:p w14:paraId="632082DD" w14:textId="77777777" w:rsidR="00597BB9" w:rsidRPr="00B8266F" w:rsidRDefault="00231250" w:rsidP="00231250">
      <w:pPr>
        <w:pStyle w:val="Heading1"/>
        <w:rPr>
          <w:lang w:val="et-EE"/>
        </w:rPr>
      </w:pPr>
      <w:bookmarkStart w:id="12" w:name="_Toc474231457"/>
      <w:r w:rsidRPr="00B8266F">
        <w:rPr>
          <w:lang w:val="et-EE"/>
        </w:rPr>
        <w:lastRenderedPageBreak/>
        <w:t>Infovahetuse üldpõhimõtted</w:t>
      </w:r>
      <w:bookmarkEnd w:id="12"/>
    </w:p>
    <w:p w14:paraId="2EC87587" w14:textId="7D850210" w:rsidR="00597BB9" w:rsidRPr="00B8266F" w:rsidRDefault="006C2444" w:rsidP="00597BB9">
      <w:r w:rsidRPr="00B8266F">
        <w:t>Automaatne infovahetus (masinliidestus) toimub Andmelao</w:t>
      </w:r>
      <w:r w:rsidR="00986F1D" w:rsidRPr="00B8266F">
        <w:t xml:space="preserve"> ja operaatorite </w:t>
      </w:r>
      <w:r w:rsidRPr="00B8266F">
        <w:t xml:space="preserve">infosüsteemi vahel HTTP protokolli POST funktsiooni abil. </w:t>
      </w:r>
      <w:r w:rsidR="00597BB9" w:rsidRPr="00B8266F">
        <w:t>Järgn</w:t>
      </w:r>
      <w:r w:rsidR="00780477" w:rsidRPr="00B8266F">
        <w:t>evalt on kirjeldatud kasu</w:t>
      </w:r>
      <w:r w:rsidR="00AE6CA5" w:rsidRPr="00B8266F">
        <w:t>ta</w:t>
      </w:r>
      <w:r w:rsidR="00780477" w:rsidRPr="00B8266F">
        <w:t xml:space="preserve">tavate </w:t>
      </w:r>
      <w:r w:rsidR="00597BB9" w:rsidRPr="00B8266F">
        <w:t xml:space="preserve">sõnumite formaat. </w:t>
      </w:r>
    </w:p>
    <w:p w14:paraId="5FE21F75" w14:textId="4096B2BF" w:rsidR="00597BB9" w:rsidRPr="00B8266F" w:rsidRDefault="006C2444" w:rsidP="00597BB9">
      <w:r w:rsidRPr="00B8266F">
        <w:t>Infovahetuseks süsteemide vahel kasutatakse xml – formaadis esitatud sõnumeid.</w:t>
      </w:r>
    </w:p>
    <w:p w14:paraId="0241E2FD" w14:textId="77777777" w:rsidR="006C2444" w:rsidRPr="00B8266F" w:rsidRDefault="006C2444" w:rsidP="006C2444">
      <w:r w:rsidRPr="00B8266F">
        <w:t xml:space="preserve">Järgnevalt on kirjeldatud kasutavate sõnumite formaat. </w:t>
      </w:r>
    </w:p>
    <w:p w14:paraId="34ADAE2C" w14:textId="020B199A" w:rsidR="006C2444" w:rsidRPr="00B8266F" w:rsidRDefault="006C2444" w:rsidP="00AB2A48">
      <w:pPr>
        <w:pStyle w:val="ListParagraph"/>
        <w:numPr>
          <w:ilvl w:val="0"/>
          <w:numId w:val="48"/>
        </w:numPr>
      </w:pPr>
      <w:r w:rsidRPr="00B8266F">
        <w:t xml:space="preserve">Kõik kirjeldatud </w:t>
      </w:r>
      <w:r w:rsidR="00986F1D" w:rsidRPr="00B8266F">
        <w:t xml:space="preserve">xml elemendid on kohustuslikud </w:t>
      </w:r>
      <w:r w:rsidRPr="00B8266F">
        <w:t>ehk nad peavad olema alati lisatud, kui ei ole märgitud teisiti. Elemendi puudumisel muutub dokument töötlematuks ja seda ei aktsepteerita vastuvõtval poolel.</w:t>
      </w:r>
    </w:p>
    <w:p w14:paraId="05FF928D" w14:textId="5E4A7CFD" w:rsidR="006C2444" w:rsidRPr="00B8266F" w:rsidRDefault="006C2444" w:rsidP="00AB2A48">
      <w:pPr>
        <w:pStyle w:val="ListParagraph"/>
        <w:numPr>
          <w:ilvl w:val="0"/>
          <w:numId w:val="48"/>
        </w:numPr>
      </w:pPr>
      <w:r w:rsidRPr="00B8266F">
        <w:t xml:space="preserve">„Valikuline“ xml elemendi formaadi kirjelduses näitab, et element võib ka puududa. </w:t>
      </w:r>
    </w:p>
    <w:p w14:paraId="7054216D" w14:textId="3BBC5A23" w:rsidR="006C2444" w:rsidRPr="00B8266F" w:rsidRDefault="006C2444" w:rsidP="00AB2A48">
      <w:pPr>
        <w:pStyle w:val="ListParagraph"/>
        <w:numPr>
          <w:ilvl w:val="0"/>
          <w:numId w:val="48"/>
        </w:numPr>
      </w:pPr>
      <w:r w:rsidRPr="00B8266F">
        <w:t>XML edastamiseks kasutatakse vaikimisi UTF-8 kodeeringut.</w:t>
      </w:r>
    </w:p>
    <w:p w14:paraId="56869FD1" w14:textId="566907A3" w:rsidR="00597BB9" w:rsidRPr="00B8266F" w:rsidRDefault="00597BB9" w:rsidP="006C2444">
      <w:pPr>
        <w:spacing w:after="0"/>
        <w:rPr>
          <w:b/>
        </w:rPr>
      </w:pPr>
      <w:bookmarkStart w:id="13" w:name="_Toc332723706"/>
      <w:r w:rsidRPr="00B8266F">
        <w:rPr>
          <w:b/>
        </w:rPr>
        <w:t>Aja esitamise reeglid</w:t>
      </w:r>
      <w:bookmarkEnd w:id="13"/>
      <w:r w:rsidR="003804E9" w:rsidRPr="00B8266F">
        <w:rPr>
          <w:b/>
        </w:rPr>
        <w:t>:</w:t>
      </w:r>
    </w:p>
    <w:p w14:paraId="05ADE601" w14:textId="77777777" w:rsidR="00597BB9" w:rsidRPr="00B8266F" w:rsidRDefault="00597BB9" w:rsidP="00AB2A48">
      <w:pPr>
        <w:pStyle w:val="ListParagraph"/>
        <w:numPr>
          <w:ilvl w:val="0"/>
          <w:numId w:val="6"/>
        </w:numPr>
      </w:pPr>
      <w:r w:rsidRPr="00B8266F">
        <w:t>Kõik ajad esitatakse vastavalt ISO-8601 formaadile</w:t>
      </w:r>
      <w:r w:rsidRPr="00B8266F">
        <w:rPr>
          <w:rStyle w:val="FootnoteReference"/>
        </w:rPr>
        <w:footnoteReference w:id="1"/>
      </w:r>
      <w:r w:rsidRPr="00B8266F">
        <w:t>;</w:t>
      </w:r>
    </w:p>
    <w:p w14:paraId="7B5D6178" w14:textId="77777777" w:rsidR="00597BB9" w:rsidRPr="00B8266F" w:rsidRDefault="00597BB9" w:rsidP="00AB2A48">
      <w:pPr>
        <w:pStyle w:val="ListParagraph"/>
        <w:numPr>
          <w:ilvl w:val="0"/>
          <w:numId w:val="6"/>
        </w:numPr>
      </w:pPr>
      <w:r w:rsidRPr="00B8266F">
        <w:t>Tundi 24:00 ei kasutata;</w:t>
      </w:r>
    </w:p>
    <w:p w14:paraId="48711FC5" w14:textId="77777777" w:rsidR="00597BB9" w:rsidRPr="00B8266F" w:rsidRDefault="00597BB9" w:rsidP="00AB2A48">
      <w:pPr>
        <w:pStyle w:val="ListParagraph"/>
        <w:numPr>
          <w:ilvl w:val="0"/>
          <w:numId w:val="6"/>
        </w:numPr>
      </w:pPr>
      <w:r w:rsidRPr="00B8266F">
        <w:t>Mõõteandmete esitamisel tuleb kindlasti kasutada UTC (</w:t>
      </w:r>
      <w:r w:rsidRPr="00B8266F">
        <w:rPr>
          <w:i/>
        </w:rPr>
        <w:t>Universal Time Constant</w:t>
      </w:r>
      <w:r w:rsidRPr="00B8266F">
        <w:t>) ehk GMT (</w:t>
      </w:r>
      <w:r w:rsidRPr="00B8266F">
        <w:rPr>
          <w:i/>
        </w:rPr>
        <w:t>Greenwich Mean Time</w:t>
      </w:r>
      <w:r w:rsidRPr="00B8266F">
        <w:t>) aega.</w:t>
      </w:r>
    </w:p>
    <w:p w14:paraId="36DCA70D" w14:textId="3097ECAB" w:rsidR="00597BB9" w:rsidRPr="00B8266F" w:rsidRDefault="006C2444" w:rsidP="00AB2A48">
      <w:pPr>
        <w:pStyle w:val="ListParagraph"/>
        <w:numPr>
          <w:ilvl w:val="0"/>
          <w:numId w:val="6"/>
        </w:numPr>
      </w:pPr>
      <w:r w:rsidRPr="00B8266F">
        <w:t xml:space="preserve">Üldjuhul edastatakse mõõteandmed </w:t>
      </w:r>
      <w:r w:rsidR="00B304F4" w:rsidRPr="00B8266F">
        <w:t xml:space="preserve">(bilansiperioodi) </w:t>
      </w:r>
      <w:r w:rsidRPr="00B8266F">
        <w:t>päeva arvestuses; kuid andmed võib esitada ka tunni täpsusega, siinjuures kindlasti tuleb ära näidata ajatsoon vastavalt standardile</w:t>
      </w:r>
      <w:r w:rsidR="00597BB9" w:rsidRPr="00B8266F">
        <w:t>.</w:t>
      </w:r>
      <w:r w:rsidR="00B304F4" w:rsidRPr="00B8266F">
        <w:t xml:space="preserve"> Bilansiperioodi lõikes tuleb andmed esitada bilansiperioodi esimeses tunnis.</w:t>
      </w:r>
    </w:p>
    <w:p w14:paraId="609530B7" w14:textId="52C9DD9F" w:rsidR="00D41BDE" w:rsidRPr="00B8266F" w:rsidRDefault="00D41BDE" w:rsidP="00AB2A48">
      <w:pPr>
        <w:pStyle w:val="ListParagraph"/>
        <w:numPr>
          <w:ilvl w:val="0"/>
          <w:numId w:val="6"/>
        </w:numPr>
      </w:pPr>
      <w:r w:rsidRPr="00B8266F">
        <w:t>Andmeladu arv</w:t>
      </w:r>
      <w:r w:rsidR="00E24B31" w:rsidRPr="00B8266F">
        <w:t xml:space="preserve">utab ja kuvab mõõteandmed </w:t>
      </w:r>
      <w:r w:rsidRPr="00B8266F">
        <w:t xml:space="preserve">tundide </w:t>
      </w:r>
      <w:r w:rsidR="00F27CD7" w:rsidRPr="00B8266F">
        <w:t xml:space="preserve">või </w:t>
      </w:r>
      <w:r w:rsidRPr="00B8266F">
        <w:t>päeva andmetena</w:t>
      </w:r>
      <w:r w:rsidR="00B304F4" w:rsidRPr="00B8266F">
        <w:t xml:space="preserve"> (bilansiperioodi vastavalt seadusandlusele)</w:t>
      </w:r>
      <w:r w:rsidRPr="00B8266F">
        <w:t>.</w:t>
      </w:r>
    </w:p>
    <w:p w14:paraId="567AB45F" w14:textId="77777777" w:rsidR="00D41BDE" w:rsidRPr="00B8266F" w:rsidRDefault="00D41BDE" w:rsidP="00AB2A48">
      <w:pPr>
        <w:pStyle w:val="ListParagraph"/>
        <w:numPr>
          <w:ilvl w:val="0"/>
          <w:numId w:val="6"/>
        </w:numPr>
      </w:pPr>
      <w:r w:rsidRPr="00B8266F">
        <w:t>Lepingu alguse aeg: esitatakse päeva täpsusega</w:t>
      </w:r>
    </w:p>
    <w:p w14:paraId="359C7DC1" w14:textId="3C667CD3" w:rsidR="00597BB9" w:rsidRPr="00B8266F" w:rsidRDefault="00D41BDE" w:rsidP="00AB2A48">
      <w:pPr>
        <w:pStyle w:val="ListParagraph"/>
        <w:numPr>
          <w:ilvl w:val="0"/>
          <w:numId w:val="6"/>
        </w:numPr>
      </w:pPr>
      <w:r w:rsidRPr="00B8266F">
        <w:t>Lepingu lõpu aeg: esitatakse päeva täpsusega</w:t>
      </w:r>
      <w:r w:rsidR="00597BB9" w:rsidRPr="00B8266F">
        <w:t xml:space="preserve">. </w:t>
      </w:r>
    </w:p>
    <w:p w14:paraId="4F911434" w14:textId="0C2EB0B8" w:rsidR="00597BB9" w:rsidRPr="00B8266F" w:rsidRDefault="00597BB9" w:rsidP="00D41BDE">
      <w:pPr>
        <w:spacing w:after="0"/>
        <w:rPr>
          <w:b/>
        </w:rPr>
      </w:pPr>
      <w:bookmarkStart w:id="14" w:name="_Toc332723707"/>
      <w:r w:rsidRPr="00B8266F">
        <w:rPr>
          <w:b/>
        </w:rPr>
        <w:t>Aadressi esitamise reeglid</w:t>
      </w:r>
      <w:bookmarkEnd w:id="14"/>
      <w:r w:rsidR="00D41BDE" w:rsidRPr="00B8266F">
        <w:rPr>
          <w:b/>
        </w:rPr>
        <w:t>:</w:t>
      </w:r>
    </w:p>
    <w:p w14:paraId="0BC0E67C" w14:textId="78872D92" w:rsidR="00383778" w:rsidRPr="00B8266F" w:rsidRDefault="00C97BF4" w:rsidP="00AB2A48">
      <w:pPr>
        <w:pStyle w:val="ListParagraph"/>
        <w:numPr>
          <w:ilvl w:val="0"/>
          <w:numId w:val="42"/>
        </w:numPr>
        <w:ind w:left="360"/>
      </w:pPr>
      <w:r w:rsidRPr="00B8266F">
        <w:t>Aadressi esitamiseks</w:t>
      </w:r>
      <w:r w:rsidR="00383778" w:rsidRPr="00B8266F">
        <w:t xml:space="preserve"> on</w:t>
      </w:r>
      <w:r w:rsidR="00597BB9" w:rsidRPr="00B8266F">
        <w:t xml:space="preserve"> </w:t>
      </w:r>
      <w:r w:rsidR="00383778" w:rsidRPr="00B8266F">
        <w:t xml:space="preserve">kasutada </w:t>
      </w:r>
      <w:r w:rsidR="00CD1280" w:rsidRPr="00B8266F">
        <w:t xml:space="preserve">järgmised </w:t>
      </w:r>
      <w:r w:rsidR="00597BB9" w:rsidRPr="00B8266F">
        <w:t>välja</w:t>
      </w:r>
      <w:r w:rsidR="00CD1280" w:rsidRPr="00B8266F">
        <w:t>d</w:t>
      </w:r>
      <w:r w:rsidR="00383778" w:rsidRPr="00B8266F">
        <w:t>:</w:t>
      </w:r>
    </w:p>
    <w:p w14:paraId="0256E37D" w14:textId="77777777" w:rsidR="00383778" w:rsidRPr="00B8266F" w:rsidRDefault="00383778" w:rsidP="00AB2A48">
      <w:pPr>
        <w:pStyle w:val="ListParagraph"/>
        <w:numPr>
          <w:ilvl w:val="0"/>
          <w:numId w:val="36"/>
        </w:numPr>
        <w:ind w:left="501"/>
      </w:pPr>
      <w:r w:rsidRPr="00B8266F">
        <w:t>maakond</w:t>
      </w:r>
    </w:p>
    <w:p w14:paraId="5A61EDFA" w14:textId="77777777" w:rsidR="00383778" w:rsidRPr="00B8266F" w:rsidRDefault="00383778" w:rsidP="00AB2A48">
      <w:pPr>
        <w:pStyle w:val="ListParagraph"/>
        <w:numPr>
          <w:ilvl w:val="0"/>
          <w:numId w:val="36"/>
        </w:numPr>
        <w:ind w:left="501"/>
      </w:pPr>
      <w:r w:rsidRPr="00B8266F">
        <w:t>omavalitsus (linn, vald)</w:t>
      </w:r>
    </w:p>
    <w:p w14:paraId="79F3792B" w14:textId="77777777" w:rsidR="00383778" w:rsidRPr="00B8266F" w:rsidRDefault="00383778" w:rsidP="00AB2A48">
      <w:pPr>
        <w:pStyle w:val="ListParagraph"/>
        <w:numPr>
          <w:ilvl w:val="0"/>
          <w:numId w:val="36"/>
        </w:numPr>
        <w:ind w:left="501"/>
      </w:pPr>
      <w:r w:rsidRPr="00B8266F">
        <w:t>asustusüksus (küla, alevik, alev, vallasisene linn) või linnaosa</w:t>
      </w:r>
    </w:p>
    <w:p w14:paraId="0C7C664D" w14:textId="77777777" w:rsidR="00383778" w:rsidRPr="00B8266F" w:rsidRDefault="00383778" w:rsidP="00AB2A48">
      <w:pPr>
        <w:pStyle w:val="ListParagraph"/>
        <w:numPr>
          <w:ilvl w:val="0"/>
          <w:numId w:val="36"/>
        </w:numPr>
        <w:ind w:left="501"/>
      </w:pPr>
      <w:r w:rsidRPr="00B8266F">
        <w:t>lähiaadress (väikekoht, maaüksuse nimi, tänav, aadressinumber, korteri või muu hooneosa number)</w:t>
      </w:r>
    </w:p>
    <w:p w14:paraId="1B6D5F3B" w14:textId="77777777" w:rsidR="00383778" w:rsidRPr="00B8266F" w:rsidRDefault="00383778" w:rsidP="00AB2A48">
      <w:pPr>
        <w:pStyle w:val="ListParagraph"/>
        <w:numPr>
          <w:ilvl w:val="0"/>
          <w:numId w:val="36"/>
        </w:numPr>
        <w:ind w:left="501"/>
      </w:pPr>
      <w:r w:rsidRPr="00B8266F">
        <w:t>postiindeks</w:t>
      </w:r>
    </w:p>
    <w:p w14:paraId="4DEB2A4E" w14:textId="77777777" w:rsidR="00383778" w:rsidRPr="00B8266F" w:rsidRDefault="00383778" w:rsidP="00AB2A48">
      <w:pPr>
        <w:pStyle w:val="ListParagraph"/>
        <w:numPr>
          <w:ilvl w:val="0"/>
          <w:numId w:val="42"/>
        </w:numPr>
        <w:ind w:left="360"/>
      </w:pPr>
      <w:r w:rsidRPr="00B8266F">
        <w:t>Andmed esitatakse teksti kujul</w:t>
      </w:r>
      <w:r w:rsidR="00597BB9" w:rsidRPr="00B8266F">
        <w:t xml:space="preserve">. </w:t>
      </w:r>
    </w:p>
    <w:p w14:paraId="3CBD4261" w14:textId="7AAAB97F" w:rsidR="00597BB9" w:rsidRPr="00B8266F" w:rsidRDefault="00597BB9" w:rsidP="00D41BDE">
      <w:pPr>
        <w:spacing w:after="0"/>
        <w:contextualSpacing/>
        <w:rPr>
          <w:b/>
        </w:rPr>
      </w:pPr>
      <w:bookmarkStart w:id="15" w:name="_Toc332723708"/>
      <w:r w:rsidRPr="00B8266F">
        <w:rPr>
          <w:b/>
        </w:rPr>
        <w:t>Mõõteandmete esitamise reeglid</w:t>
      </w:r>
      <w:bookmarkEnd w:id="15"/>
      <w:r w:rsidR="00D41BDE" w:rsidRPr="00B8266F">
        <w:rPr>
          <w:b/>
        </w:rPr>
        <w:t>:</w:t>
      </w:r>
    </w:p>
    <w:p w14:paraId="43A84600" w14:textId="77777777" w:rsidR="00597BB9" w:rsidRPr="00B8266F" w:rsidRDefault="00597BB9" w:rsidP="00AB2A48">
      <w:pPr>
        <w:pStyle w:val="ListParagraph"/>
        <w:numPr>
          <w:ilvl w:val="0"/>
          <w:numId w:val="43"/>
        </w:numPr>
      </w:pPr>
      <w:r w:rsidRPr="00B8266F">
        <w:t>Mõõteandmete periood esitatakse alati UTC ajas;</w:t>
      </w:r>
    </w:p>
    <w:p w14:paraId="299241C6" w14:textId="16B743D0" w:rsidR="00597BB9" w:rsidRPr="00B8266F" w:rsidRDefault="00D41BDE" w:rsidP="00AB2A48">
      <w:pPr>
        <w:pStyle w:val="ListParagraph"/>
        <w:numPr>
          <w:ilvl w:val="0"/>
          <w:numId w:val="43"/>
        </w:numPr>
      </w:pPr>
      <w:r w:rsidRPr="00B8266F">
        <w:t>Mõõteandmed esitatakse alati kWh-des täpsusega 3 kohta peale koma ja m</w:t>
      </w:r>
      <w:r w:rsidRPr="00B8266F">
        <w:rPr>
          <w:vertAlign w:val="superscript"/>
        </w:rPr>
        <w:t>3</w:t>
      </w:r>
      <w:r w:rsidRPr="00B8266F">
        <w:t>-s täpsusega 3 kohta peale koma</w:t>
      </w:r>
      <w:r w:rsidR="00597BB9" w:rsidRPr="00B8266F">
        <w:t>;</w:t>
      </w:r>
    </w:p>
    <w:p w14:paraId="6AF1FF40" w14:textId="0B68B226" w:rsidR="00597BB9" w:rsidRPr="00B8266F" w:rsidRDefault="003804E9" w:rsidP="00AB2A48">
      <w:pPr>
        <w:pStyle w:val="ListParagraph"/>
        <w:numPr>
          <w:ilvl w:val="0"/>
          <w:numId w:val="43"/>
        </w:numPr>
      </w:pPr>
      <w:r w:rsidRPr="00B8266F">
        <w:t xml:space="preserve">Mõõteandmed </w:t>
      </w:r>
      <w:r w:rsidR="00D41BDE" w:rsidRPr="00B8266F">
        <w:t xml:space="preserve">esitatakse </w:t>
      </w:r>
      <w:r w:rsidRPr="00B8266F">
        <w:t xml:space="preserve">alati </w:t>
      </w:r>
      <w:r w:rsidR="00D41BDE" w:rsidRPr="00B8266F">
        <w:t>kahesuunaliselt: InQty ja OutQty, nii kWh kui ka m</w:t>
      </w:r>
      <w:r w:rsidR="00D41BDE" w:rsidRPr="00B8266F">
        <w:rPr>
          <w:vertAlign w:val="superscript"/>
        </w:rPr>
        <w:t>3</w:t>
      </w:r>
      <w:r w:rsidR="00D41BDE" w:rsidRPr="00B8266F">
        <w:t xml:space="preserve"> aegseeria kohta</w:t>
      </w:r>
      <w:r w:rsidR="00597BB9" w:rsidRPr="00B8266F">
        <w:t>;</w:t>
      </w:r>
    </w:p>
    <w:p w14:paraId="61245156" w14:textId="5DD3D55A" w:rsidR="00EE21E7" w:rsidRPr="00B8266F" w:rsidRDefault="00D41BDE" w:rsidP="00AB2A48">
      <w:pPr>
        <w:pStyle w:val="ListParagraph"/>
        <w:numPr>
          <w:ilvl w:val="0"/>
          <w:numId w:val="43"/>
        </w:numPr>
      </w:pPr>
      <w:r w:rsidRPr="00B8266F">
        <w:t>Mõõteandmete suund esitatakse alati mõõtva võrguettevõtja poolt vaadatuna: InQty – võrku sisenev gaas (tootmine); OutQty – võrgust väljuv gaas (tarbimine)</w:t>
      </w:r>
      <w:r w:rsidR="00597BB9" w:rsidRPr="00B8266F">
        <w:t>.</w:t>
      </w:r>
      <w:r w:rsidR="00EE21E7" w:rsidRPr="00B8266F">
        <w:br w:type="page"/>
      </w:r>
    </w:p>
    <w:p w14:paraId="49512FA0" w14:textId="77777777" w:rsidR="00EB2F24" w:rsidRPr="00B8266F" w:rsidRDefault="00EB2F24" w:rsidP="000A134B">
      <w:pPr>
        <w:pStyle w:val="Heading1"/>
        <w:rPr>
          <w:lang w:val="et-EE"/>
        </w:rPr>
      </w:pPr>
      <w:bookmarkStart w:id="16" w:name="_Toc474231458"/>
      <w:r w:rsidRPr="00B8266F">
        <w:rPr>
          <w:lang w:val="et-EE"/>
        </w:rPr>
        <w:lastRenderedPageBreak/>
        <w:t>EIC koodi</w:t>
      </w:r>
      <w:r w:rsidR="00F03C9D" w:rsidRPr="00B8266F">
        <w:rPr>
          <w:lang w:val="et-EE"/>
        </w:rPr>
        <w:t>d</w:t>
      </w:r>
      <w:bookmarkEnd w:id="16"/>
      <w:r w:rsidRPr="00B8266F">
        <w:rPr>
          <w:lang w:val="et-EE"/>
        </w:rPr>
        <w:t xml:space="preserve"> </w:t>
      </w:r>
    </w:p>
    <w:p w14:paraId="4A9CEFBB" w14:textId="25480CEE" w:rsidR="00A04F28" w:rsidRPr="00B8266F" w:rsidRDefault="00A04F28" w:rsidP="007E2A2B">
      <w:r w:rsidRPr="00B8266F">
        <w:t>EIC</w:t>
      </w:r>
      <w:r w:rsidR="00383778" w:rsidRPr="00B8266F">
        <w:t xml:space="preserve"> </w:t>
      </w:r>
      <w:r w:rsidRPr="00B8266F">
        <w:t>kood (</w:t>
      </w:r>
      <w:r w:rsidRPr="00B8266F">
        <w:rPr>
          <w:i/>
          <w:iCs/>
        </w:rPr>
        <w:t xml:space="preserve">European </w:t>
      </w:r>
      <w:r w:rsidR="00E4786C" w:rsidRPr="00B8266F">
        <w:rPr>
          <w:i/>
          <w:iCs/>
        </w:rPr>
        <w:t>I</w:t>
      </w:r>
      <w:r w:rsidRPr="00B8266F">
        <w:rPr>
          <w:i/>
          <w:iCs/>
        </w:rPr>
        <w:t xml:space="preserve">dentification </w:t>
      </w:r>
      <w:r w:rsidR="00E4786C" w:rsidRPr="00B8266F">
        <w:rPr>
          <w:i/>
          <w:iCs/>
        </w:rPr>
        <w:t>C</w:t>
      </w:r>
      <w:r w:rsidRPr="00B8266F">
        <w:rPr>
          <w:i/>
          <w:iCs/>
        </w:rPr>
        <w:t>ode</w:t>
      </w:r>
      <w:r w:rsidRPr="00B8266F">
        <w:t xml:space="preserve">) on unifitseeritud kodeerimissüsteemi alusel turuosalisele või mõõtepunktile määratud unikaalne identifikaator, mis on vajalik </w:t>
      </w:r>
      <w:r w:rsidR="00733BC2" w:rsidRPr="00B8266F">
        <w:t xml:space="preserve">gaasiturul </w:t>
      </w:r>
      <w:r w:rsidRPr="00B8266F">
        <w:t>tegutsevate turuosaliste kohta käiva infovahetuse automatiseerimiseks.</w:t>
      </w:r>
    </w:p>
    <w:p w14:paraId="01A5B446" w14:textId="27CA50ED" w:rsidR="00A04F28" w:rsidRPr="00B8266F" w:rsidRDefault="00A04F28" w:rsidP="00AB2A48">
      <w:pPr>
        <w:pStyle w:val="ListParagraph"/>
        <w:numPr>
          <w:ilvl w:val="0"/>
          <w:numId w:val="49"/>
        </w:numPr>
      </w:pPr>
      <w:r w:rsidRPr="00B8266F">
        <w:t>Mõõtepunkti EIC</w:t>
      </w:r>
      <w:r w:rsidR="00383778" w:rsidRPr="00B8266F">
        <w:t xml:space="preserve"> </w:t>
      </w:r>
      <w:r w:rsidRPr="00B8266F">
        <w:t xml:space="preserve">kood on mõõtepunkti </w:t>
      </w:r>
      <w:r w:rsidR="00CE0861" w:rsidRPr="00B8266F">
        <w:t>üheselt identifitseeriv</w:t>
      </w:r>
      <w:r w:rsidRPr="00B8266F">
        <w:t xml:space="preserve"> unikaalne märgikombinatsioon</w:t>
      </w:r>
      <w:r w:rsidR="00CE0861" w:rsidRPr="00B8266F">
        <w:t>. Süsteemihaldur</w:t>
      </w:r>
      <w:r w:rsidRPr="00B8266F">
        <w:t xml:space="preserve"> eraldab jaotusvõrguettevõtjale </w:t>
      </w:r>
      <w:r w:rsidR="00CE0861" w:rsidRPr="00B8266F">
        <w:t xml:space="preserve">kasutamiseks </w:t>
      </w:r>
      <w:r w:rsidRPr="00B8266F">
        <w:t>koodivahemiku.</w:t>
      </w:r>
    </w:p>
    <w:p w14:paraId="4D01A504" w14:textId="0D190210" w:rsidR="00A04F28" w:rsidRPr="00B8266F" w:rsidRDefault="00A04F28" w:rsidP="00AB2A48">
      <w:pPr>
        <w:pStyle w:val="ListParagraph"/>
        <w:numPr>
          <w:ilvl w:val="0"/>
          <w:numId w:val="49"/>
        </w:numPr>
      </w:pPr>
      <w:r w:rsidRPr="00B8266F">
        <w:t>Turuosalise EIC</w:t>
      </w:r>
      <w:r w:rsidR="00383778" w:rsidRPr="00B8266F">
        <w:t xml:space="preserve"> </w:t>
      </w:r>
      <w:r w:rsidRPr="00B8266F">
        <w:t xml:space="preserve">kood on turuosalist </w:t>
      </w:r>
      <w:r w:rsidR="00CE0861" w:rsidRPr="00B8266F">
        <w:t>üheselt identifitseeriv</w:t>
      </w:r>
      <w:r w:rsidRPr="00B8266F">
        <w:t xml:space="preserve"> unikaalne märgikombinatsioon, mille määrab süsteemihaldur. Füüsilise isiku puhul on EIC</w:t>
      </w:r>
      <w:r w:rsidR="00383778" w:rsidRPr="00B8266F">
        <w:t xml:space="preserve"> </w:t>
      </w:r>
      <w:r w:rsidRPr="00B8266F">
        <w:t>koodi määramisel aluseks isikukood, juriidi</w:t>
      </w:r>
      <w:r w:rsidR="00131F85" w:rsidRPr="00B8266F">
        <w:softHyphen/>
      </w:r>
      <w:r w:rsidRPr="00B8266F">
        <w:t xml:space="preserve">lise isiku puhul äriregistri kood. Need </w:t>
      </w:r>
      <w:r w:rsidR="00E4786C" w:rsidRPr="00B8266F">
        <w:t xml:space="preserve">juriidilised </w:t>
      </w:r>
      <w:r w:rsidRPr="00B8266F">
        <w:t xml:space="preserve">isikud, kellel Äriregistris kood puudub, esitavad EIC koodi taotluse Eleringi </w:t>
      </w:r>
      <w:r w:rsidR="00383778" w:rsidRPr="00B8266F">
        <w:t>energiaturgude osakonnale e-maili teel (eic.office@elering.ee)</w:t>
      </w:r>
      <w:r w:rsidRPr="00B8266F">
        <w:t>. Füüsiliste isikute puhul sisestatakse isikukoodi puudumisel isiku poolt esitatud dokumendi</w:t>
      </w:r>
      <w:r w:rsidR="00E4786C" w:rsidRPr="00B8266F">
        <w:t xml:space="preserve"> </w:t>
      </w:r>
      <w:r w:rsidRPr="00B8266F">
        <w:t>number</w:t>
      </w:r>
      <w:r w:rsidR="00237681" w:rsidRPr="00B8266F">
        <w:t xml:space="preserve">, </w:t>
      </w:r>
      <w:r w:rsidR="00761177" w:rsidRPr="00B8266F">
        <w:t>v</w:t>
      </w:r>
      <w:r w:rsidRPr="00B8266F">
        <w:t>älismaalaste puhul riigi kood ja isikukood või selle puudumisel esitatud dokumendi number.</w:t>
      </w:r>
      <w:r w:rsidR="00A400A1" w:rsidRPr="00B8266F">
        <w:t xml:space="preserve"> </w:t>
      </w:r>
    </w:p>
    <w:p w14:paraId="53245E26" w14:textId="6460EB50" w:rsidR="00A04F28" w:rsidRPr="00B8266F" w:rsidRDefault="00A04F28" w:rsidP="007E2A2B">
      <w:r w:rsidRPr="00B8266F">
        <w:t>EIC</w:t>
      </w:r>
      <w:r w:rsidR="00383778" w:rsidRPr="00B8266F">
        <w:t xml:space="preserve"> </w:t>
      </w:r>
      <w:r w:rsidRPr="00B8266F">
        <w:t xml:space="preserve">koodide register asub </w:t>
      </w:r>
      <w:r w:rsidR="00383778" w:rsidRPr="00B8266F">
        <w:t>Andmelao</w:t>
      </w:r>
      <w:r w:rsidRPr="00B8266F">
        <w:t>s. EIC</w:t>
      </w:r>
      <w:r w:rsidR="00383778" w:rsidRPr="00B8266F">
        <w:t xml:space="preserve"> </w:t>
      </w:r>
      <w:r w:rsidRPr="00B8266F">
        <w:t xml:space="preserve">kood omistatakse igale turuosalisele ja mõõtepunktile </w:t>
      </w:r>
      <w:r w:rsidR="00383778" w:rsidRPr="00B8266F">
        <w:t xml:space="preserve">Andmelao </w:t>
      </w:r>
      <w:r w:rsidRPr="00B8266F">
        <w:t>poolt või erandjuhul Eleringi poolt vastavalt esitatud taotlusele.</w:t>
      </w:r>
    </w:p>
    <w:p w14:paraId="353CB8FD" w14:textId="0CB8B73E" w:rsidR="00CE0861" w:rsidRPr="00B8266F" w:rsidRDefault="00CE0861" w:rsidP="007E2A2B">
      <w:r w:rsidRPr="00B8266F">
        <w:t>Iga turul osalev isik peab omama EIC</w:t>
      </w:r>
      <w:r w:rsidR="00383778" w:rsidRPr="00B8266F">
        <w:t xml:space="preserve"> </w:t>
      </w:r>
      <w:r w:rsidRPr="00B8266F">
        <w:t xml:space="preserve">koodi, millega seostatakse kõik tema turutegevused. </w:t>
      </w:r>
    </w:p>
    <w:p w14:paraId="6BB261B5" w14:textId="77777777" w:rsidR="00DD2061" w:rsidRPr="00B8266F" w:rsidRDefault="00DD2061" w:rsidP="00CC3051">
      <w:bookmarkStart w:id="17" w:name="_Toc332723709"/>
    </w:p>
    <w:p w14:paraId="5BFE8C26" w14:textId="221D8F30" w:rsidR="00102112" w:rsidRPr="00B8266F" w:rsidRDefault="00BF3631" w:rsidP="00102112">
      <w:pPr>
        <w:rPr>
          <w:b/>
          <w:i/>
        </w:rPr>
      </w:pPr>
      <w:bookmarkStart w:id="18" w:name="RequestCustomerEIC"/>
      <w:r w:rsidRPr="00B8266F">
        <w:rPr>
          <w:b/>
        </w:rPr>
        <w:t xml:space="preserve">EIC koodi </w:t>
      </w:r>
      <w:r w:rsidR="00383778" w:rsidRPr="00B8266F">
        <w:rPr>
          <w:b/>
        </w:rPr>
        <w:t xml:space="preserve">päring </w:t>
      </w:r>
      <w:r w:rsidRPr="00B8266F">
        <w:rPr>
          <w:b/>
        </w:rPr>
        <w:t>ja vastus (RequestCustomerEIC)</w:t>
      </w:r>
      <w:bookmarkStart w:id="19" w:name="_Toc332723711"/>
      <w:bookmarkEnd w:id="17"/>
      <w:bookmarkEnd w:id="18"/>
    </w:p>
    <w:p w14:paraId="43B30249" w14:textId="00EA2927" w:rsidR="001C48DA" w:rsidRPr="00B8266F" w:rsidRDefault="001C48DA" w:rsidP="00102112">
      <w:r w:rsidRPr="00B8266F">
        <w:t>Andmelaost küsitakse kliendi EIC kood. Kui tegemist on uue kliendiga, kellele veel ei ole väljastatud EIC koodi, siis Andmeladu loob uue koodi ja edastab selle pärijale.</w:t>
      </w:r>
    </w:p>
    <w:tbl>
      <w:tblPr>
        <w:tblStyle w:val="LightList-Accent5"/>
        <w:tblW w:w="0" w:type="auto"/>
        <w:tblLook w:val="04A0" w:firstRow="1" w:lastRow="0" w:firstColumn="1" w:lastColumn="0" w:noHBand="0" w:noVBand="1"/>
      </w:tblPr>
      <w:tblGrid>
        <w:gridCol w:w="2542"/>
        <w:gridCol w:w="6729"/>
      </w:tblGrid>
      <w:tr w:rsidR="001C48DA" w:rsidRPr="00B8266F" w14:paraId="7C06B3AC" w14:textId="77777777" w:rsidTr="001C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25981E6" w14:textId="77777777" w:rsidR="001C48DA" w:rsidRPr="00B8266F" w:rsidRDefault="001C48DA" w:rsidP="00F87D02">
            <w:pPr>
              <w:rPr>
                <w:sz w:val="20"/>
              </w:rPr>
            </w:pPr>
            <w:r w:rsidRPr="00B8266F">
              <w:rPr>
                <w:sz w:val="20"/>
              </w:rPr>
              <w:t>Operaator</w:t>
            </w:r>
          </w:p>
        </w:tc>
        <w:tc>
          <w:tcPr>
            <w:tcW w:w="6729" w:type="dxa"/>
          </w:tcPr>
          <w:p w14:paraId="4ED92900" w14:textId="77777777" w:rsidR="001C48DA" w:rsidRPr="00B8266F" w:rsidRDefault="001C48DA" w:rsidP="00F87D02">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1C48DA" w:rsidRPr="00B8266F" w14:paraId="7B341F74"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2827C30C" w14:textId="77777777" w:rsidR="001C48DA" w:rsidRPr="00B8266F" w:rsidRDefault="001C48DA" w:rsidP="00F87D02">
            <w:pPr>
              <w:rPr>
                <w:b w:val="0"/>
                <w:sz w:val="20"/>
              </w:rPr>
            </w:pPr>
            <w:r w:rsidRPr="00B8266F">
              <w:rPr>
                <w:b w:val="0"/>
                <w:sz w:val="20"/>
              </w:rPr>
              <w:t>Avatud tarnija</w:t>
            </w:r>
          </w:p>
        </w:tc>
        <w:tc>
          <w:tcPr>
            <w:tcW w:w="6729" w:type="dxa"/>
          </w:tcPr>
          <w:p w14:paraId="18727D0D" w14:textId="77777777" w:rsidR="001C48DA" w:rsidRPr="00B8266F" w:rsidRDefault="001C48DA" w:rsidP="00F87D02">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saab küsida ainult kliendi EIC koodi</w:t>
            </w:r>
          </w:p>
        </w:tc>
      </w:tr>
      <w:tr w:rsidR="001C48DA" w:rsidRPr="00B8266F" w14:paraId="20CD3B78" w14:textId="77777777" w:rsidTr="001C48DA">
        <w:tc>
          <w:tcPr>
            <w:cnfStyle w:val="001000000000" w:firstRow="0" w:lastRow="0" w:firstColumn="1" w:lastColumn="0" w:oddVBand="0" w:evenVBand="0" w:oddHBand="0" w:evenHBand="0" w:firstRowFirstColumn="0" w:firstRowLastColumn="0" w:lastRowFirstColumn="0" w:lastRowLastColumn="0"/>
            <w:tcW w:w="2542" w:type="dxa"/>
          </w:tcPr>
          <w:p w14:paraId="19A7AD23" w14:textId="77777777" w:rsidR="001C48DA" w:rsidRPr="00B8266F" w:rsidRDefault="001C48DA" w:rsidP="00F87D02">
            <w:pPr>
              <w:rPr>
                <w:b w:val="0"/>
                <w:sz w:val="20"/>
              </w:rPr>
            </w:pPr>
            <w:r w:rsidRPr="00B8266F">
              <w:rPr>
                <w:b w:val="0"/>
                <w:sz w:val="20"/>
              </w:rPr>
              <w:t>Võrguettevõtja</w:t>
            </w:r>
          </w:p>
        </w:tc>
        <w:tc>
          <w:tcPr>
            <w:tcW w:w="6729" w:type="dxa"/>
          </w:tcPr>
          <w:p w14:paraId="50A9E544" w14:textId="77777777" w:rsidR="001C48DA" w:rsidRPr="00B8266F" w:rsidRDefault="001C48DA" w:rsidP="00F87D02">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saab registreerida kliendi süsteemis</w:t>
            </w:r>
          </w:p>
        </w:tc>
      </w:tr>
      <w:tr w:rsidR="001C48DA" w:rsidRPr="00B8266F" w14:paraId="64F8AD1C"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7C6F354B" w14:textId="77777777" w:rsidR="001C48DA" w:rsidRPr="00B8266F" w:rsidRDefault="001C48DA" w:rsidP="00F87D02">
            <w:pPr>
              <w:rPr>
                <w:b w:val="0"/>
                <w:sz w:val="20"/>
              </w:rPr>
            </w:pPr>
            <w:r w:rsidRPr="00B8266F">
              <w:rPr>
                <w:b w:val="0"/>
                <w:sz w:val="20"/>
              </w:rPr>
              <w:t>Andmeladu</w:t>
            </w:r>
          </w:p>
        </w:tc>
        <w:tc>
          <w:tcPr>
            <w:tcW w:w="6729" w:type="dxa"/>
          </w:tcPr>
          <w:p w14:paraId="515C821F" w14:textId="77777777" w:rsidR="001C48DA" w:rsidRPr="00B8266F" w:rsidRDefault="001C48DA" w:rsidP="00F87D02">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annab küsitud kliendi EIC koodi. Kui kood puudub ja pärijaks on võrguettevõtja, siis Andmeladu omistab kliendile koodi ja annab selle pärijale.</w:t>
            </w:r>
          </w:p>
        </w:tc>
      </w:tr>
    </w:tbl>
    <w:p w14:paraId="32B3BBDA" w14:textId="77777777" w:rsidR="001C48DA" w:rsidRPr="00B8266F" w:rsidRDefault="001C48DA" w:rsidP="00102112"/>
    <w:p w14:paraId="2E568D59" w14:textId="7A421892" w:rsidR="00BF3631" w:rsidRPr="00B8266F" w:rsidRDefault="00BF3631" w:rsidP="00102112">
      <w:pPr>
        <w:rPr>
          <w:u w:val="single"/>
        </w:rPr>
      </w:pPr>
      <w:r w:rsidRPr="00B8266F">
        <w:rPr>
          <w:u w:val="single"/>
        </w:rPr>
        <w:t>Sõnum</w:t>
      </w:r>
      <w:bookmarkEnd w:id="19"/>
    </w:p>
    <w:tbl>
      <w:tblPr>
        <w:tblStyle w:val="LightList-Accent5"/>
        <w:tblW w:w="9464" w:type="dxa"/>
        <w:tblLook w:val="04A0" w:firstRow="1" w:lastRow="0" w:firstColumn="1" w:lastColumn="0" w:noHBand="0" w:noVBand="1"/>
      </w:tblPr>
      <w:tblGrid>
        <w:gridCol w:w="2542"/>
        <w:gridCol w:w="6922"/>
      </w:tblGrid>
      <w:tr w:rsidR="00BF3631" w:rsidRPr="00B8266F" w14:paraId="37A2280C" w14:textId="77777777" w:rsidTr="001C48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2" w:type="dxa"/>
          </w:tcPr>
          <w:p w14:paraId="49796C2B" w14:textId="0F2D0CE8" w:rsidR="00BF3631" w:rsidRPr="00B8266F" w:rsidRDefault="00102112" w:rsidP="00226A60">
            <w:pPr>
              <w:rPr>
                <w:sz w:val="20"/>
              </w:rPr>
            </w:pPr>
            <w:r w:rsidRPr="00B8266F">
              <w:rPr>
                <w:sz w:val="20"/>
              </w:rPr>
              <w:t>Dok</w:t>
            </w:r>
            <w:r w:rsidR="00BF3631" w:rsidRPr="00B8266F">
              <w:rPr>
                <w:sz w:val="20"/>
              </w:rPr>
              <w:t>ument</w:t>
            </w:r>
          </w:p>
        </w:tc>
        <w:tc>
          <w:tcPr>
            <w:tcW w:w="6922" w:type="dxa"/>
          </w:tcPr>
          <w:p w14:paraId="5237897B" w14:textId="77777777" w:rsidR="00BF3631" w:rsidRPr="00B8266F" w:rsidRDefault="00BF3631" w:rsidP="00226A60">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BF3631" w:rsidRPr="00B8266F" w14:paraId="03E11700"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62E73192" w14:textId="4117A5C3" w:rsidR="00BF3631" w:rsidRPr="00B8266F" w:rsidRDefault="001C48DA" w:rsidP="00226A60">
            <w:pPr>
              <w:rPr>
                <w:b w:val="0"/>
                <w:sz w:val="20"/>
              </w:rPr>
            </w:pPr>
            <w:r w:rsidRPr="00B8266F">
              <w:rPr>
                <w:b w:val="0"/>
                <w:sz w:val="20"/>
              </w:rPr>
              <w:t>Xml Document</w:t>
            </w:r>
          </w:p>
        </w:tc>
        <w:tc>
          <w:tcPr>
            <w:tcW w:w="6922" w:type="dxa"/>
          </w:tcPr>
          <w:p w14:paraId="5A658661" w14:textId="77777777" w:rsidR="00BF3631" w:rsidRPr="00B8266F" w:rsidRDefault="00BF3631" w:rsidP="00226A60">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RequestCustomerEIC</w:t>
            </w:r>
          </w:p>
        </w:tc>
      </w:tr>
      <w:tr w:rsidR="00BF3631" w:rsidRPr="00B8266F" w14:paraId="46F2F102" w14:textId="77777777" w:rsidTr="001C48DA">
        <w:tc>
          <w:tcPr>
            <w:cnfStyle w:val="001000000000" w:firstRow="0" w:lastRow="0" w:firstColumn="1" w:lastColumn="0" w:oddVBand="0" w:evenVBand="0" w:oddHBand="0" w:evenHBand="0" w:firstRowFirstColumn="0" w:firstRowLastColumn="0" w:lastRowFirstColumn="0" w:lastRowLastColumn="0"/>
            <w:tcW w:w="2542" w:type="dxa"/>
          </w:tcPr>
          <w:p w14:paraId="6D3C13B8" w14:textId="77777777" w:rsidR="00BF3631" w:rsidRPr="00B8266F" w:rsidRDefault="00BF3631" w:rsidP="00226A60">
            <w:pPr>
              <w:rPr>
                <w:b w:val="0"/>
                <w:sz w:val="20"/>
              </w:rPr>
            </w:pPr>
            <w:r w:rsidRPr="00B8266F">
              <w:rPr>
                <w:b w:val="0"/>
                <w:sz w:val="20"/>
              </w:rPr>
              <w:t>Xsd Document</w:t>
            </w:r>
          </w:p>
        </w:tc>
        <w:tc>
          <w:tcPr>
            <w:tcW w:w="6922" w:type="dxa"/>
          </w:tcPr>
          <w:p w14:paraId="34CD66F1" w14:textId="77777777" w:rsidR="00BF3631" w:rsidRPr="00B8266F" w:rsidRDefault="00BF3631" w:rsidP="00226A60">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RequestCustomerEIC.xsd</w:t>
            </w:r>
          </w:p>
        </w:tc>
      </w:tr>
    </w:tbl>
    <w:p w14:paraId="7114C22D" w14:textId="084780AA" w:rsidR="00BF3631" w:rsidRPr="00B8266F" w:rsidRDefault="00BF3631" w:rsidP="00226A60">
      <w:pPr>
        <w:rPr>
          <w:sz w:val="20"/>
          <w:szCs w:val="20"/>
        </w:rPr>
      </w:pPr>
    </w:p>
    <w:tbl>
      <w:tblPr>
        <w:tblStyle w:val="ListTable3-Accent51"/>
        <w:tblW w:w="0" w:type="auto"/>
        <w:tblLook w:val="04A0" w:firstRow="1" w:lastRow="0" w:firstColumn="1" w:lastColumn="0" w:noHBand="0" w:noVBand="1"/>
      </w:tblPr>
      <w:tblGrid>
        <w:gridCol w:w="2547"/>
        <w:gridCol w:w="3640"/>
        <w:gridCol w:w="3094"/>
      </w:tblGrid>
      <w:tr w:rsidR="00131F85" w:rsidRPr="00B8266F" w14:paraId="6AD2EAC4" w14:textId="77777777" w:rsidTr="008F0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583AF374" w14:textId="01FEF844" w:rsidR="00131F85" w:rsidRPr="00B8266F" w:rsidRDefault="00131F85" w:rsidP="00131F85">
            <w:pPr>
              <w:rPr>
                <w:sz w:val="20"/>
                <w:szCs w:val="20"/>
              </w:rPr>
            </w:pPr>
            <w:r w:rsidRPr="00B8266F">
              <w:rPr>
                <w:sz w:val="20"/>
                <w:szCs w:val="20"/>
              </w:rPr>
              <w:t>XML element</w:t>
            </w:r>
          </w:p>
        </w:tc>
        <w:tc>
          <w:tcPr>
            <w:tcW w:w="3640" w:type="dxa"/>
          </w:tcPr>
          <w:p w14:paraId="689A8E11" w14:textId="2D8705FF" w:rsidR="00131F85" w:rsidRPr="00B8266F" w:rsidRDefault="00131F85" w:rsidP="00131F85">
            <w:pPr>
              <w:cnfStyle w:val="100000000000" w:firstRow="1" w:lastRow="0" w:firstColumn="0" w:lastColumn="0" w:oddVBand="0" w:evenVBand="0" w:oddHBand="0" w:evenHBand="0" w:firstRowFirstColumn="0" w:firstRowLastColumn="0" w:lastRowFirstColumn="0" w:lastRowLastColumn="0"/>
              <w:rPr>
                <w:sz w:val="20"/>
                <w:szCs w:val="20"/>
              </w:rPr>
            </w:pPr>
            <w:r w:rsidRPr="00B8266F">
              <w:rPr>
                <w:sz w:val="20"/>
                <w:szCs w:val="20"/>
              </w:rPr>
              <w:t>Kirjeldus</w:t>
            </w:r>
          </w:p>
        </w:tc>
        <w:tc>
          <w:tcPr>
            <w:tcW w:w="3094" w:type="dxa"/>
          </w:tcPr>
          <w:p w14:paraId="0C4915B8" w14:textId="2FFDD172" w:rsidR="00131F85" w:rsidRPr="00B8266F" w:rsidRDefault="00131F85" w:rsidP="00131F85">
            <w:pPr>
              <w:cnfStyle w:val="100000000000" w:firstRow="1" w:lastRow="0" w:firstColumn="0" w:lastColumn="0" w:oddVBand="0" w:evenVBand="0" w:oddHBand="0" w:evenHBand="0" w:firstRowFirstColumn="0" w:firstRowLastColumn="0" w:lastRowFirstColumn="0" w:lastRowLastColumn="0"/>
              <w:rPr>
                <w:sz w:val="20"/>
                <w:szCs w:val="20"/>
              </w:rPr>
            </w:pPr>
            <w:r w:rsidRPr="00B8266F">
              <w:rPr>
                <w:sz w:val="20"/>
                <w:szCs w:val="20"/>
              </w:rPr>
              <w:t>Formaat</w:t>
            </w:r>
          </w:p>
        </w:tc>
      </w:tr>
      <w:tr w:rsidR="00131F85" w:rsidRPr="00B8266F" w14:paraId="25BBD9C5" w14:textId="77777777" w:rsidTr="008F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854083" w14:textId="3758C9AC" w:rsidR="00131F85" w:rsidRPr="00B8266F" w:rsidRDefault="00131F85" w:rsidP="00131F85">
            <w:pPr>
              <w:rPr>
                <w:sz w:val="20"/>
                <w:szCs w:val="20"/>
              </w:rPr>
            </w:pPr>
            <w:r w:rsidRPr="00B8266F">
              <w:rPr>
                <w:sz w:val="20"/>
                <w:szCs w:val="20"/>
              </w:rPr>
              <w:t>DocumentIdentification</w:t>
            </w:r>
          </w:p>
        </w:tc>
        <w:tc>
          <w:tcPr>
            <w:tcW w:w="3640" w:type="dxa"/>
          </w:tcPr>
          <w:p w14:paraId="6B08BD3A" w14:textId="643D9B5B"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Unikaalne sõnumi identifikaator</w:t>
            </w:r>
          </w:p>
        </w:tc>
        <w:tc>
          <w:tcPr>
            <w:tcW w:w="3094" w:type="dxa"/>
          </w:tcPr>
          <w:p w14:paraId="49503987" w14:textId="2A7DE40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Max pikkus 50 sümbolit</w:t>
            </w:r>
          </w:p>
        </w:tc>
      </w:tr>
      <w:tr w:rsidR="00131F85" w:rsidRPr="00B8266F" w14:paraId="5750686E" w14:textId="77777777" w:rsidTr="008F02CD">
        <w:tc>
          <w:tcPr>
            <w:cnfStyle w:val="001000000000" w:firstRow="0" w:lastRow="0" w:firstColumn="1" w:lastColumn="0" w:oddVBand="0" w:evenVBand="0" w:oddHBand="0" w:evenHBand="0" w:firstRowFirstColumn="0" w:firstRowLastColumn="0" w:lastRowFirstColumn="0" w:lastRowLastColumn="0"/>
            <w:tcW w:w="2547" w:type="dxa"/>
          </w:tcPr>
          <w:p w14:paraId="329E195C" w14:textId="3AA19E96" w:rsidR="00131F85" w:rsidRPr="00B8266F" w:rsidRDefault="00131F85" w:rsidP="00131F85">
            <w:pPr>
              <w:rPr>
                <w:sz w:val="20"/>
                <w:szCs w:val="20"/>
              </w:rPr>
            </w:pPr>
            <w:r w:rsidRPr="00B8266F">
              <w:rPr>
                <w:sz w:val="20"/>
                <w:szCs w:val="20"/>
              </w:rPr>
              <w:t>SenderIdentification</w:t>
            </w:r>
          </w:p>
        </w:tc>
        <w:tc>
          <w:tcPr>
            <w:tcW w:w="3640" w:type="dxa"/>
          </w:tcPr>
          <w:p w14:paraId="763F9A23" w14:textId="654DA340"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Sõnumi saatja EIC kood</w:t>
            </w:r>
          </w:p>
        </w:tc>
        <w:tc>
          <w:tcPr>
            <w:tcW w:w="3094" w:type="dxa"/>
          </w:tcPr>
          <w:p w14:paraId="01092801" w14:textId="6E7CC861"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16 sümbolit</w:t>
            </w:r>
          </w:p>
        </w:tc>
      </w:tr>
      <w:tr w:rsidR="00131F85" w:rsidRPr="00B8266F" w14:paraId="3E1101F8" w14:textId="77777777" w:rsidTr="008F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C33B66" w14:textId="4420344A" w:rsidR="00131F85" w:rsidRPr="00B8266F" w:rsidRDefault="00131F85" w:rsidP="00131F85">
            <w:pPr>
              <w:rPr>
                <w:sz w:val="20"/>
                <w:szCs w:val="20"/>
              </w:rPr>
            </w:pPr>
            <w:r w:rsidRPr="00B8266F">
              <w:rPr>
                <w:sz w:val="20"/>
                <w:szCs w:val="20"/>
              </w:rPr>
              <w:t>ReceiverIdentification</w:t>
            </w:r>
          </w:p>
        </w:tc>
        <w:tc>
          <w:tcPr>
            <w:tcW w:w="3640" w:type="dxa"/>
          </w:tcPr>
          <w:p w14:paraId="56CA8B86" w14:textId="2282C8E3"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Sõnumi saaja (Andmeladu) EIC kood</w:t>
            </w:r>
          </w:p>
        </w:tc>
        <w:tc>
          <w:tcPr>
            <w:tcW w:w="3094" w:type="dxa"/>
          </w:tcPr>
          <w:p w14:paraId="33577ADB" w14:textId="0E616351"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16 sümbolit</w:t>
            </w:r>
          </w:p>
        </w:tc>
      </w:tr>
      <w:tr w:rsidR="00131F85" w:rsidRPr="00B8266F" w14:paraId="263A8A8F" w14:textId="77777777" w:rsidTr="008F02CD">
        <w:tc>
          <w:tcPr>
            <w:cnfStyle w:val="001000000000" w:firstRow="0" w:lastRow="0" w:firstColumn="1" w:lastColumn="0" w:oddVBand="0" w:evenVBand="0" w:oddHBand="0" w:evenHBand="0" w:firstRowFirstColumn="0" w:firstRowLastColumn="0" w:lastRowFirstColumn="0" w:lastRowLastColumn="0"/>
            <w:tcW w:w="2547" w:type="dxa"/>
          </w:tcPr>
          <w:p w14:paraId="2D855BD7" w14:textId="492BCC67" w:rsidR="00131F85" w:rsidRPr="00B8266F" w:rsidRDefault="00131F85" w:rsidP="00131F85">
            <w:pPr>
              <w:rPr>
                <w:sz w:val="20"/>
                <w:szCs w:val="20"/>
              </w:rPr>
            </w:pPr>
            <w:r w:rsidRPr="00B8266F">
              <w:rPr>
                <w:sz w:val="20"/>
                <w:szCs w:val="20"/>
              </w:rPr>
              <w:t>DocumentDateTime</w:t>
            </w:r>
          </w:p>
        </w:tc>
        <w:tc>
          <w:tcPr>
            <w:tcW w:w="3640" w:type="dxa"/>
          </w:tcPr>
          <w:p w14:paraId="70210B4A" w14:textId="304D6B2D"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Sõnumi loomise aeg</w:t>
            </w:r>
          </w:p>
        </w:tc>
        <w:tc>
          <w:tcPr>
            <w:tcW w:w="3094" w:type="dxa"/>
          </w:tcPr>
          <w:p w14:paraId="3EBAFAF6" w14:textId="25157C6F"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YYYY-MM-DDTHH:MM:SS</w:t>
            </w:r>
          </w:p>
        </w:tc>
      </w:tr>
      <w:tr w:rsidR="00131F85" w:rsidRPr="00B8266F" w14:paraId="13C1CA9D" w14:textId="77777777" w:rsidTr="008F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E24599" w14:textId="7772346D" w:rsidR="00131F85" w:rsidRPr="00B8266F" w:rsidRDefault="00131F85" w:rsidP="00131F85">
            <w:pPr>
              <w:rPr>
                <w:sz w:val="20"/>
                <w:szCs w:val="20"/>
              </w:rPr>
            </w:pPr>
            <w:r w:rsidRPr="00B8266F">
              <w:rPr>
                <w:sz w:val="20"/>
                <w:szCs w:val="20"/>
              </w:rPr>
              <w:t>CustomerData</w:t>
            </w:r>
          </w:p>
        </w:tc>
        <w:tc>
          <w:tcPr>
            <w:tcW w:w="6734" w:type="dxa"/>
            <w:gridSpan w:val="2"/>
          </w:tcPr>
          <w:p w14:paraId="1E8FF54A" w14:textId="6FA8EB4E"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Sektsioon, mille abil antakse edasi kliendi andmed, kelle kohta EIC koodi päring esitatakse. Vähemalt 1 sektsioon peab olema esitatud. Maksimaalselt võib olla kuni 32 sektsiooni.</w:t>
            </w:r>
          </w:p>
        </w:tc>
      </w:tr>
      <w:tr w:rsidR="00131F85" w:rsidRPr="00B8266F" w14:paraId="3194EF1E" w14:textId="77777777" w:rsidTr="008F02CD">
        <w:tc>
          <w:tcPr>
            <w:cnfStyle w:val="001000000000" w:firstRow="0" w:lastRow="0" w:firstColumn="1" w:lastColumn="0" w:oddVBand="0" w:evenVBand="0" w:oddHBand="0" w:evenHBand="0" w:firstRowFirstColumn="0" w:firstRowLastColumn="0" w:lastRowFirstColumn="0" w:lastRowLastColumn="0"/>
            <w:tcW w:w="2547" w:type="dxa"/>
          </w:tcPr>
          <w:p w14:paraId="0C869B64" w14:textId="73523B39" w:rsidR="00131F85" w:rsidRPr="00B8266F" w:rsidRDefault="00131F85" w:rsidP="00131F85">
            <w:pPr>
              <w:rPr>
                <w:sz w:val="20"/>
                <w:szCs w:val="20"/>
              </w:rPr>
            </w:pPr>
            <w:r w:rsidRPr="00B8266F">
              <w:rPr>
                <w:sz w:val="20"/>
                <w:szCs w:val="20"/>
              </w:rPr>
              <w:t>OfficialIdentification</w:t>
            </w:r>
          </w:p>
        </w:tc>
        <w:tc>
          <w:tcPr>
            <w:tcW w:w="6734" w:type="dxa"/>
            <w:gridSpan w:val="2"/>
          </w:tcPr>
          <w:p w14:paraId="6BAEF25E" w14:textId="3E580B0B"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Elemendiga määratakse ära registrid, mille koodide alusel klient identifitseeritakse</w:t>
            </w:r>
          </w:p>
        </w:tc>
      </w:tr>
      <w:tr w:rsidR="00131F85" w:rsidRPr="00B8266F" w14:paraId="45289F82" w14:textId="77777777" w:rsidTr="008F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A62C30" w14:textId="34B6DCD7" w:rsidR="00131F85" w:rsidRPr="00B8266F" w:rsidRDefault="00131F85" w:rsidP="00131F85">
            <w:pPr>
              <w:rPr>
                <w:sz w:val="20"/>
                <w:szCs w:val="20"/>
              </w:rPr>
            </w:pPr>
            <w:r w:rsidRPr="00B8266F">
              <w:rPr>
                <w:sz w:val="20"/>
                <w:szCs w:val="20"/>
              </w:rPr>
              <w:t>Registry</w:t>
            </w:r>
          </w:p>
        </w:tc>
        <w:tc>
          <w:tcPr>
            <w:tcW w:w="3640" w:type="dxa"/>
          </w:tcPr>
          <w:p w14:paraId="36FA028F" w14:textId="5A2F92FD"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Register, mille ID-d kasutatakse</w:t>
            </w:r>
          </w:p>
        </w:tc>
        <w:tc>
          <w:tcPr>
            <w:tcW w:w="3094" w:type="dxa"/>
          </w:tcPr>
          <w:p w14:paraId="6E26CEB9"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1..32 sümbolit</w:t>
            </w:r>
          </w:p>
          <w:p w14:paraId="61D56EBD"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lastRenderedPageBreak/>
              <w:t>Võimalikud väärtused:</w:t>
            </w:r>
          </w:p>
          <w:p w14:paraId="54063947"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1.“isikukood“ – eraklientidele</w:t>
            </w:r>
          </w:p>
          <w:p w14:paraId="0DD032DC"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2.“äriregister“ – äriklientidele</w:t>
            </w:r>
          </w:p>
          <w:p w14:paraId="3040E89D" w14:textId="073BE224"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3. „dok. number“ – nendele klientidele, kellel ei ole Eesti kodakondsust.</w:t>
            </w:r>
          </w:p>
        </w:tc>
      </w:tr>
      <w:tr w:rsidR="00131F85" w:rsidRPr="00B8266F" w14:paraId="4A0BACE9" w14:textId="77777777" w:rsidTr="008F02CD">
        <w:tc>
          <w:tcPr>
            <w:cnfStyle w:val="001000000000" w:firstRow="0" w:lastRow="0" w:firstColumn="1" w:lastColumn="0" w:oddVBand="0" w:evenVBand="0" w:oddHBand="0" w:evenHBand="0" w:firstRowFirstColumn="0" w:firstRowLastColumn="0" w:lastRowFirstColumn="0" w:lastRowLastColumn="0"/>
            <w:tcW w:w="2547" w:type="dxa"/>
          </w:tcPr>
          <w:p w14:paraId="4BB7451C" w14:textId="6642E391" w:rsidR="00131F85" w:rsidRPr="00B8266F" w:rsidRDefault="00131F85" w:rsidP="00131F85">
            <w:pPr>
              <w:rPr>
                <w:sz w:val="20"/>
                <w:szCs w:val="20"/>
              </w:rPr>
            </w:pPr>
            <w:r w:rsidRPr="00B8266F">
              <w:rPr>
                <w:sz w:val="20"/>
                <w:szCs w:val="20"/>
              </w:rPr>
              <w:lastRenderedPageBreak/>
              <w:t>Country</w:t>
            </w:r>
          </w:p>
        </w:tc>
        <w:tc>
          <w:tcPr>
            <w:tcW w:w="3640" w:type="dxa"/>
          </w:tcPr>
          <w:p w14:paraId="50E3306B" w14:textId="1F5F25BE"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Riik, mille register oli eelneval väljal määratletud</w:t>
            </w:r>
          </w:p>
        </w:tc>
        <w:tc>
          <w:tcPr>
            <w:tcW w:w="3094" w:type="dxa"/>
          </w:tcPr>
          <w:p w14:paraId="2037B960" w14:textId="7777777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2 sümbolit</w:t>
            </w:r>
          </w:p>
          <w:p w14:paraId="14CF5911" w14:textId="7777777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„EE“ – Eesti registrid</w:t>
            </w:r>
          </w:p>
          <w:p w14:paraId="36C54C44" w14:textId="719895B3"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„/Riigi tunnus/“ – kui on tegemist välisriigi kodakondsega</w:t>
            </w:r>
          </w:p>
        </w:tc>
      </w:tr>
      <w:tr w:rsidR="00131F85" w:rsidRPr="00B8266F" w14:paraId="18FE23FD" w14:textId="77777777" w:rsidTr="008F0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50A051" w14:textId="34756325" w:rsidR="00131F85" w:rsidRPr="00B8266F" w:rsidRDefault="00131F85" w:rsidP="00131F85">
            <w:pPr>
              <w:rPr>
                <w:sz w:val="20"/>
                <w:szCs w:val="20"/>
              </w:rPr>
            </w:pPr>
            <w:r w:rsidRPr="00B8266F">
              <w:rPr>
                <w:sz w:val="20"/>
                <w:szCs w:val="20"/>
              </w:rPr>
              <w:t>GivenName</w:t>
            </w:r>
          </w:p>
        </w:tc>
        <w:tc>
          <w:tcPr>
            <w:tcW w:w="3640" w:type="dxa"/>
          </w:tcPr>
          <w:p w14:paraId="16696161"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Eraklient: kliendi eesnimi/nimed</w:t>
            </w:r>
          </w:p>
          <w:p w14:paraId="7D231F82" w14:textId="63C97F08"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Äriklient: ärikliendi nimi</w:t>
            </w:r>
          </w:p>
        </w:tc>
        <w:tc>
          <w:tcPr>
            <w:tcW w:w="3094" w:type="dxa"/>
          </w:tcPr>
          <w:p w14:paraId="441B49F8"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Valikuline</w:t>
            </w:r>
          </w:p>
          <w:p w14:paraId="477CC77F" w14:textId="65F196CB"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Kui klient puudub ja tema nime ei ole antud, siis klienti ei registreerita.</w:t>
            </w:r>
          </w:p>
        </w:tc>
      </w:tr>
      <w:tr w:rsidR="00131F85" w:rsidRPr="00B8266F" w14:paraId="1FB7346A" w14:textId="77777777" w:rsidTr="008F02CD">
        <w:tc>
          <w:tcPr>
            <w:cnfStyle w:val="001000000000" w:firstRow="0" w:lastRow="0" w:firstColumn="1" w:lastColumn="0" w:oddVBand="0" w:evenVBand="0" w:oddHBand="0" w:evenHBand="0" w:firstRowFirstColumn="0" w:firstRowLastColumn="0" w:lastRowFirstColumn="0" w:lastRowLastColumn="0"/>
            <w:tcW w:w="2547" w:type="dxa"/>
          </w:tcPr>
          <w:p w14:paraId="48F85EFA" w14:textId="0032D293" w:rsidR="00131F85" w:rsidRPr="00B8266F" w:rsidRDefault="00131F85" w:rsidP="00131F85">
            <w:pPr>
              <w:rPr>
                <w:sz w:val="20"/>
                <w:szCs w:val="20"/>
              </w:rPr>
            </w:pPr>
            <w:r w:rsidRPr="00B8266F">
              <w:rPr>
                <w:sz w:val="20"/>
                <w:szCs w:val="20"/>
              </w:rPr>
              <w:t>Surname</w:t>
            </w:r>
          </w:p>
        </w:tc>
        <w:tc>
          <w:tcPr>
            <w:tcW w:w="3640" w:type="dxa"/>
          </w:tcPr>
          <w:p w14:paraId="38C5094D" w14:textId="7777777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Eraklient: kliendi perenimi</w:t>
            </w:r>
          </w:p>
          <w:p w14:paraId="7B607981" w14:textId="7A0295C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Äriklient: kasutus puudub</w:t>
            </w:r>
          </w:p>
        </w:tc>
        <w:tc>
          <w:tcPr>
            <w:tcW w:w="3094" w:type="dxa"/>
          </w:tcPr>
          <w:p w14:paraId="3F223E27" w14:textId="5038F478"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Valikuline</w:t>
            </w:r>
          </w:p>
        </w:tc>
      </w:tr>
    </w:tbl>
    <w:p w14:paraId="77761968" w14:textId="5686A3F0" w:rsidR="00024206" w:rsidRPr="00B8266F" w:rsidRDefault="00BF3631" w:rsidP="004572EA">
      <w:bookmarkStart w:id="20" w:name="_Toc332723712"/>
      <w:r w:rsidRPr="00B8266F">
        <w:t>Näide:</w:t>
      </w:r>
      <w:bookmarkEnd w:id="20"/>
      <w:r w:rsidR="00DD2061" w:rsidRPr="00B8266F">
        <w:t xml:space="preserve"> </w:t>
      </w:r>
      <w:bookmarkStart w:id="21" w:name="_Toc332723713"/>
      <w:r w:rsidR="00102112" w:rsidRPr="00B8266F">
        <w:fldChar w:fldCharType="begin"/>
      </w:r>
      <w:r w:rsidR="00102112" w:rsidRPr="00B8266F">
        <w:instrText xml:space="preserve"> HYPERLINK "https://gandmeladu-test.elering.ee/xsd/v1/RequestCustomerEIC.xml" </w:instrText>
      </w:r>
      <w:r w:rsidR="00102112" w:rsidRPr="00B8266F">
        <w:fldChar w:fldCharType="separate"/>
      </w:r>
      <w:r w:rsidR="00102112" w:rsidRPr="00B8266F">
        <w:rPr>
          <w:rStyle w:val="Hyperlink"/>
        </w:rPr>
        <w:t>https://gandmeladu-test.elering.ee/xsd/v1/RequestCustomerEIC.xml</w:t>
      </w:r>
      <w:r w:rsidR="00102112" w:rsidRPr="00B8266F">
        <w:fldChar w:fldCharType="end"/>
      </w:r>
    </w:p>
    <w:p w14:paraId="52550029" w14:textId="723A7E79" w:rsidR="00226A60" w:rsidRPr="00B8266F" w:rsidRDefault="00BF3631" w:rsidP="00AA2A6D">
      <w:pPr>
        <w:rPr>
          <w:u w:val="single"/>
        </w:rPr>
      </w:pPr>
      <w:r w:rsidRPr="00B8266F">
        <w:rPr>
          <w:u w:val="single"/>
        </w:rPr>
        <w:t>Tagasiside</w:t>
      </w:r>
      <w:bookmarkEnd w:id="21"/>
    </w:p>
    <w:tbl>
      <w:tblPr>
        <w:tblStyle w:val="LightList-Accent5"/>
        <w:tblW w:w="0" w:type="auto"/>
        <w:tblLook w:val="04A0" w:firstRow="1" w:lastRow="0" w:firstColumn="1" w:lastColumn="0" w:noHBand="0" w:noVBand="1"/>
      </w:tblPr>
      <w:tblGrid>
        <w:gridCol w:w="2542"/>
        <w:gridCol w:w="6729"/>
      </w:tblGrid>
      <w:tr w:rsidR="00BF3631" w:rsidRPr="00B8266F" w14:paraId="45F6C208" w14:textId="77777777" w:rsidTr="001C48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2" w:type="dxa"/>
          </w:tcPr>
          <w:p w14:paraId="21F40328" w14:textId="77777777" w:rsidR="00BF3631" w:rsidRPr="00B8266F" w:rsidRDefault="00BF3631" w:rsidP="00226A60">
            <w:pPr>
              <w:rPr>
                <w:noProof/>
                <w:sz w:val="20"/>
              </w:rPr>
            </w:pPr>
            <w:r w:rsidRPr="00B8266F">
              <w:rPr>
                <w:noProof/>
                <w:sz w:val="20"/>
              </w:rPr>
              <w:t>Sektsioon</w:t>
            </w:r>
          </w:p>
        </w:tc>
        <w:tc>
          <w:tcPr>
            <w:tcW w:w="6729" w:type="dxa"/>
          </w:tcPr>
          <w:p w14:paraId="2929DC57" w14:textId="77777777" w:rsidR="00BF3631" w:rsidRPr="00B8266F" w:rsidRDefault="00BF3631" w:rsidP="00226A60">
            <w:pPr>
              <w:cnfStyle w:val="100000000000" w:firstRow="1" w:lastRow="0" w:firstColumn="0" w:lastColumn="0" w:oddVBand="0" w:evenVBand="0" w:oddHBand="0" w:evenHBand="0" w:firstRowFirstColumn="0" w:firstRowLastColumn="0" w:lastRowFirstColumn="0" w:lastRowLastColumn="0"/>
              <w:rPr>
                <w:noProof/>
                <w:sz w:val="20"/>
              </w:rPr>
            </w:pPr>
            <w:r w:rsidRPr="00B8266F">
              <w:rPr>
                <w:noProof/>
                <w:sz w:val="20"/>
              </w:rPr>
              <w:t>Nimetus</w:t>
            </w:r>
          </w:p>
        </w:tc>
      </w:tr>
      <w:tr w:rsidR="00BF3631" w:rsidRPr="00B8266F" w14:paraId="60968CF4"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267E913D" w14:textId="77777777" w:rsidR="00BF3631" w:rsidRPr="00B8266F" w:rsidRDefault="00BF3631" w:rsidP="00226A60">
            <w:pPr>
              <w:rPr>
                <w:b w:val="0"/>
                <w:noProof/>
                <w:sz w:val="20"/>
              </w:rPr>
            </w:pPr>
            <w:r w:rsidRPr="00B8266F">
              <w:rPr>
                <w:b w:val="0"/>
                <w:noProof/>
                <w:sz w:val="20"/>
              </w:rPr>
              <w:t>HTTP tagasiside:</w:t>
            </w:r>
          </w:p>
        </w:tc>
      </w:tr>
      <w:tr w:rsidR="00BF3631" w:rsidRPr="00B8266F" w14:paraId="352CF14B" w14:textId="77777777" w:rsidTr="001C48DA">
        <w:tc>
          <w:tcPr>
            <w:cnfStyle w:val="001000000000" w:firstRow="0" w:lastRow="0" w:firstColumn="1" w:lastColumn="0" w:oddVBand="0" w:evenVBand="0" w:oddHBand="0" w:evenHBand="0" w:firstRowFirstColumn="0" w:firstRowLastColumn="0" w:lastRowFirstColumn="0" w:lastRowLastColumn="0"/>
            <w:tcW w:w="2542" w:type="dxa"/>
          </w:tcPr>
          <w:p w14:paraId="0AAA4489" w14:textId="77777777" w:rsidR="00BF3631" w:rsidRPr="00B8266F" w:rsidRDefault="00BF3631" w:rsidP="00226A60">
            <w:pPr>
              <w:rPr>
                <w:noProof/>
                <w:sz w:val="20"/>
              </w:rPr>
            </w:pPr>
            <w:r w:rsidRPr="00B8266F">
              <w:rPr>
                <w:noProof/>
                <w:sz w:val="20"/>
              </w:rPr>
              <w:t>200 OK</w:t>
            </w:r>
          </w:p>
        </w:tc>
        <w:tc>
          <w:tcPr>
            <w:tcW w:w="6729" w:type="dxa"/>
          </w:tcPr>
          <w:p w14:paraId="4113F1B8" w14:textId="77777777" w:rsidR="00BF3631" w:rsidRPr="00B8266F" w:rsidRDefault="00BF3631" w:rsidP="00226A60">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Sõnum on vastu võetud, tagasiside lisatud.</w:t>
            </w:r>
          </w:p>
        </w:tc>
      </w:tr>
      <w:tr w:rsidR="00BF3631" w:rsidRPr="00B8266F" w14:paraId="403D7686"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18318EBC" w14:textId="77777777" w:rsidR="00BF3631" w:rsidRPr="00B8266F" w:rsidRDefault="00BF3631" w:rsidP="00226A60">
            <w:pPr>
              <w:rPr>
                <w:b w:val="0"/>
                <w:noProof/>
                <w:sz w:val="20"/>
              </w:rPr>
            </w:pPr>
            <w:r w:rsidRPr="00B8266F">
              <w:rPr>
                <w:b w:val="0"/>
                <w:noProof/>
                <w:sz w:val="20"/>
              </w:rPr>
              <w:t>Xml payload:</w:t>
            </w:r>
          </w:p>
        </w:tc>
      </w:tr>
      <w:tr w:rsidR="00BF3631" w:rsidRPr="00B8266F" w14:paraId="16905A7F" w14:textId="77777777" w:rsidTr="001C48DA">
        <w:tc>
          <w:tcPr>
            <w:cnfStyle w:val="001000000000" w:firstRow="0" w:lastRow="0" w:firstColumn="1" w:lastColumn="0" w:oddVBand="0" w:evenVBand="0" w:oddHBand="0" w:evenHBand="0" w:firstRowFirstColumn="0" w:firstRowLastColumn="0" w:lastRowFirstColumn="0" w:lastRowLastColumn="0"/>
            <w:tcW w:w="2542" w:type="dxa"/>
          </w:tcPr>
          <w:p w14:paraId="10F8BD50" w14:textId="533BD68B" w:rsidR="00BF3631" w:rsidRPr="00B8266F" w:rsidRDefault="00CE7698" w:rsidP="00226A60">
            <w:pPr>
              <w:rPr>
                <w:noProof/>
                <w:sz w:val="20"/>
              </w:rPr>
            </w:pPr>
            <w:r w:rsidRPr="00B8266F">
              <w:rPr>
                <w:noProof/>
                <w:sz w:val="20"/>
              </w:rPr>
              <w:t>Xml Document</w:t>
            </w:r>
          </w:p>
        </w:tc>
        <w:tc>
          <w:tcPr>
            <w:tcW w:w="6729" w:type="dxa"/>
          </w:tcPr>
          <w:p w14:paraId="3183563E" w14:textId="77777777" w:rsidR="00BF3631" w:rsidRPr="00B8266F" w:rsidRDefault="00BF3631" w:rsidP="00226A60">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NotifyCustomerEIC</w:t>
            </w:r>
          </w:p>
        </w:tc>
      </w:tr>
      <w:tr w:rsidR="00BF3631" w:rsidRPr="00B8266F" w14:paraId="2831EA21" w14:textId="77777777" w:rsidTr="001C4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AEC8909" w14:textId="77777777" w:rsidR="00BF3631" w:rsidRPr="00B8266F" w:rsidRDefault="00BF3631" w:rsidP="00226A60">
            <w:pPr>
              <w:rPr>
                <w:noProof/>
                <w:sz w:val="20"/>
              </w:rPr>
            </w:pPr>
            <w:r w:rsidRPr="00B8266F">
              <w:rPr>
                <w:noProof/>
                <w:sz w:val="20"/>
              </w:rPr>
              <w:t>Xsd Document</w:t>
            </w:r>
          </w:p>
        </w:tc>
        <w:tc>
          <w:tcPr>
            <w:tcW w:w="6729" w:type="dxa"/>
          </w:tcPr>
          <w:p w14:paraId="1F520260" w14:textId="77777777" w:rsidR="00BF3631" w:rsidRPr="00B8266F" w:rsidRDefault="00BF3631" w:rsidP="00226A60">
            <w:pPr>
              <w:cnfStyle w:val="000000100000" w:firstRow="0" w:lastRow="0" w:firstColumn="0" w:lastColumn="0" w:oddVBand="0" w:evenVBand="0" w:oddHBand="1" w:evenHBand="0" w:firstRowFirstColumn="0" w:firstRowLastColumn="0" w:lastRowFirstColumn="0" w:lastRowLastColumn="0"/>
              <w:rPr>
                <w:noProof/>
                <w:sz w:val="20"/>
              </w:rPr>
            </w:pPr>
            <w:r w:rsidRPr="00B8266F">
              <w:rPr>
                <w:noProof/>
                <w:sz w:val="20"/>
              </w:rPr>
              <w:t>NotifyCustomerEIC.xsd</w:t>
            </w:r>
          </w:p>
        </w:tc>
      </w:tr>
    </w:tbl>
    <w:p w14:paraId="1DEFB1E2" w14:textId="3FD8E9B4" w:rsidR="00BF3631" w:rsidRPr="00B8266F" w:rsidRDefault="00BF3631" w:rsidP="00BF3631"/>
    <w:tbl>
      <w:tblPr>
        <w:tblStyle w:val="ListTable3-Accent51"/>
        <w:tblW w:w="0" w:type="auto"/>
        <w:tblLook w:val="04A0" w:firstRow="1" w:lastRow="0" w:firstColumn="1" w:lastColumn="0" w:noHBand="0" w:noVBand="1"/>
      </w:tblPr>
      <w:tblGrid>
        <w:gridCol w:w="3093"/>
        <w:gridCol w:w="3094"/>
        <w:gridCol w:w="3094"/>
      </w:tblGrid>
      <w:tr w:rsidR="00131F85" w:rsidRPr="00B8266F" w14:paraId="734F824F" w14:textId="77777777" w:rsidTr="00131F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4CC4A9CA" w14:textId="6CD43EA8" w:rsidR="00131F85" w:rsidRPr="00B8266F" w:rsidRDefault="00131F85" w:rsidP="00131F85">
            <w:r w:rsidRPr="00B8266F">
              <w:rPr>
                <w:sz w:val="20"/>
                <w:szCs w:val="20"/>
              </w:rPr>
              <w:t>XML element</w:t>
            </w:r>
          </w:p>
        </w:tc>
        <w:tc>
          <w:tcPr>
            <w:tcW w:w="3094" w:type="dxa"/>
          </w:tcPr>
          <w:p w14:paraId="2FB28A12" w14:textId="2574B6C2" w:rsidR="00131F85" w:rsidRPr="00B8266F" w:rsidRDefault="00131F85" w:rsidP="00131F85">
            <w:pPr>
              <w:cnfStyle w:val="100000000000" w:firstRow="1" w:lastRow="0" w:firstColumn="0" w:lastColumn="0" w:oddVBand="0" w:evenVBand="0" w:oddHBand="0" w:evenHBand="0" w:firstRowFirstColumn="0" w:firstRowLastColumn="0" w:lastRowFirstColumn="0" w:lastRowLastColumn="0"/>
            </w:pPr>
            <w:r w:rsidRPr="00B8266F">
              <w:rPr>
                <w:sz w:val="20"/>
                <w:szCs w:val="20"/>
              </w:rPr>
              <w:t>Kirjeldus</w:t>
            </w:r>
          </w:p>
        </w:tc>
        <w:tc>
          <w:tcPr>
            <w:tcW w:w="3094" w:type="dxa"/>
          </w:tcPr>
          <w:p w14:paraId="6F6791C1" w14:textId="0993F08B" w:rsidR="00131F85" w:rsidRPr="00B8266F" w:rsidRDefault="00131F85" w:rsidP="00131F85">
            <w:pPr>
              <w:cnfStyle w:val="100000000000" w:firstRow="1" w:lastRow="0" w:firstColumn="0" w:lastColumn="0" w:oddVBand="0" w:evenVBand="0" w:oddHBand="0" w:evenHBand="0" w:firstRowFirstColumn="0" w:firstRowLastColumn="0" w:lastRowFirstColumn="0" w:lastRowLastColumn="0"/>
            </w:pPr>
            <w:r w:rsidRPr="00B8266F">
              <w:rPr>
                <w:sz w:val="20"/>
                <w:szCs w:val="20"/>
              </w:rPr>
              <w:t>Formaat</w:t>
            </w:r>
          </w:p>
        </w:tc>
      </w:tr>
      <w:tr w:rsidR="00131F85" w:rsidRPr="00B8266F" w14:paraId="31043470" w14:textId="77777777" w:rsidTr="001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C4711CD" w14:textId="0B7FC397" w:rsidR="00131F85" w:rsidRPr="00B8266F" w:rsidRDefault="00131F85" w:rsidP="00131F85">
            <w:r w:rsidRPr="00B8266F">
              <w:rPr>
                <w:sz w:val="20"/>
                <w:szCs w:val="20"/>
              </w:rPr>
              <w:t>DocumentIdentification</w:t>
            </w:r>
          </w:p>
        </w:tc>
        <w:tc>
          <w:tcPr>
            <w:tcW w:w="3094" w:type="dxa"/>
          </w:tcPr>
          <w:p w14:paraId="5D82BE1D" w14:textId="3F7F2915"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Unikaalne sõnumi identifikaator.</w:t>
            </w:r>
          </w:p>
        </w:tc>
        <w:tc>
          <w:tcPr>
            <w:tcW w:w="3094" w:type="dxa"/>
          </w:tcPr>
          <w:p w14:paraId="7BC433CD" w14:textId="0C57F16F"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131F85" w:rsidRPr="00B8266F" w14:paraId="7F9904C9" w14:textId="77777777" w:rsidTr="00131F85">
        <w:tc>
          <w:tcPr>
            <w:cnfStyle w:val="001000000000" w:firstRow="0" w:lastRow="0" w:firstColumn="1" w:lastColumn="0" w:oddVBand="0" w:evenVBand="0" w:oddHBand="0" w:evenHBand="0" w:firstRowFirstColumn="0" w:firstRowLastColumn="0" w:lastRowFirstColumn="0" w:lastRowLastColumn="0"/>
            <w:tcW w:w="3093" w:type="dxa"/>
          </w:tcPr>
          <w:p w14:paraId="095C74FF" w14:textId="24D5EAE5" w:rsidR="00131F85" w:rsidRPr="00B8266F" w:rsidRDefault="00131F85" w:rsidP="00131F85">
            <w:r w:rsidRPr="00B8266F">
              <w:rPr>
                <w:sz w:val="20"/>
                <w:szCs w:val="20"/>
              </w:rPr>
              <w:t>SenderIdentification</w:t>
            </w:r>
          </w:p>
        </w:tc>
        <w:tc>
          <w:tcPr>
            <w:tcW w:w="3094" w:type="dxa"/>
          </w:tcPr>
          <w:p w14:paraId="3B0118FA" w14:textId="3DA1162E"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saatja (Andmeladu) EIC kood</w:t>
            </w:r>
          </w:p>
        </w:tc>
        <w:tc>
          <w:tcPr>
            <w:tcW w:w="3094" w:type="dxa"/>
          </w:tcPr>
          <w:p w14:paraId="34280D75" w14:textId="67DCA505"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r w:rsidR="00131F85" w:rsidRPr="00B8266F" w14:paraId="607D395D" w14:textId="77777777" w:rsidTr="001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C599792" w14:textId="16B3A781" w:rsidR="00131F85" w:rsidRPr="00B8266F" w:rsidRDefault="00131F85" w:rsidP="00131F85">
            <w:r w:rsidRPr="00B8266F">
              <w:rPr>
                <w:sz w:val="20"/>
                <w:szCs w:val="20"/>
              </w:rPr>
              <w:t>ReceiverIdentification</w:t>
            </w:r>
          </w:p>
        </w:tc>
        <w:tc>
          <w:tcPr>
            <w:tcW w:w="3094" w:type="dxa"/>
          </w:tcPr>
          <w:p w14:paraId="04187BF5" w14:textId="052DCEEB"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Sõnumi saaja EIC kood</w:t>
            </w:r>
          </w:p>
        </w:tc>
        <w:tc>
          <w:tcPr>
            <w:tcW w:w="3094" w:type="dxa"/>
          </w:tcPr>
          <w:p w14:paraId="3A581728" w14:textId="4967B2AF"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131F85" w:rsidRPr="00B8266F" w14:paraId="5BD9C5C6" w14:textId="77777777" w:rsidTr="00131F85">
        <w:tc>
          <w:tcPr>
            <w:cnfStyle w:val="001000000000" w:firstRow="0" w:lastRow="0" w:firstColumn="1" w:lastColumn="0" w:oddVBand="0" w:evenVBand="0" w:oddHBand="0" w:evenHBand="0" w:firstRowFirstColumn="0" w:firstRowLastColumn="0" w:lastRowFirstColumn="0" w:lastRowLastColumn="0"/>
            <w:tcW w:w="3093" w:type="dxa"/>
          </w:tcPr>
          <w:p w14:paraId="3F0E8AD6" w14:textId="2A3ECEF3" w:rsidR="00131F85" w:rsidRPr="00B8266F" w:rsidRDefault="00131F85" w:rsidP="00131F85">
            <w:r w:rsidRPr="00B8266F">
              <w:rPr>
                <w:sz w:val="20"/>
                <w:szCs w:val="20"/>
              </w:rPr>
              <w:t>DocumentDateTime</w:t>
            </w:r>
          </w:p>
        </w:tc>
        <w:tc>
          <w:tcPr>
            <w:tcW w:w="3094" w:type="dxa"/>
          </w:tcPr>
          <w:p w14:paraId="2BF11CB8" w14:textId="4695FEEB"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loomise aeg</w:t>
            </w:r>
          </w:p>
        </w:tc>
        <w:tc>
          <w:tcPr>
            <w:tcW w:w="3094" w:type="dxa"/>
          </w:tcPr>
          <w:p w14:paraId="5BE784AD" w14:textId="03615185"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YYYY-MM-DDTHH:MM:SS</w:t>
            </w:r>
          </w:p>
        </w:tc>
      </w:tr>
      <w:tr w:rsidR="00131F85" w:rsidRPr="00B8266F" w14:paraId="3A2F0AFF" w14:textId="77777777" w:rsidTr="001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C853078" w14:textId="47810E1E" w:rsidR="00131F85" w:rsidRPr="00B8266F" w:rsidRDefault="00131F85" w:rsidP="00131F85">
            <w:r w:rsidRPr="00B8266F">
              <w:rPr>
                <w:sz w:val="20"/>
                <w:szCs w:val="20"/>
              </w:rPr>
              <w:t>OriginalDocumentIdentification</w:t>
            </w:r>
          </w:p>
        </w:tc>
        <w:tc>
          <w:tcPr>
            <w:tcW w:w="3094" w:type="dxa"/>
          </w:tcPr>
          <w:p w14:paraId="2CA148E2" w14:textId="3D077495"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Päringu dokumendi ID</w:t>
            </w:r>
          </w:p>
        </w:tc>
        <w:tc>
          <w:tcPr>
            <w:tcW w:w="3094" w:type="dxa"/>
          </w:tcPr>
          <w:p w14:paraId="4275BF0C" w14:textId="6210503E"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131F85" w:rsidRPr="00B8266F" w14:paraId="34628731"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39C5B819" w14:textId="564A0853" w:rsidR="00131F85" w:rsidRPr="00B8266F" w:rsidRDefault="00131F85" w:rsidP="00131F85">
            <w:r w:rsidRPr="00B8266F">
              <w:rPr>
                <w:sz w:val="20"/>
                <w:szCs w:val="20"/>
              </w:rPr>
              <w:t>CustomerData</w:t>
            </w:r>
          </w:p>
        </w:tc>
        <w:tc>
          <w:tcPr>
            <w:tcW w:w="6188" w:type="dxa"/>
            <w:gridSpan w:val="2"/>
          </w:tcPr>
          <w:p w14:paraId="0078C678" w14:textId="712E3476"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 mille abil antakse edasi kliendi andmed, kelle kohta EIC kood edastatakse. Maksimaalselt võib olla kuni 32 sektsiooni.</w:t>
            </w:r>
          </w:p>
        </w:tc>
      </w:tr>
      <w:tr w:rsidR="00131F85" w:rsidRPr="00B8266F" w14:paraId="7D0D0ECC"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2E932FA" w14:textId="149F8AAE" w:rsidR="00131F85" w:rsidRPr="00B8266F" w:rsidRDefault="00131F85" w:rsidP="00131F85">
            <w:r w:rsidRPr="00B8266F">
              <w:rPr>
                <w:sz w:val="20"/>
                <w:szCs w:val="20"/>
              </w:rPr>
              <w:t>OfficialIdentification</w:t>
            </w:r>
          </w:p>
        </w:tc>
        <w:tc>
          <w:tcPr>
            <w:tcW w:w="6188" w:type="dxa"/>
            <w:gridSpan w:val="2"/>
          </w:tcPr>
          <w:p w14:paraId="73541DED" w14:textId="4797F9C5"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Elemendiga määratakse ära registrid, mille koodide alusel klient identifitseeritakse</w:t>
            </w:r>
          </w:p>
        </w:tc>
      </w:tr>
      <w:tr w:rsidR="00131F85" w:rsidRPr="00B8266F" w14:paraId="6A197CAA" w14:textId="77777777" w:rsidTr="00131F85">
        <w:tc>
          <w:tcPr>
            <w:cnfStyle w:val="001000000000" w:firstRow="0" w:lastRow="0" w:firstColumn="1" w:lastColumn="0" w:oddVBand="0" w:evenVBand="0" w:oddHBand="0" w:evenHBand="0" w:firstRowFirstColumn="0" w:firstRowLastColumn="0" w:lastRowFirstColumn="0" w:lastRowLastColumn="0"/>
            <w:tcW w:w="3093" w:type="dxa"/>
          </w:tcPr>
          <w:p w14:paraId="65AD6213" w14:textId="4C66B06B" w:rsidR="00131F85" w:rsidRPr="00B8266F" w:rsidRDefault="00131F85" w:rsidP="00131F85">
            <w:r w:rsidRPr="00B8266F">
              <w:rPr>
                <w:sz w:val="20"/>
                <w:szCs w:val="20"/>
              </w:rPr>
              <w:t>Registry</w:t>
            </w:r>
          </w:p>
        </w:tc>
        <w:tc>
          <w:tcPr>
            <w:tcW w:w="3094" w:type="dxa"/>
          </w:tcPr>
          <w:p w14:paraId="47986FF5" w14:textId="1A8AE60B"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Register, mille ID-d kasutatakse</w:t>
            </w:r>
          </w:p>
        </w:tc>
        <w:tc>
          <w:tcPr>
            <w:tcW w:w="3094" w:type="dxa"/>
          </w:tcPr>
          <w:p w14:paraId="5DA8006C" w14:textId="7777777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1..32 sümbolit</w:t>
            </w:r>
          </w:p>
          <w:p w14:paraId="3E0BE9EA" w14:textId="6132FCFE"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 xml:space="preserve">Vt. sõnumi </w:t>
            </w:r>
            <w:r w:rsidRPr="00B8266F">
              <w:rPr>
                <w:i/>
                <w:sz w:val="20"/>
                <w:szCs w:val="20"/>
              </w:rPr>
              <w:t xml:space="preserve">RequestCustomerEIC </w:t>
            </w:r>
            <w:r w:rsidRPr="00B8266F">
              <w:rPr>
                <w:sz w:val="20"/>
                <w:szCs w:val="20"/>
              </w:rPr>
              <w:t>kirjeldust.</w:t>
            </w:r>
          </w:p>
        </w:tc>
      </w:tr>
      <w:tr w:rsidR="00131F85" w:rsidRPr="00B8266F" w14:paraId="5B140CED" w14:textId="77777777" w:rsidTr="001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8761778" w14:textId="566C5D78" w:rsidR="00131F85" w:rsidRPr="00B8266F" w:rsidRDefault="00131F85" w:rsidP="00131F85">
            <w:r w:rsidRPr="00B8266F">
              <w:rPr>
                <w:sz w:val="20"/>
                <w:szCs w:val="20"/>
              </w:rPr>
              <w:t>Country</w:t>
            </w:r>
          </w:p>
        </w:tc>
        <w:tc>
          <w:tcPr>
            <w:tcW w:w="3094" w:type="dxa"/>
          </w:tcPr>
          <w:p w14:paraId="756F2DCF" w14:textId="164A9C7D"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Riik, mille register oli eelneval väljal määratletud</w:t>
            </w:r>
          </w:p>
        </w:tc>
        <w:tc>
          <w:tcPr>
            <w:tcW w:w="3094" w:type="dxa"/>
          </w:tcPr>
          <w:p w14:paraId="47621D5C"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2 sümbolit</w:t>
            </w:r>
          </w:p>
          <w:p w14:paraId="453D4886" w14:textId="1A0D23DF"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 xml:space="preserve">Vt. sõnumi </w:t>
            </w:r>
            <w:r w:rsidRPr="00B8266F">
              <w:rPr>
                <w:i/>
                <w:sz w:val="20"/>
                <w:szCs w:val="20"/>
              </w:rPr>
              <w:t xml:space="preserve">RequestCustomerEIC </w:t>
            </w:r>
            <w:r w:rsidRPr="00B8266F">
              <w:rPr>
                <w:sz w:val="20"/>
                <w:szCs w:val="20"/>
              </w:rPr>
              <w:t>kirjeldust.</w:t>
            </w:r>
          </w:p>
        </w:tc>
      </w:tr>
      <w:tr w:rsidR="00131F85" w:rsidRPr="00B8266F" w14:paraId="31A3E9E8" w14:textId="77777777" w:rsidTr="00131F85">
        <w:tc>
          <w:tcPr>
            <w:cnfStyle w:val="001000000000" w:firstRow="0" w:lastRow="0" w:firstColumn="1" w:lastColumn="0" w:oddVBand="0" w:evenVBand="0" w:oddHBand="0" w:evenHBand="0" w:firstRowFirstColumn="0" w:firstRowLastColumn="0" w:lastRowFirstColumn="0" w:lastRowLastColumn="0"/>
            <w:tcW w:w="3093" w:type="dxa"/>
          </w:tcPr>
          <w:p w14:paraId="59F5D560" w14:textId="0525E680" w:rsidR="00131F85" w:rsidRPr="00B8266F" w:rsidRDefault="00131F85" w:rsidP="00131F85">
            <w:r w:rsidRPr="00B8266F">
              <w:rPr>
                <w:sz w:val="20"/>
                <w:szCs w:val="20"/>
              </w:rPr>
              <w:t>GivenName</w:t>
            </w:r>
          </w:p>
        </w:tc>
        <w:tc>
          <w:tcPr>
            <w:tcW w:w="3094" w:type="dxa"/>
          </w:tcPr>
          <w:p w14:paraId="1A0870BA" w14:textId="77777777"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Eraklient: kliendi eesnimi/nimed</w:t>
            </w:r>
          </w:p>
          <w:p w14:paraId="4707A7C1" w14:textId="50D95A33"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Äriklient: ärikliendi nimi</w:t>
            </w:r>
          </w:p>
        </w:tc>
        <w:tc>
          <w:tcPr>
            <w:tcW w:w="3094" w:type="dxa"/>
          </w:tcPr>
          <w:p w14:paraId="0BBB75D3" w14:textId="3D662D12"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Alati saadetakse tagasi nimi</w:t>
            </w:r>
          </w:p>
        </w:tc>
      </w:tr>
      <w:tr w:rsidR="00131F85" w:rsidRPr="00B8266F" w14:paraId="50BB2BBA" w14:textId="77777777" w:rsidTr="001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566749E" w14:textId="13DBDD83" w:rsidR="00131F85" w:rsidRPr="00B8266F" w:rsidRDefault="00131F85" w:rsidP="00131F85">
            <w:r w:rsidRPr="00B8266F">
              <w:rPr>
                <w:sz w:val="20"/>
                <w:szCs w:val="20"/>
              </w:rPr>
              <w:t>Surname</w:t>
            </w:r>
          </w:p>
        </w:tc>
        <w:tc>
          <w:tcPr>
            <w:tcW w:w="3094" w:type="dxa"/>
          </w:tcPr>
          <w:p w14:paraId="74CDB97D" w14:textId="77777777"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Eraklient: kliendi perenimi</w:t>
            </w:r>
          </w:p>
          <w:p w14:paraId="16949B81" w14:textId="1351D484"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Äriklient: Kasutus puudub</w:t>
            </w:r>
          </w:p>
        </w:tc>
        <w:tc>
          <w:tcPr>
            <w:tcW w:w="3094" w:type="dxa"/>
          </w:tcPr>
          <w:p w14:paraId="5E1E6FFD" w14:textId="45529934" w:rsidR="00131F85" w:rsidRPr="00B8266F" w:rsidRDefault="00131F85" w:rsidP="00131F85">
            <w:pPr>
              <w:cnfStyle w:val="000000100000" w:firstRow="0" w:lastRow="0" w:firstColumn="0" w:lastColumn="0" w:oddVBand="0" w:evenVBand="0" w:oddHBand="1" w:evenHBand="0" w:firstRowFirstColumn="0" w:firstRowLastColumn="0" w:lastRowFirstColumn="0" w:lastRowLastColumn="0"/>
            </w:pPr>
            <w:r w:rsidRPr="00B8266F">
              <w:rPr>
                <w:sz w:val="20"/>
                <w:szCs w:val="20"/>
              </w:rPr>
              <w:t>Alati saadetakse tagasi nimi</w:t>
            </w:r>
          </w:p>
        </w:tc>
      </w:tr>
      <w:tr w:rsidR="00131F85" w:rsidRPr="00B8266F" w14:paraId="2CFBD981" w14:textId="77777777" w:rsidTr="00131F85">
        <w:tc>
          <w:tcPr>
            <w:cnfStyle w:val="001000000000" w:firstRow="0" w:lastRow="0" w:firstColumn="1" w:lastColumn="0" w:oddVBand="0" w:evenVBand="0" w:oddHBand="0" w:evenHBand="0" w:firstRowFirstColumn="0" w:firstRowLastColumn="0" w:lastRowFirstColumn="0" w:lastRowLastColumn="0"/>
            <w:tcW w:w="3093" w:type="dxa"/>
          </w:tcPr>
          <w:p w14:paraId="6236D132" w14:textId="0CCC4426" w:rsidR="00131F85" w:rsidRPr="00B8266F" w:rsidRDefault="00131F85" w:rsidP="00131F85">
            <w:r w:rsidRPr="00B8266F">
              <w:rPr>
                <w:sz w:val="20"/>
                <w:szCs w:val="20"/>
              </w:rPr>
              <w:t>CustomerIdentification</w:t>
            </w:r>
          </w:p>
        </w:tc>
        <w:tc>
          <w:tcPr>
            <w:tcW w:w="3094" w:type="dxa"/>
          </w:tcPr>
          <w:p w14:paraId="6C045449" w14:textId="135F1AA2"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Kliendi EIC kood</w:t>
            </w:r>
          </w:p>
        </w:tc>
        <w:tc>
          <w:tcPr>
            <w:tcW w:w="3094" w:type="dxa"/>
          </w:tcPr>
          <w:p w14:paraId="7D226EA6" w14:textId="428D6E80" w:rsidR="00131F85" w:rsidRPr="00B8266F" w:rsidRDefault="00131F85" w:rsidP="00131F85">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bl>
    <w:p w14:paraId="390B5470" w14:textId="43ED5CB3" w:rsidR="000117AE" w:rsidRPr="00B8266F" w:rsidRDefault="00BF3631">
      <w:pPr>
        <w:rPr>
          <w:rFonts w:cs="Arial"/>
          <w:b/>
          <w:bCs/>
          <w:smallCaps/>
          <w:kern w:val="32"/>
          <w:sz w:val="32"/>
          <w:szCs w:val="32"/>
        </w:rPr>
      </w:pPr>
      <w:bookmarkStart w:id="22" w:name="_Toc332723714"/>
      <w:r w:rsidRPr="00B8266F">
        <w:t>Näide:</w:t>
      </w:r>
      <w:bookmarkEnd w:id="22"/>
      <w:r w:rsidR="00D8145D" w:rsidRPr="00B8266F">
        <w:t xml:space="preserve"> </w:t>
      </w:r>
      <w:hyperlink r:id="rId12" w:history="1">
        <w:r w:rsidR="00D128CA" w:rsidRPr="00B8266F">
          <w:rPr>
            <w:rStyle w:val="Hyperlink"/>
          </w:rPr>
          <w:t>https://andmeladu-test.elering.ee/xsd/v2/NotifyCustomerEIC.xml</w:t>
        </w:r>
      </w:hyperlink>
      <w:r w:rsidR="000117AE" w:rsidRPr="00B8266F">
        <w:br w:type="page"/>
      </w:r>
    </w:p>
    <w:p w14:paraId="02B30D48" w14:textId="77777777" w:rsidR="00EB2F24" w:rsidRPr="00B8266F" w:rsidRDefault="00EB2F24" w:rsidP="000A134B">
      <w:pPr>
        <w:pStyle w:val="Heading1"/>
        <w:rPr>
          <w:lang w:val="et-EE"/>
        </w:rPr>
      </w:pPr>
      <w:bookmarkStart w:id="23" w:name="_Toc474231459"/>
      <w:r w:rsidRPr="00B8266F">
        <w:rPr>
          <w:lang w:val="et-EE"/>
        </w:rPr>
        <w:lastRenderedPageBreak/>
        <w:t>Mõõtepunkti</w:t>
      </w:r>
      <w:r w:rsidR="007F1B60" w:rsidRPr="00B8266F">
        <w:rPr>
          <w:lang w:val="et-EE"/>
        </w:rPr>
        <w:t>de</w:t>
      </w:r>
      <w:r w:rsidRPr="00B8266F">
        <w:rPr>
          <w:lang w:val="et-EE"/>
        </w:rPr>
        <w:t xml:space="preserve"> edastamine </w:t>
      </w:r>
      <w:r w:rsidR="00DD2061" w:rsidRPr="00B8266F">
        <w:rPr>
          <w:lang w:val="et-EE"/>
        </w:rPr>
        <w:t>Andmelattu</w:t>
      </w:r>
      <w:bookmarkEnd w:id="23"/>
      <w:r w:rsidR="00DD2061" w:rsidRPr="00B8266F">
        <w:rPr>
          <w:lang w:val="et-EE"/>
        </w:rPr>
        <w:t xml:space="preserve"> </w:t>
      </w:r>
    </w:p>
    <w:p w14:paraId="2A11264D" w14:textId="01538FF6" w:rsidR="00D666F1" w:rsidRPr="00B8266F" w:rsidRDefault="006933BB" w:rsidP="00BF209E">
      <w:pPr>
        <w:spacing w:before="240"/>
        <w:rPr>
          <w:kern w:val="1"/>
          <w:lang w:eastAsia="ar-SA"/>
        </w:rPr>
      </w:pPr>
      <w:r w:rsidRPr="00B8266F">
        <w:rPr>
          <w:lang w:eastAsia="et-EE"/>
        </w:rPr>
        <w:t xml:space="preserve">Võrguettevõtja tagab tema võrku siseneva ja sealt väljuva </w:t>
      </w:r>
      <w:r w:rsidR="00131F85" w:rsidRPr="00B8266F">
        <w:rPr>
          <w:lang w:eastAsia="et-EE"/>
        </w:rPr>
        <w:t>gaasi</w:t>
      </w:r>
      <w:r w:rsidRPr="00B8266F">
        <w:rPr>
          <w:lang w:eastAsia="et-EE"/>
        </w:rPr>
        <w:t xml:space="preserve"> koguse </w:t>
      </w:r>
      <w:r w:rsidR="00131F85" w:rsidRPr="00B8266F">
        <w:rPr>
          <w:lang w:eastAsia="et-EE"/>
        </w:rPr>
        <w:t xml:space="preserve">(nii kuupmeetrites kui energiaühikutes) </w:t>
      </w:r>
      <w:r w:rsidRPr="00B8266F">
        <w:rPr>
          <w:lang w:eastAsia="et-EE"/>
        </w:rPr>
        <w:t>kindlaksmääramise, mõõteandmete kogumise ja nende töötlemise.</w:t>
      </w:r>
    </w:p>
    <w:p w14:paraId="6EF712B7" w14:textId="77777777" w:rsidR="00D666F1" w:rsidRPr="00B8266F" w:rsidRDefault="006933BB" w:rsidP="004572EA">
      <w:r w:rsidRPr="00B8266F">
        <w:rPr>
          <w:kern w:val="1"/>
          <w:lang w:eastAsia="ar-SA"/>
        </w:rPr>
        <w:t xml:space="preserve">Võrguettevõtja vastutab </w:t>
      </w:r>
      <w:r w:rsidR="00DD2061" w:rsidRPr="00B8266F">
        <w:rPr>
          <w:kern w:val="1"/>
          <w:lang w:eastAsia="ar-SA"/>
        </w:rPr>
        <w:t xml:space="preserve">Andmelaos </w:t>
      </w:r>
      <w:r w:rsidRPr="00B8266F">
        <w:rPr>
          <w:kern w:val="1"/>
          <w:lang w:eastAsia="ar-SA"/>
        </w:rPr>
        <w:t>tema piirkonnas olevate mõõtepunktide kohta mõõtepunkti andmete uuendamise eest.</w:t>
      </w:r>
    </w:p>
    <w:p w14:paraId="1795F6E9" w14:textId="6E5F5720" w:rsidR="00A50063" w:rsidRPr="00B8266F" w:rsidRDefault="00A50063" w:rsidP="004572EA">
      <w:r w:rsidRPr="00B8266F">
        <w:t xml:space="preserve">Võrguettevõtja edastab </w:t>
      </w:r>
      <w:r w:rsidR="00DD2061" w:rsidRPr="00B8266F">
        <w:t xml:space="preserve">Andmelattu </w:t>
      </w:r>
      <w:r w:rsidRPr="00B8266F">
        <w:t>iga oma mõõtepunkti kohta järgmised andmed:</w:t>
      </w:r>
    </w:p>
    <w:p w14:paraId="6F2E0901" w14:textId="410AEAF7" w:rsidR="00A50063" w:rsidRPr="00B8266F" w:rsidRDefault="00A50063" w:rsidP="00AB2A48">
      <w:pPr>
        <w:pStyle w:val="ListParagraph"/>
        <w:numPr>
          <w:ilvl w:val="0"/>
          <w:numId w:val="23"/>
        </w:numPr>
      </w:pPr>
      <w:r w:rsidRPr="00B8266F">
        <w:t>EIC</w:t>
      </w:r>
      <w:r w:rsidR="00DD2061" w:rsidRPr="00B8266F">
        <w:t xml:space="preserve"> </w:t>
      </w:r>
      <w:r w:rsidRPr="00B8266F">
        <w:t>koodi ja mõõtepunkti asukoha aadressi;</w:t>
      </w:r>
    </w:p>
    <w:p w14:paraId="541C6CB0" w14:textId="721E4D03" w:rsidR="00A50063" w:rsidRPr="00B8266F" w:rsidRDefault="00A50063" w:rsidP="00AB2A48">
      <w:pPr>
        <w:pStyle w:val="ListParagraph"/>
        <w:numPr>
          <w:ilvl w:val="0"/>
          <w:numId w:val="23"/>
        </w:numPr>
      </w:pPr>
      <w:r w:rsidRPr="00B8266F">
        <w:t>võrgulepingu sõlminud osapoole äriregistri koodi või füüsilise isiku puhul isikukoodi;</w:t>
      </w:r>
    </w:p>
    <w:p w14:paraId="6182898E" w14:textId="56F10B9D" w:rsidR="00A50063" w:rsidRPr="00B8266F" w:rsidRDefault="00A50063" w:rsidP="00AB2A48">
      <w:pPr>
        <w:pStyle w:val="ListParagraph"/>
        <w:numPr>
          <w:ilvl w:val="0"/>
          <w:numId w:val="23"/>
        </w:numPr>
      </w:pPr>
      <w:r w:rsidRPr="00B8266F">
        <w:t>võrgulepingu alguse kuupäeva ja lepingu lõppemise kuupäeva, kui see on määratud;</w:t>
      </w:r>
    </w:p>
    <w:p w14:paraId="314D2442" w14:textId="77777777" w:rsidR="00A50063" w:rsidRPr="00B8266F" w:rsidRDefault="00A50063" w:rsidP="00AB2A48">
      <w:pPr>
        <w:pStyle w:val="ListParagraph"/>
        <w:numPr>
          <w:ilvl w:val="0"/>
          <w:numId w:val="23"/>
        </w:numPr>
      </w:pPr>
      <w:r w:rsidRPr="00B8266F">
        <w:t>tehnilised andmed;</w:t>
      </w:r>
    </w:p>
    <w:p w14:paraId="7774B604" w14:textId="77777777" w:rsidR="00A50063" w:rsidRPr="00B8266F" w:rsidRDefault="00A50063" w:rsidP="00AB2A48">
      <w:pPr>
        <w:pStyle w:val="ListParagraph"/>
        <w:numPr>
          <w:ilvl w:val="0"/>
          <w:numId w:val="23"/>
        </w:numPr>
      </w:pPr>
      <w:r w:rsidRPr="00B8266F">
        <w:t>muudatused varem edastatud andmetes;</w:t>
      </w:r>
    </w:p>
    <w:p w14:paraId="5377A094" w14:textId="560C4B07" w:rsidR="00A50063" w:rsidRPr="00B8266F" w:rsidRDefault="00A50063" w:rsidP="00AB2A48">
      <w:pPr>
        <w:pStyle w:val="ListParagraph"/>
        <w:numPr>
          <w:ilvl w:val="0"/>
          <w:numId w:val="23"/>
        </w:numPr>
      </w:pPr>
      <w:r w:rsidRPr="00B8266F">
        <w:t>tunni</w:t>
      </w:r>
      <w:r w:rsidR="00131F85" w:rsidRPr="00B8266F">
        <w:t>- või päeva</w:t>
      </w:r>
      <w:r w:rsidRPr="00B8266F">
        <w:t xml:space="preserve">põhised </w:t>
      </w:r>
      <w:r w:rsidR="00E24B31" w:rsidRPr="00B8266F">
        <w:t>kahesuunalised mõõteandmed.</w:t>
      </w:r>
    </w:p>
    <w:p w14:paraId="2F58219D" w14:textId="60598E67" w:rsidR="00A50063" w:rsidRPr="00B8266F" w:rsidRDefault="00E23DB8" w:rsidP="00AB2A48">
      <w:pPr>
        <w:pStyle w:val="ListParagraph"/>
        <w:numPr>
          <w:ilvl w:val="0"/>
          <w:numId w:val="23"/>
        </w:numPr>
      </w:pPr>
      <w:r w:rsidRPr="00B8266F">
        <w:t>võrgu</w:t>
      </w:r>
      <w:r w:rsidR="00A50063" w:rsidRPr="00B8266F">
        <w:t xml:space="preserve">kadude </w:t>
      </w:r>
      <w:r w:rsidR="00131F85" w:rsidRPr="00B8266F">
        <w:t>(</w:t>
      </w:r>
      <w:r w:rsidR="00A50063" w:rsidRPr="00B8266F">
        <w:t>energia</w:t>
      </w:r>
      <w:r w:rsidR="00131F85" w:rsidRPr="00B8266F">
        <w:t>)</w:t>
      </w:r>
      <w:r w:rsidR="00A50063" w:rsidRPr="00B8266F">
        <w:t>koguste tunni</w:t>
      </w:r>
      <w:r w:rsidR="00131F85" w:rsidRPr="00B8266F">
        <w:t>- või päeva</w:t>
      </w:r>
      <w:r w:rsidR="00A50063" w:rsidRPr="00B8266F">
        <w:t xml:space="preserve">põhiste andmete edastamiseks </w:t>
      </w:r>
      <w:r w:rsidR="00DD2061" w:rsidRPr="00B8266F">
        <w:t xml:space="preserve">Andmelattu </w:t>
      </w:r>
      <w:r w:rsidR="00A50063" w:rsidRPr="00B8266F">
        <w:t>moodustab võrguettevõtja virtuaalse mõõtepunkti.</w:t>
      </w:r>
    </w:p>
    <w:p w14:paraId="34ECFD52" w14:textId="77777777" w:rsidR="00A50063" w:rsidRPr="00B8266F" w:rsidRDefault="00A50063" w:rsidP="00D666F1">
      <w:pPr>
        <w:pStyle w:val="BodyText0"/>
        <w:spacing w:after="0"/>
        <w:rPr>
          <w:rFonts w:cs="Arial"/>
        </w:rPr>
      </w:pPr>
      <w:r w:rsidRPr="00B8266F">
        <w:rPr>
          <w:rFonts w:cs="Arial"/>
        </w:rPr>
        <w:t>Mõõtepunkti tehnilised andmed sisaldavad järgmist teavet:</w:t>
      </w:r>
    </w:p>
    <w:p w14:paraId="02BF0969" w14:textId="19C28F19" w:rsidR="00A50063" w:rsidRPr="00B8266F" w:rsidRDefault="00A50063" w:rsidP="00AB2A48">
      <w:pPr>
        <w:pStyle w:val="ListParagraph"/>
        <w:numPr>
          <w:ilvl w:val="0"/>
          <w:numId w:val="24"/>
        </w:numPr>
      </w:pPr>
      <w:r w:rsidRPr="00B8266F">
        <w:t>mõõtepunkti EIC</w:t>
      </w:r>
      <w:r w:rsidR="00DD2061" w:rsidRPr="00B8266F">
        <w:t xml:space="preserve"> </w:t>
      </w:r>
      <w:r w:rsidRPr="00B8266F">
        <w:t>kood;</w:t>
      </w:r>
    </w:p>
    <w:p w14:paraId="75D8B3B8" w14:textId="30A7339F" w:rsidR="00A50063" w:rsidRPr="00B8266F" w:rsidRDefault="00A50063" w:rsidP="00AB2A48">
      <w:pPr>
        <w:pStyle w:val="ListParagraph"/>
        <w:numPr>
          <w:ilvl w:val="0"/>
          <w:numId w:val="24"/>
        </w:numPr>
      </w:pPr>
      <w:r w:rsidRPr="00B8266F">
        <w:t>mõõt</w:t>
      </w:r>
      <w:r w:rsidR="00FD43B0" w:rsidRPr="00B8266F">
        <w:t>mise viis</w:t>
      </w:r>
      <w:r w:rsidRPr="00B8266F">
        <w:t xml:space="preserve"> (</w:t>
      </w:r>
      <w:r w:rsidR="006D01C9" w:rsidRPr="00B8266F">
        <w:t>kaugloetav, mittekaugloetav</w:t>
      </w:r>
      <w:r w:rsidRPr="00B8266F">
        <w:t xml:space="preserve"> või virtuaalne);</w:t>
      </w:r>
    </w:p>
    <w:p w14:paraId="15738AFE" w14:textId="57FA5CDD" w:rsidR="00A50063" w:rsidRPr="00B8266F" w:rsidRDefault="00A50063" w:rsidP="00AB2A48">
      <w:pPr>
        <w:pStyle w:val="ListParagraph"/>
        <w:numPr>
          <w:ilvl w:val="0"/>
          <w:numId w:val="24"/>
        </w:numPr>
      </w:pPr>
      <w:r w:rsidRPr="00B8266F">
        <w:t>andmed mõõtepunkti suhtes sõlmitud võrgulepingu kehtivuse ja osapoole kohta ning märge selle kohta, kas on tegemist väiketarbijaga;</w:t>
      </w:r>
    </w:p>
    <w:p w14:paraId="730B71BE" w14:textId="1369472F" w:rsidR="006D01C9" w:rsidRPr="00B8266F" w:rsidRDefault="006D01C9" w:rsidP="00AB2A48">
      <w:pPr>
        <w:pStyle w:val="ListParagraph"/>
        <w:numPr>
          <w:ilvl w:val="0"/>
          <w:numId w:val="24"/>
        </w:numPr>
      </w:pPr>
      <w:r w:rsidRPr="00B8266F">
        <w:t>andmed tarbimise tüübi kohta (võrguettevõtja, tarbija, tootja, kaitstud tarbija);</w:t>
      </w:r>
    </w:p>
    <w:p w14:paraId="0CA7E11B" w14:textId="4D23D767" w:rsidR="00A50063" w:rsidRPr="00B8266F" w:rsidRDefault="00A50063" w:rsidP="00AB2A48">
      <w:pPr>
        <w:pStyle w:val="ListParagraph"/>
        <w:numPr>
          <w:ilvl w:val="0"/>
          <w:numId w:val="24"/>
        </w:numPr>
      </w:pPr>
      <w:r w:rsidRPr="00B8266F">
        <w:t>mõõtepunkti asukoha aadress;</w:t>
      </w:r>
    </w:p>
    <w:p w14:paraId="1F739071" w14:textId="27546778" w:rsidR="00A50063" w:rsidRPr="00B8266F" w:rsidRDefault="00A50063" w:rsidP="00AB2A48">
      <w:pPr>
        <w:pStyle w:val="ListParagraph"/>
        <w:numPr>
          <w:ilvl w:val="0"/>
          <w:numId w:val="24"/>
        </w:numPr>
      </w:pPr>
      <w:r w:rsidRPr="00B8266F">
        <w:t>kas mõõtepunkt on võrguettevõtja teeninduspiirkonna piirimõõtepunkt;</w:t>
      </w:r>
    </w:p>
    <w:p w14:paraId="2F790B67" w14:textId="57F866FB" w:rsidR="00A50063" w:rsidRPr="00B8266F" w:rsidRDefault="00A50063" w:rsidP="00AB2A48">
      <w:pPr>
        <w:pStyle w:val="ListParagraph"/>
        <w:numPr>
          <w:ilvl w:val="0"/>
          <w:numId w:val="24"/>
        </w:numPr>
      </w:pPr>
      <w:r w:rsidRPr="00B8266F">
        <w:t>kas võrguühendus on sisse või välja</w:t>
      </w:r>
      <w:r w:rsidR="00DD2061" w:rsidRPr="00B8266F">
        <w:t xml:space="preserve"> </w:t>
      </w:r>
      <w:r w:rsidRPr="00B8266F">
        <w:t>lülitatud.</w:t>
      </w:r>
    </w:p>
    <w:p w14:paraId="7FE2F791" w14:textId="77777777" w:rsidR="00843DDD" w:rsidRPr="00B8266F" w:rsidRDefault="00CC73B4" w:rsidP="00AA2A6D">
      <w:pPr>
        <w:suppressAutoHyphens/>
        <w:rPr>
          <w:rFonts w:cs="Arial"/>
          <w:b/>
          <w:kern w:val="1"/>
          <w:lang w:eastAsia="ar-SA"/>
        </w:rPr>
      </w:pPr>
      <w:r w:rsidRPr="00B8266F">
        <w:rPr>
          <w:rFonts w:cs="Arial"/>
          <w:b/>
          <w:kern w:val="1"/>
          <w:lang w:eastAsia="ar-SA"/>
        </w:rPr>
        <w:t>Võrgu</w:t>
      </w:r>
      <w:r w:rsidR="00ED34D9" w:rsidRPr="00B8266F">
        <w:rPr>
          <w:rFonts w:cs="Arial"/>
          <w:b/>
          <w:kern w:val="1"/>
          <w:lang w:eastAsia="ar-SA"/>
        </w:rPr>
        <w:t>ettevõtja</w:t>
      </w:r>
      <w:r w:rsidR="00BC1283" w:rsidRPr="00B8266F">
        <w:rPr>
          <w:rFonts w:cs="Arial"/>
          <w:b/>
          <w:kern w:val="1"/>
          <w:lang w:eastAsia="ar-SA"/>
        </w:rPr>
        <w:t xml:space="preserve"> on kohustatud</w:t>
      </w:r>
      <w:r w:rsidR="00ED34D9" w:rsidRPr="00B8266F">
        <w:rPr>
          <w:rFonts w:cs="Arial"/>
          <w:b/>
          <w:kern w:val="1"/>
          <w:lang w:eastAsia="ar-SA"/>
        </w:rPr>
        <w:t xml:space="preserve"> mõõtepunkti tehnilis</w:t>
      </w:r>
      <w:r w:rsidR="00BC1283" w:rsidRPr="00B8266F">
        <w:rPr>
          <w:rFonts w:cs="Arial"/>
          <w:b/>
          <w:kern w:val="1"/>
          <w:lang w:eastAsia="ar-SA"/>
        </w:rPr>
        <w:t>i</w:t>
      </w:r>
      <w:r w:rsidR="00ED34D9" w:rsidRPr="00B8266F">
        <w:rPr>
          <w:rFonts w:cs="Arial"/>
          <w:b/>
          <w:kern w:val="1"/>
          <w:lang w:eastAsia="ar-SA"/>
        </w:rPr>
        <w:t xml:space="preserve"> </w:t>
      </w:r>
      <w:r w:rsidRPr="00B8266F">
        <w:rPr>
          <w:rFonts w:cs="Arial"/>
          <w:b/>
          <w:kern w:val="1"/>
          <w:lang w:eastAsia="ar-SA"/>
        </w:rPr>
        <w:t>andme</w:t>
      </w:r>
      <w:r w:rsidR="00BC1283" w:rsidRPr="00B8266F">
        <w:rPr>
          <w:rFonts w:cs="Arial"/>
          <w:b/>
          <w:kern w:val="1"/>
          <w:lang w:eastAsia="ar-SA"/>
        </w:rPr>
        <w:t>i</w:t>
      </w:r>
      <w:r w:rsidRPr="00B8266F">
        <w:rPr>
          <w:rFonts w:cs="Arial"/>
          <w:b/>
          <w:kern w:val="1"/>
          <w:lang w:eastAsia="ar-SA"/>
        </w:rPr>
        <w:t>d uuenda</w:t>
      </w:r>
      <w:r w:rsidR="00BA327D" w:rsidRPr="00B8266F">
        <w:rPr>
          <w:rFonts w:cs="Arial"/>
          <w:b/>
          <w:kern w:val="1"/>
          <w:lang w:eastAsia="ar-SA"/>
        </w:rPr>
        <w:t>ma</w:t>
      </w:r>
      <w:r w:rsidRPr="00B8266F">
        <w:rPr>
          <w:rFonts w:cs="Arial"/>
          <w:b/>
          <w:kern w:val="1"/>
          <w:lang w:eastAsia="ar-SA"/>
        </w:rPr>
        <w:t xml:space="preserve"> esimesel võimalusel, s</w:t>
      </w:r>
      <w:r w:rsidR="00BC1283" w:rsidRPr="00B8266F">
        <w:rPr>
          <w:rFonts w:cs="Arial"/>
          <w:b/>
          <w:kern w:val="1"/>
          <w:lang w:eastAsia="ar-SA"/>
        </w:rPr>
        <w:t>h peab võrguettevõtja jäl</w:t>
      </w:r>
      <w:r w:rsidR="00310284" w:rsidRPr="00B8266F">
        <w:rPr>
          <w:rFonts w:cs="Arial"/>
          <w:b/>
          <w:kern w:val="1"/>
          <w:lang w:eastAsia="ar-SA"/>
        </w:rPr>
        <w:t>gima, et tagasiulatuvalt andmete</w:t>
      </w:r>
      <w:r w:rsidR="00BC1283" w:rsidRPr="00B8266F">
        <w:rPr>
          <w:rFonts w:cs="Arial"/>
          <w:b/>
          <w:kern w:val="1"/>
          <w:lang w:eastAsia="ar-SA"/>
        </w:rPr>
        <w:t xml:space="preserve"> muutmine on keelatud juhul,</w:t>
      </w:r>
      <w:r w:rsidRPr="00B8266F">
        <w:rPr>
          <w:rFonts w:cs="Arial"/>
          <w:b/>
          <w:kern w:val="1"/>
          <w:lang w:eastAsia="ar-SA"/>
        </w:rPr>
        <w:t xml:space="preserve"> kui see kah</w:t>
      </w:r>
      <w:bookmarkStart w:id="24" w:name="_Toc332723715"/>
      <w:r w:rsidR="00AA2A6D" w:rsidRPr="00B8266F">
        <w:rPr>
          <w:rFonts w:cs="Arial"/>
          <w:b/>
          <w:kern w:val="1"/>
          <w:lang w:eastAsia="ar-SA"/>
        </w:rPr>
        <w:t>justab avatud tarnija tegevust</w:t>
      </w:r>
      <w:r w:rsidR="00310284" w:rsidRPr="00B8266F">
        <w:rPr>
          <w:rFonts w:cs="Arial"/>
          <w:b/>
          <w:kern w:val="1"/>
          <w:lang w:eastAsia="ar-SA"/>
        </w:rPr>
        <w:t xml:space="preserve"> mõõtepunktis</w:t>
      </w:r>
      <w:r w:rsidR="00AA2A6D" w:rsidRPr="00B8266F">
        <w:rPr>
          <w:rFonts w:cs="Arial"/>
          <w:b/>
          <w:kern w:val="1"/>
          <w:lang w:eastAsia="ar-SA"/>
        </w:rPr>
        <w:t>.</w:t>
      </w:r>
    </w:p>
    <w:p w14:paraId="4140738E" w14:textId="0922EEFE" w:rsidR="00843DDD" w:rsidRPr="00B8266F" w:rsidRDefault="00843DDD" w:rsidP="00843DDD">
      <w:r w:rsidRPr="00B8266F">
        <w:t>Võrguettevõtja saab mõõtepunkt</w:t>
      </w:r>
      <w:r w:rsidR="00310284" w:rsidRPr="00B8266F">
        <w:t xml:space="preserve">ide tehnilised andmed edastada </w:t>
      </w:r>
      <w:r w:rsidR="00DD2061" w:rsidRPr="00B8266F">
        <w:t xml:space="preserve">Andmelattu </w:t>
      </w:r>
      <w:r w:rsidRPr="00B8266F">
        <w:t>nii</w:t>
      </w:r>
      <w:r w:rsidR="00A337DA" w:rsidRPr="00B8266F">
        <w:t xml:space="preserve"> veebiliidese kaudu masslaadimis</w:t>
      </w:r>
      <w:r w:rsidRPr="00B8266F">
        <w:t>ega kui ka automaatse andmevahetuse sõnumiga.</w:t>
      </w:r>
    </w:p>
    <w:p w14:paraId="5B530EDB" w14:textId="1AFC2919" w:rsidR="0003162A" w:rsidRDefault="0003162A" w:rsidP="0003162A">
      <w:r>
        <w:t>NB! Uued võrgulepingud tuleb edastada vähemalt 1 päev enne võrgulepingu jõustumist, kuid soovitatavalt 7p ette.</w:t>
      </w:r>
    </w:p>
    <w:p w14:paraId="609DEE6B" w14:textId="77777777" w:rsidR="00A20D5E" w:rsidRPr="00B8266F" w:rsidRDefault="00A20D5E"/>
    <w:p w14:paraId="46BC9AB5" w14:textId="77777777" w:rsidR="00EF61E4" w:rsidRPr="00B8266F" w:rsidRDefault="00EF61E4" w:rsidP="004572EA">
      <w:pPr>
        <w:rPr>
          <w:b/>
          <w:i/>
        </w:rPr>
      </w:pPr>
      <w:r w:rsidRPr="00B8266F">
        <w:rPr>
          <w:b/>
        </w:rPr>
        <w:t>Mõõtepunkti andmete</w:t>
      </w:r>
      <w:bookmarkEnd w:id="24"/>
      <w:r w:rsidR="00843DDD" w:rsidRPr="00B8266F">
        <w:rPr>
          <w:b/>
        </w:rPr>
        <w:t xml:space="preserve"> masslaadimine</w:t>
      </w:r>
      <w:r w:rsidR="0027481E" w:rsidRPr="00B8266F">
        <w:rPr>
          <w:b/>
        </w:rPr>
        <w:t xml:space="preserve"> veebiliidese kaudu</w:t>
      </w:r>
    </w:p>
    <w:p w14:paraId="4C87FDF3" w14:textId="77777777" w:rsidR="00682546" w:rsidRPr="00B8266F" w:rsidRDefault="00682546" w:rsidP="00682546">
      <w:pPr>
        <w:rPr>
          <w:rFonts w:cs="Arial"/>
        </w:rPr>
      </w:pPr>
      <w:r w:rsidRPr="00B8266F">
        <w:rPr>
          <w:rFonts w:cs="Arial"/>
        </w:rPr>
        <w:t xml:space="preserve">Mõõtepunktide tehnilise info masslaadimiseks peab olema andmete edastajal ette valmistatud </w:t>
      </w:r>
      <w:r w:rsidR="00DD2061" w:rsidRPr="00B8266F">
        <w:rPr>
          <w:rFonts w:cs="Arial"/>
        </w:rPr>
        <w:t xml:space="preserve">MS </w:t>
      </w:r>
      <w:r w:rsidRPr="00B8266F">
        <w:rPr>
          <w:rFonts w:cs="Arial"/>
        </w:rPr>
        <w:t xml:space="preserve">Excel </w:t>
      </w:r>
      <w:r w:rsidR="00A337DA" w:rsidRPr="00B8266F">
        <w:rPr>
          <w:rFonts w:cs="Arial"/>
        </w:rPr>
        <w:t>tabel</w:t>
      </w:r>
      <w:r w:rsidRPr="00B8266F">
        <w:rPr>
          <w:rFonts w:cs="Arial"/>
        </w:rPr>
        <w:t xml:space="preserve"> järgnevate veergudega (järjekord on oluline): </w:t>
      </w:r>
    </w:p>
    <w:p w14:paraId="18263835" w14:textId="77777777" w:rsidR="00682546" w:rsidRPr="00B8266F" w:rsidRDefault="00682546" w:rsidP="00AB2A48">
      <w:pPr>
        <w:numPr>
          <w:ilvl w:val="0"/>
          <w:numId w:val="9"/>
        </w:numPr>
        <w:spacing w:before="100" w:beforeAutospacing="1" w:after="100" w:afterAutospacing="1"/>
        <w:rPr>
          <w:rFonts w:cs="Arial"/>
        </w:rPr>
      </w:pPr>
      <w:r w:rsidRPr="00B8266F">
        <w:rPr>
          <w:rFonts w:cs="Arial"/>
        </w:rPr>
        <w:t>Mõõtepunkti EIC kood</w:t>
      </w:r>
    </w:p>
    <w:p w14:paraId="0D47166F" w14:textId="634001B3" w:rsidR="00682546" w:rsidRPr="00B8266F" w:rsidRDefault="00682546" w:rsidP="00AB2A48">
      <w:pPr>
        <w:numPr>
          <w:ilvl w:val="0"/>
          <w:numId w:val="9"/>
        </w:numPr>
        <w:spacing w:before="100" w:beforeAutospacing="1" w:after="100" w:afterAutospacing="1"/>
        <w:rPr>
          <w:rFonts w:cs="Arial"/>
        </w:rPr>
      </w:pPr>
      <w:r w:rsidRPr="00B8266F">
        <w:rPr>
          <w:rFonts w:cs="Arial"/>
        </w:rPr>
        <w:t xml:space="preserve">Mõõtmise viis </w:t>
      </w:r>
      <w:r w:rsidR="006D01C9" w:rsidRPr="00B8266F">
        <w:rPr>
          <w:rFonts w:cs="Arial"/>
        </w:rPr>
        <w:t>–</w:t>
      </w:r>
      <w:r w:rsidRPr="00B8266F">
        <w:rPr>
          <w:rFonts w:cs="Arial"/>
        </w:rPr>
        <w:t xml:space="preserve"> üks neist</w:t>
      </w:r>
      <w:r w:rsidR="006D01C9" w:rsidRPr="00B8266F">
        <w:rPr>
          <w:rFonts w:cs="Arial"/>
        </w:rPr>
        <w:t>: REMOTE_READING</w:t>
      </w:r>
      <w:r w:rsidR="00FD43B0" w:rsidRPr="00B8266F">
        <w:rPr>
          <w:rFonts w:cs="Arial"/>
        </w:rPr>
        <w:t xml:space="preserve"> (kaugloetav)</w:t>
      </w:r>
      <w:r w:rsidR="006D01C9" w:rsidRPr="00B8266F">
        <w:rPr>
          <w:rFonts w:cs="Arial"/>
        </w:rPr>
        <w:t>, NON_REMOTE_READING</w:t>
      </w:r>
      <w:r w:rsidR="00FD43B0" w:rsidRPr="00B8266F">
        <w:rPr>
          <w:rFonts w:cs="Arial"/>
        </w:rPr>
        <w:t xml:space="preserve"> (kohtloetav)</w:t>
      </w:r>
      <w:r w:rsidR="006D01C9" w:rsidRPr="00B8266F">
        <w:rPr>
          <w:rFonts w:cs="Arial"/>
        </w:rPr>
        <w:t>, VIRTUAL</w:t>
      </w:r>
      <w:r w:rsidR="00ED142E" w:rsidRPr="00B8266F">
        <w:rPr>
          <w:rFonts w:cs="Arial"/>
        </w:rPr>
        <w:t xml:space="preserve"> (tähendab, et mõõtmine on arvutuslik)</w:t>
      </w:r>
    </w:p>
    <w:p w14:paraId="1B0E3637" w14:textId="3E197332" w:rsidR="006D01C9" w:rsidRPr="00B8266F" w:rsidRDefault="006D01C9" w:rsidP="00AB2A48">
      <w:pPr>
        <w:numPr>
          <w:ilvl w:val="0"/>
          <w:numId w:val="9"/>
        </w:numPr>
        <w:spacing w:before="100" w:beforeAutospacing="1" w:after="100" w:afterAutospacing="1"/>
        <w:rPr>
          <w:rFonts w:cs="Arial"/>
        </w:rPr>
      </w:pPr>
      <w:r w:rsidRPr="00B8266F">
        <w:rPr>
          <w:rFonts w:cs="Arial"/>
        </w:rPr>
        <w:lastRenderedPageBreak/>
        <w:t>Tarbimise tüüp – üks neist: CONSUMER (tarbija), GRID_OPERATOR (võrguettevõtja), PRODUCER (tootja), PROTECTED (kaitstud tarbija</w:t>
      </w:r>
      <w:r w:rsidR="0067327F" w:rsidRPr="00B8266F">
        <w:rPr>
          <w:rStyle w:val="FootnoteReference"/>
          <w:rFonts w:cs="Arial"/>
        </w:rPr>
        <w:footnoteReference w:id="2"/>
      </w:r>
      <w:r w:rsidRPr="00B8266F">
        <w:rPr>
          <w:rFonts w:cs="Arial"/>
        </w:rPr>
        <w:t>)</w:t>
      </w:r>
    </w:p>
    <w:p w14:paraId="7B34573E" w14:textId="19CCB376" w:rsidR="00682546" w:rsidRPr="00B8266F" w:rsidRDefault="006D01C9" w:rsidP="00AB2A48">
      <w:pPr>
        <w:numPr>
          <w:ilvl w:val="0"/>
          <w:numId w:val="9"/>
        </w:numPr>
        <w:spacing w:before="100" w:beforeAutospacing="1" w:after="100" w:afterAutospacing="1"/>
        <w:rPr>
          <w:rFonts w:cs="Arial"/>
        </w:rPr>
      </w:pPr>
      <w:r w:rsidRPr="00B8266F">
        <w:rPr>
          <w:rFonts w:cs="Arial"/>
        </w:rPr>
        <w:t>Tarbimise</w:t>
      </w:r>
      <w:r w:rsidR="00940CAD" w:rsidRPr="00B8266F">
        <w:rPr>
          <w:rFonts w:cs="Arial"/>
        </w:rPr>
        <w:t xml:space="preserve"> </w:t>
      </w:r>
      <w:r w:rsidRPr="00B8266F">
        <w:rPr>
          <w:rFonts w:cs="Arial"/>
        </w:rPr>
        <w:t>maht</w:t>
      </w:r>
      <w:r w:rsidR="00940CAD" w:rsidRPr="00B8266F">
        <w:rPr>
          <w:rFonts w:cs="Arial"/>
        </w:rPr>
        <w:t xml:space="preserve"> </w:t>
      </w:r>
      <w:r w:rsidR="00682546" w:rsidRPr="00B8266F">
        <w:rPr>
          <w:rFonts w:cs="Arial"/>
        </w:rPr>
        <w:t xml:space="preserve">mõõtepunktis: </w:t>
      </w:r>
      <w:r w:rsidR="00682546" w:rsidRPr="00B8266F">
        <w:rPr>
          <w:rStyle w:val="HTMLCode"/>
          <w:rFonts w:asciiTheme="minorHAnsi" w:eastAsiaTheme="minorHAnsi" w:hAnsiTheme="minorHAnsi" w:cs="Arial"/>
          <w:sz w:val="22"/>
          <w:szCs w:val="22"/>
        </w:rPr>
        <w:t>SMALL</w:t>
      </w:r>
      <w:r w:rsidR="00682546" w:rsidRPr="00B8266F">
        <w:rPr>
          <w:rFonts w:cs="Arial"/>
        </w:rPr>
        <w:t xml:space="preserve"> </w:t>
      </w:r>
      <w:r w:rsidRPr="00B8266F">
        <w:rPr>
          <w:rFonts w:cs="Arial"/>
        </w:rPr>
        <w:t>(</w:t>
      </w:r>
      <w:r w:rsidR="00682546" w:rsidRPr="00B8266F">
        <w:rPr>
          <w:rFonts w:cs="Arial"/>
        </w:rPr>
        <w:t>väiketarbija</w:t>
      </w:r>
      <w:r w:rsidRPr="00B8266F">
        <w:rPr>
          <w:rFonts w:cs="Arial"/>
        </w:rPr>
        <w:t>)</w:t>
      </w:r>
      <w:r w:rsidR="00682546" w:rsidRPr="00B8266F">
        <w:rPr>
          <w:rFonts w:cs="Arial"/>
        </w:rPr>
        <w:t xml:space="preserve">, </w:t>
      </w:r>
      <w:r w:rsidR="00682546" w:rsidRPr="00B8266F">
        <w:rPr>
          <w:rStyle w:val="HTMLCode"/>
          <w:rFonts w:asciiTheme="minorHAnsi" w:eastAsiaTheme="minorHAnsi" w:hAnsiTheme="minorHAnsi" w:cs="Arial"/>
          <w:sz w:val="22"/>
          <w:szCs w:val="22"/>
        </w:rPr>
        <w:t>LARGE</w:t>
      </w:r>
      <w:r w:rsidR="00682546" w:rsidRPr="00B8266F">
        <w:rPr>
          <w:rFonts w:cs="Arial"/>
        </w:rPr>
        <w:t xml:space="preserve"> </w:t>
      </w:r>
      <w:r w:rsidRPr="00B8266F">
        <w:rPr>
          <w:rFonts w:cs="Arial"/>
        </w:rPr>
        <w:t>(</w:t>
      </w:r>
      <w:r w:rsidR="00682546" w:rsidRPr="00B8266F">
        <w:rPr>
          <w:rFonts w:cs="Arial"/>
        </w:rPr>
        <w:t>suurtarbija</w:t>
      </w:r>
      <w:r w:rsidRPr="00B8266F">
        <w:rPr>
          <w:rFonts w:cs="Arial"/>
        </w:rPr>
        <w:t>)</w:t>
      </w:r>
      <w:r w:rsidR="00B772BD" w:rsidRPr="00B8266F">
        <w:rPr>
          <w:rFonts w:cs="Arial"/>
        </w:rPr>
        <w:t>*</w:t>
      </w:r>
    </w:p>
    <w:p w14:paraId="2203EB33" w14:textId="6DA56A6E" w:rsidR="00682546" w:rsidRPr="00B8266F" w:rsidRDefault="00682546" w:rsidP="00AB2A48">
      <w:pPr>
        <w:numPr>
          <w:ilvl w:val="0"/>
          <w:numId w:val="9"/>
        </w:numPr>
        <w:spacing w:before="100" w:beforeAutospacing="1" w:after="100" w:afterAutospacing="1"/>
        <w:rPr>
          <w:rFonts w:cs="Arial"/>
        </w:rPr>
      </w:pPr>
      <w:r w:rsidRPr="00B8266F">
        <w:rPr>
          <w:rFonts w:cs="Arial"/>
        </w:rPr>
        <w:t xml:space="preserve">Ühenduse olek mõõtepunktis: </w:t>
      </w:r>
      <w:r w:rsidRPr="00B8266F">
        <w:rPr>
          <w:rStyle w:val="HTMLCode"/>
          <w:rFonts w:asciiTheme="minorHAnsi" w:eastAsiaTheme="minorHAnsi" w:hAnsiTheme="minorHAnsi" w:cs="Arial"/>
          <w:sz w:val="22"/>
          <w:szCs w:val="22"/>
        </w:rPr>
        <w:t>CONNECTED</w:t>
      </w:r>
      <w:r w:rsidRPr="00B8266F">
        <w:rPr>
          <w:rFonts w:cs="Arial"/>
        </w:rPr>
        <w:t xml:space="preserve"> </w:t>
      </w:r>
      <w:r w:rsidR="006D01C9" w:rsidRPr="00B8266F">
        <w:rPr>
          <w:rFonts w:cs="Arial"/>
        </w:rPr>
        <w:t>(</w:t>
      </w:r>
      <w:r w:rsidRPr="00B8266F">
        <w:rPr>
          <w:rFonts w:cs="Arial"/>
        </w:rPr>
        <w:t>ühendatud</w:t>
      </w:r>
      <w:r w:rsidR="006D01C9" w:rsidRPr="00B8266F">
        <w:rPr>
          <w:rFonts w:cs="Arial"/>
        </w:rPr>
        <w:t>)</w:t>
      </w:r>
      <w:r w:rsidRPr="00B8266F">
        <w:rPr>
          <w:rFonts w:cs="Arial"/>
        </w:rPr>
        <w:t xml:space="preserve">, </w:t>
      </w:r>
      <w:r w:rsidRPr="00B8266F">
        <w:rPr>
          <w:rStyle w:val="HTMLCode"/>
          <w:rFonts w:asciiTheme="minorHAnsi" w:eastAsiaTheme="minorHAnsi" w:hAnsiTheme="minorHAnsi" w:cs="Arial"/>
          <w:sz w:val="22"/>
          <w:szCs w:val="22"/>
        </w:rPr>
        <w:t>DISCONNECTED</w:t>
      </w:r>
      <w:r w:rsidRPr="00B8266F">
        <w:rPr>
          <w:rFonts w:cs="Arial"/>
        </w:rPr>
        <w:t xml:space="preserve"> </w:t>
      </w:r>
      <w:r w:rsidR="006D01C9" w:rsidRPr="00B8266F">
        <w:rPr>
          <w:rFonts w:cs="Arial"/>
        </w:rPr>
        <w:t>(</w:t>
      </w:r>
      <w:r w:rsidRPr="00B8266F">
        <w:rPr>
          <w:rFonts w:cs="Arial"/>
        </w:rPr>
        <w:t>katkestatud</w:t>
      </w:r>
      <w:r w:rsidR="006D01C9" w:rsidRPr="00B8266F">
        <w:rPr>
          <w:rFonts w:cs="Arial"/>
        </w:rPr>
        <w:t>)</w:t>
      </w:r>
    </w:p>
    <w:p w14:paraId="0B62B8CE" w14:textId="3BF19AE9" w:rsidR="00682546" w:rsidRPr="00B8266F" w:rsidRDefault="00682546" w:rsidP="00AB2A48">
      <w:pPr>
        <w:numPr>
          <w:ilvl w:val="0"/>
          <w:numId w:val="9"/>
        </w:numPr>
        <w:spacing w:before="100" w:beforeAutospacing="1" w:after="100" w:afterAutospacing="1"/>
        <w:rPr>
          <w:rFonts w:cs="Arial"/>
        </w:rPr>
      </w:pPr>
      <w:r w:rsidRPr="00B8266F">
        <w:rPr>
          <w:rFonts w:cs="Arial"/>
        </w:rPr>
        <w:t>Kas tegemist on piirimõõtepunktiga</w:t>
      </w:r>
      <w:r w:rsidR="00E24B31" w:rsidRPr="00B8266F">
        <w:rPr>
          <w:rFonts w:cs="Arial"/>
        </w:rPr>
        <w:t>*</w:t>
      </w:r>
      <w:r w:rsidRPr="00B8266F">
        <w:rPr>
          <w:rFonts w:cs="Arial"/>
        </w:rPr>
        <w:t xml:space="preserve">? </w:t>
      </w:r>
      <w:r w:rsidRPr="00B8266F">
        <w:rPr>
          <w:rStyle w:val="HTMLCode"/>
          <w:rFonts w:asciiTheme="minorHAnsi" w:eastAsiaTheme="minorHAnsi" w:hAnsiTheme="minorHAnsi" w:cs="Arial"/>
          <w:sz w:val="22"/>
          <w:szCs w:val="22"/>
        </w:rPr>
        <w:t>yes</w:t>
      </w:r>
      <w:r w:rsidRPr="00B8266F">
        <w:rPr>
          <w:rFonts w:cs="Arial"/>
        </w:rPr>
        <w:t xml:space="preserve"> - piirimõõtepunkt, </w:t>
      </w:r>
      <w:r w:rsidRPr="00B8266F">
        <w:rPr>
          <w:rStyle w:val="HTMLCode"/>
          <w:rFonts w:asciiTheme="minorHAnsi" w:eastAsiaTheme="minorHAnsi" w:hAnsiTheme="minorHAnsi" w:cs="Arial"/>
          <w:sz w:val="22"/>
          <w:szCs w:val="22"/>
        </w:rPr>
        <w:t>no</w:t>
      </w:r>
      <w:r w:rsidRPr="00B8266F">
        <w:rPr>
          <w:rFonts w:cs="Arial"/>
        </w:rPr>
        <w:t xml:space="preserve"> - tavaline mõõtepunkt</w:t>
      </w:r>
    </w:p>
    <w:p w14:paraId="65586FEE" w14:textId="77777777" w:rsidR="00940CAD" w:rsidRPr="00B8266F" w:rsidRDefault="00682546" w:rsidP="00AB2A48">
      <w:pPr>
        <w:numPr>
          <w:ilvl w:val="0"/>
          <w:numId w:val="9"/>
        </w:numPr>
        <w:spacing w:before="100" w:beforeAutospacing="1" w:after="100" w:afterAutospacing="1"/>
        <w:rPr>
          <w:rFonts w:cs="Arial"/>
        </w:rPr>
      </w:pPr>
      <w:r w:rsidRPr="00B8266F">
        <w:rPr>
          <w:rFonts w:cs="Arial"/>
        </w:rPr>
        <w:t xml:space="preserve">Aadress </w:t>
      </w:r>
    </w:p>
    <w:p w14:paraId="0CCAE70A" w14:textId="77777777" w:rsidR="00940CAD" w:rsidRPr="00B8266F" w:rsidRDefault="00940CAD" w:rsidP="00AB2A48">
      <w:pPr>
        <w:pStyle w:val="ListParagraph"/>
        <w:numPr>
          <w:ilvl w:val="1"/>
          <w:numId w:val="9"/>
        </w:numPr>
      </w:pPr>
      <w:r w:rsidRPr="00B8266F">
        <w:rPr>
          <w:i/>
        </w:rPr>
        <w:t>County</w:t>
      </w:r>
      <w:r w:rsidRPr="00B8266F">
        <w:t xml:space="preserve"> – maakond</w:t>
      </w:r>
    </w:p>
    <w:p w14:paraId="5F0E1B7C" w14:textId="77777777" w:rsidR="00940CAD" w:rsidRPr="00B8266F" w:rsidRDefault="00940CAD" w:rsidP="00AB2A48">
      <w:pPr>
        <w:pStyle w:val="ListParagraph"/>
        <w:numPr>
          <w:ilvl w:val="1"/>
          <w:numId w:val="9"/>
        </w:numPr>
      </w:pPr>
      <w:r w:rsidRPr="00B8266F">
        <w:rPr>
          <w:rStyle w:val="hps"/>
          <w:i/>
        </w:rPr>
        <w:t>Municipality</w:t>
      </w:r>
      <w:r w:rsidRPr="00B8266F">
        <w:rPr>
          <w:rStyle w:val="hps"/>
        </w:rPr>
        <w:t xml:space="preserve"> </w:t>
      </w:r>
      <w:r w:rsidRPr="00B8266F">
        <w:t>– omavalitsus (linn, vald)</w:t>
      </w:r>
    </w:p>
    <w:p w14:paraId="3B414E5F" w14:textId="77777777" w:rsidR="00940CAD" w:rsidRPr="00B8266F" w:rsidRDefault="00940CAD" w:rsidP="00AB2A48">
      <w:pPr>
        <w:pStyle w:val="ListParagraph"/>
        <w:numPr>
          <w:ilvl w:val="1"/>
          <w:numId w:val="9"/>
        </w:numPr>
      </w:pPr>
      <w:r w:rsidRPr="00B8266F">
        <w:rPr>
          <w:i/>
        </w:rPr>
        <w:t>Locality</w:t>
      </w:r>
      <w:r w:rsidRPr="00B8266F">
        <w:t xml:space="preserve"> – asustusüksus (küla, alevik, alev, vallasisene linn) või linnaosa</w:t>
      </w:r>
    </w:p>
    <w:p w14:paraId="536862AF" w14:textId="6EAFF59C" w:rsidR="00940CAD" w:rsidRPr="00B8266F" w:rsidRDefault="00940CAD" w:rsidP="00AB2A48">
      <w:pPr>
        <w:pStyle w:val="ListParagraph"/>
        <w:numPr>
          <w:ilvl w:val="1"/>
          <w:numId w:val="9"/>
        </w:numPr>
      </w:pPr>
      <w:r w:rsidRPr="00B8266F">
        <w:rPr>
          <w:i/>
        </w:rPr>
        <w:t>Address</w:t>
      </w:r>
      <w:r w:rsidRPr="00B8266F">
        <w:t xml:space="preserve"> </w:t>
      </w:r>
      <w:r w:rsidR="00DD2061" w:rsidRPr="00B8266F">
        <w:t>–</w:t>
      </w:r>
      <w:r w:rsidRPr="00B8266F">
        <w:t xml:space="preserve"> lähiaadress (väikekoht, maaüksuse nimi, tänav, aadressinumber, kort</w:t>
      </w:r>
      <w:r w:rsidR="00DD2061" w:rsidRPr="00B8266F">
        <w:t>e</w:t>
      </w:r>
      <w:r w:rsidRPr="00B8266F">
        <w:t>ri või muu hooneosa number)</w:t>
      </w:r>
    </w:p>
    <w:p w14:paraId="669EBB0C" w14:textId="0D04B125" w:rsidR="00682546" w:rsidRPr="00B8266F" w:rsidRDefault="00940CAD" w:rsidP="00AB2A48">
      <w:pPr>
        <w:pStyle w:val="ListParagraph"/>
        <w:numPr>
          <w:ilvl w:val="1"/>
          <w:numId w:val="9"/>
        </w:numPr>
        <w:spacing w:after="0"/>
      </w:pPr>
      <w:r w:rsidRPr="00B8266F">
        <w:rPr>
          <w:i/>
        </w:rPr>
        <w:t>Postcode</w:t>
      </w:r>
      <w:r w:rsidRPr="00B8266F">
        <w:t xml:space="preserve"> – postiindeks</w:t>
      </w:r>
      <w:r w:rsidR="00D32835" w:rsidRPr="00B8266F">
        <w:t>. Juhul kui postiindeks puudub, tuleks sisestada postiind</w:t>
      </w:r>
      <w:r w:rsidR="00DD2061" w:rsidRPr="00B8266F">
        <w:t>e</w:t>
      </w:r>
      <w:r w:rsidR="00D32835" w:rsidRPr="00B8266F">
        <w:t>ksiks 00000</w:t>
      </w:r>
    </w:p>
    <w:p w14:paraId="68973F33" w14:textId="3154A26D" w:rsidR="00682546" w:rsidRPr="00B8266F" w:rsidRDefault="00CC77F2" w:rsidP="00AB2A48">
      <w:pPr>
        <w:numPr>
          <w:ilvl w:val="0"/>
          <w:numId w:val="9"/>
        </w:numPr>
        <w:spacing w:before="100" w:beforeAutospacing="1" w:after="100" w:afterAutospacing="1"/>
        <w:rPr>
          <w:rFonts w:cs="Arial"/>
        </w:rPr>
      </w:pPr>
      <w:r w:rsidRPr="00B8266F">
        <w:rPr>
          <w:rFonts w:cs="Arial"/>
        </w:rPr>
        <w:t>Võrgul</w:t>
      </w:r>
      <w:r w:rsidR="00682546" w:rsidRPr="00B8266F">
        <w:rPr>
          <w:rFonts w:cs="Arial"/>
        </w:rPr>
        <w:t>eping</w:t>
      </w:r>
      <w:r w:rsidRPr="00B8266F">
        <w:rPr>
          <w:rFonts w:cs="Arial"/>
        </w:rPr>
        <w:t xml:space="preserve">u kliendi </w:t>
      </w:r>
      <w:r w:rsidR="00682546" w:rsidRPr="00B8266F">
        <w:rPr>
          <w:rFonts w:cs="Arial"/>
        </w:rPr>
        <w:t xml:space="preserve">kood: </w:t>
      </w:r>
      <w:r w:rsidR="00682546" w:rsidRPr="00B8266F">
        <w:t>11-kohaline Eesti isikukood</w:t>
      </w:r>
      <w:r w:rsidR="00682546" w:rsidRPr="00B8266F">
        <w:rPr>
          <w:rFonts w:cs="Arial"/>
        </w:rPr>
        <w:t xml:space="preserve"> või </w:t>
      </w:r>
      <w:r w:rsidR="00682546" w:rsidRPr="00B8266F">
        <w:t>8-kohaline Eesti äriregistri kood</w:t>
      </w:r>
    </w:p>
    <w:p w14:paraId="0D6073A7" w14:textId="5A695147" w:rsidR="00682546" w:rsidRPr="00B8266F" w:rsidRDefault="00CC77F2" w:rsidP="00AB2A48">
      <w:pPr>
        <w:numPr>
          <w:ilvl w:val="0"/>
          <w:numId w:val="9"/>
        </w:numPr>
        <w:spacing w:before="100" w:beforeAutospacing="1" w:after="100" w:afterAutospacing="1"/>
        <w:rPr>
          <w:rFonts w:cs="Arial"/>
        </w:rPr>
      </w:pPr>
      <w:r w:rsidRPr="00B8266F">
        <w:rPr>
          <w:rFonts w:cs="Arial"/>
        </w:rPr>
        <w:t>Võrgu</w:t>
      </w:r>
      <w:r w:rsidR="00884730" w:rsidRPr="00B8266F">
        <w:rPr>
          <w:rFonts w:cs="Arial"/>
        </w:rPr>
        <w:t>l</w:t>
      </w:r>
      <w:r w:rsidR="00682546" w:rsidRPr="00B8266F">
        <w:rPr>
          <w:rFonts w:cs="Arial"/>
        </w:rPr>
        <w:t>epingu</w:t>
      </w:r>
      <w:r w:rsidRPr="00B8266F">
        <w:rPr>
          <w:rFonts w:cs="Arial"/>
        </w:rPr>
        <w:t xml:space="preserve"> kliendi </w:t>
      </w:r>
      <w:r w:rsidR="00682546" w:rsidRPr="00B8266F">
        <w:rPr>
          <w:rFonts w:cs="Arial"/>
        </w:rPr>
        <w:t>eesnimi eraisikutel või ärinimi juriidilistel isikutel</w:t>
      </w:r>
    </w:p>
    <w:p w14:paraId="48418544" w14:textId="155FFC05" w:rsidR="00682546" w:rsidRPr="00B8266F" w:rsidRDefault="00CC77F2" w:rsidP="00AB2A48">
      <w:pPr>
        <w:numPr>
          <w:ilvl w:val="0"/>
          <w:numId w:val="9"/>
        </w:numPr>
        <w:spacing w:before="100" w:beforeAutospacing="1" w:after="100" w:afterAutospacing="1"/>
        <w:rPr>
          <w:rFonts w:cs="Arial"/>
        </w:rPr>
      </w:pPr>
      <w:r w:rsidRPr="00B8266F">
        <w:rPr>
          <w:rFonts w:cs="Arial"/>
        </w:rPr>
        <w:t>Võrgulepingu kliendi</w:t>
      </w:r>
      <w:r w:rsidR="00682546" w:rsidRPr="00B8266F">
        <w:rPr>
          <w:rFonts w:cs="Arial"/>
        </w:rPr>
        <w:t xml:space="preserve"> </w:t>
      </w:r>
      <w:r w:rsidR="00A337DA" w:rsidRPr="00B8266F">
        <w:rPr>
          <w:rFonts w:cs="Arial"/>
        </w:rPr>
        <w:t>perekonnanimi</w:t>
      </w:r>
      <w:r w:rsidR="00682546" w:rsidRPr="00B8266F">
        <w:rPr>
          <w:rFonts w:cs="Arial"/>
        </w:rPr>
        <w:t xml:space="preserve"> eraisikutel, juriidilistel isikutel tühi</w:t>
      </w:r>
    </w:p>
    <w:p w14:paraId="14A25301" w14:textId="170B56B5" w:rsidR="00682546" w:rsidRPr="00B8266F" w:rsidRDefault="00CC77F2" w:rsidP="00AB2A48">
      <w:pPr>
        <w:numPr>
          <w:ilvl w:val="0"/>
          <w:numId w:val="9"/>
        </w:numPr>
        <w:spacing w:before="100" w:beforeAutospacing="1" w:after="100" w:afterAutospacing="1"/>
        <w:rPr>
          <w:rFonts w:cs="Arial"/>
        </w:rPr>
      </w:pPr>
      <w:r w:rsidRPr="00B8266F">
        <w:rPr>
          <w:rFonts w:cs="Arial"/>
        </w:rPr>
        <w:t>Võrgul</w:t>
      </w:r>
      <w:r w:rsidR="00682546" w:rsidRPr="00B8266F">
        <w:rPr>
          <w:rFonts w:cs="Arial"/>
        </w:rPr>
        <w:t>epingu alguskuupäev formaadis AAAA-KK-PP (kui on teadmata, siis 2011-01-01)</w:t>
      </w:r>
    </w:p>
    <w:p w14:paraId="325703EA" w14:textId="290A0FCF" w:rsidR="00682546" w:rsidRPr="00B8266F" w:rsidRDefault="00CC77F2" w:rsidP="00AB2A48">
      <w:pPr>
        <w:numPr>
          <w:ilvl w:val="0"/>
          <w:numId w:val="9"/>
        </w:numPr>
        <w:spacing w:before="100" w:beforeAutospacing="1" w:after="100" w:afterAutospacing="1"/>
        <w:rPr>
          <w:rFonts w:cs="Arial"/>
        </w:rPr>
      </w:pPr>
      <w:r w:rsidRPr="00B8266F">
        <w:rPr>
          <w:rFonts w:cs="Arial"/>
        </w:rPr>
        <w:t>Võrgul</w:t>
      </w:r>
      <w:r w:rsidR="00682546" w:rsidRPr="00B8266F">
        <w:rPr>
          <w:rFonts w:cs="Arial"/>
        </w:rPr>
        <w:t>epingu lõppkuupäev (viimane kehtimise kuupäev) formaadis AAAA-KK-PP, tühi kui on veel teadmata</w:t>
      </w:r>
    </w:p>
    <w:p w14:paraId="78D4FD5A" w14:textId="3ED74AD5" w:rsidR="007A679A" w:rsidRPr="00B8266F" w:rsidRDefault="00843DDD" w:rsidP="007A679A">
      <w:pPr>
        <w:spacing w:before="100" w:beforeAutospacing="1" w:after="100" w:afterAutospacing="1"/>
      </w:pPr>
      <w:r w:rsidRPr="00B8266F">
        <w:t>Andmed kopeeritakse ilm</w:t>
      </w:r>
      <w:r w:rsidR="00A20D5E" w:rsidRPr="00B8266F">
        <w:t>a päiseta vastava</w:t>
      </w:r>
      <w:r w:rsidR="006D01C9" w:rsidRPr="00B8266F">
        <w:t xml:space="preserve">le väljale. </w:t>
      </w:r>
    </w:p>
    <w:p w14:paraId="1E085737" w14:textId="180B2783" w:rsidR="00F14F64" w:rsidRPr="00B8266F" w:rsidRDefault="00884730" w:rsidP="000A134B">
      <w:pPr>
        <w:rPr>
          <w:rStyle w:val="Hyperlink"/>
          <w:color w:val="auto"/>
          <w:u w:val="none"/>
        </w:rPr>
      </w:pPr>
      <w:r w:rsidRPr="00B8266F">
        <w:rPr>
          <w:rStyle w:val="Hyperlink"/>
          <w:color w:val="auto"/>
          <w:u w:val="none"/>
        </w:rPr>
        <w:t>Lisareeglid</w:t>
      </w:r>
      <w:r w:rsidR="00E24B31" w:rsidRPr="00B8266F">
        <w:rPr>
          <w:rStyle w:val="Hyperlink"/>
          <w:color w:val="auto"/>
          <w:u w:val="none"/>
        </w:rPr>
        <w:t>*</w:t>
      </w:r>
      <w:r w:rsidR="00F14F64" w:rsidRPr="00B8266F">
        <w:rPr>
          <w:rStyle w:val="Hyperlink"/>
          <w:color w:val="auto"/>
          <w:u w:val="none"/>
        </w:rPr>
        <w:t>:</w:t>
      </w:r>
    </w:p>
    <w:p w14:paraId="345B29C3" w14:textId="69CFB8FC" w:rsidR="0059215B" w:rsidRPr="00B8266F" w:rsidRDefault="00F14F64" w:rsidP="002C60E1">
      <w:pPr>
        <w:pStyle w:val="ListParagraph"/>
        <w:numPr>
          <w:ilvl w:val="0"/>
          <w:numId w:val="37"/>
        </w:numPr>
        <w:ind w:left="714" w:hanging="357"/>
        <w:rPr>
          <w:rStyle w:val="Hyperlink"/>
          <w:color w:val="auto"/>
          <w:u w:val="none"/>
        </w:rPr>
      </w:pPr>
      <w:r w:rsidRPr="00B8266F">
        <w:rPr>
          <w:rStyle w:val="Hyperlink"/>
          <w:color w:val="auto"/>
          <w:u w:val="none"/>
        </w:rPr>
        <w:t>Piirimõõtepunkt on ainult võrguettevõtja-võrguettevõtja vaheline mõõtepunkt (üks võrguettevõtja on teise võrguettevõtja klient).</w:t>
      </w:r>
    </w:p>
    <w:p w14:paraId="06BBA1CD" w14:textId="77777777" w:rsidR="00D80405" w:rsidRPr="00B8266F" w:rsidRDefault="003729AE" w:rsidP="002C60E1">
      <w:pPr>
        <w:pStyle w:val="ListParagraph"/>
        <w:numPr>
          <w:ilvl w:val="0"/>
          <w:numId w:val="37"/>
        </w:numPr>
        <w:ind w:left="714" w:hanging="357"/>
        <w:rPr>
          <w:rStyle w:val="Hyperlink"/>
          <w:color w:val="auto"/>
          <w:u w:val="none"/>
        </w:rPr>
      </w:pPr>
      <w:r w:rsidRPr="00B8266F">
        <w:rPr>
          <w:rStyle w:val="Hyperlink"/>
          <w:color w:val="auto"/>
          <w:u w:val="none"/>
        </w:rPr>
        <w:t xml:space="preserve">Võrguettevõtja on klient </w:t>
      </w:r>
      <w:r w:rsidR="00D80405" w:rsidRPr="00B8266F">
        <w:rPr>
          <w:rStyle w:val="Hyperlink"/>
          <w:color w:val="auto"/>
          <w:u w:val="none"/>
        </w:rPr>
        <w:t>ainult oma piirimõõtepunktides.</w:t>
      </w:r>
    </w:p>
    <w:p w14:paraId="5117AD36" w14:textId="08CB9FBC" w:rsidR="00B772BD" w:rsidRPr="00B8266F" w:rsidRDefault="00B772BD" w:rsidP="00D80405">
      <w:pPr>
        <w:pStyle w:val="ListParagraph"/>
        <w:numPr>
          <w:ilvl w:val="0"/>
          <w:numId w:val="37"/>
        </w:numPr>
        <w:ind w:left="714" w:hanging="357"/>
        <w:rPr>
          <w:rStyle w:val="Hyperlink"/>
          <w:color w:val="auto"/>
          <w:u w:val="none"/>
        </w:rPr>
      </w:pPr>
      <w:r w:rsidRPr="00B8266F">
        <w:t>SMALL= Gaasi kodutarbija on tarbija, kes tarbib gaasi kodumajapidamises. LARGE – äritarbija.</w:t>
      </w:r>
    </w:p>
    <w:p w14:paraId="3616755A" w14:textId="77777777" w:rsidR="00F14F64" w:rsidRPr="00B8266F" w:rsidRDefault="00F14F64" w:rsidP="000A134B"/>
    <w:p w14:paraId="02D4A37B" w14:textId="0911E6B2" w:rsidR="002E2E36" w:rsidRPr="00B8266F" w:rsidRDefault="00843DDD" w:rsidP="002E2E36">
      <w:pPr>
        <w:rPr>
          <w:sz w:val="20"/>
        </w:rPr>
      </w:pPr>
      <w:bookmarkStart w:id="25" w:name="NotifyMeteringPointData"/>
      <w:r w:rsidRPr="00B8266F">
        <w:rPr>
          <w:b/>
        </w:rPr>
        <w:t>Mõõtepunkti andmete edastamine (NotifyMeteringPointData)</w:t>
      </w:r>
      <w:bookmarkEnd w:id="25"/>
    </w:p>
    <w:p w14:paraId="17BB78B2" w14:textId="77777777" w:rsidR="00733BC2" w:rsidRPr="00B8266F" w:rsidRDefault="00733BC2" w:rsidP="00733BC2">
      <w:pPr>
        <w:spacing w:after="0"/>
        <w:rPr>
          <w:szCs w:val="20"/>
        </w:rPr>
      </w:pPr>
      <w:r w:rsidRPr="00B8266F">
        <w:rPr>
          <w:szCs w:val="20"/>
        </w:rPr>
        <w:t xml:space="preserve">Allolevalt on toodud mõõtepunkti tehniliste andmete edastamise sõnumite kirjeldus. </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7338"/>
      </w:tblGrid>
      <w:tr w:rsidR="00733BC2" w:rsidRPr="00B8266F" w14:paraId="12865361" w14:textId="77777777" w:rsidTr="00A9315D">
        <w:tc>
          <w:tcPr>
            <w:tcW w:w="2093" w:type="dxa"/>
            <w:shd w:val="clear" w:color="auto" w:fill="4BACC6"/>
          </w:tcPr>
          <w:p w14:paraId="0E11FD77"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Turuosaline</w:t>
            </w:r>
          </w:p>
        </w:tc>
        <w:tc>
          <w:tcPr>
            <w:tcW w:w="7338" w:type="dxa"/>
            <w:shd w:val="clear" w:color="auto" w:fill="4BACC6"/>
          </w:tcPr>
          <w:p w14:paraId="63356591"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Tegevus</w:t>
            </w:r>
          </w:p>
        </w:tc>
      </w:tr>
      <w:tr w:rsidR="00733BC2" w:rsidRPr="00B8266F" w14:paraId="770DACB0" w14:textId="77777777" w:rsidTr="00A9315D">
        <w:tc>
          <w:tcPr>
            <w:tcW w:w="2093" w:type="dxa"/>
            <w:tcBorders>
              <w:top w:val="single" w:sz="8" w:space="0" w:color="4BACC6"/>
              <w:left w:val="single" w:sz="8" w:space="0" w:color="4BACC6"/>
              <w:bottom w:val="single" w:sz="8" w:space="0" w:color="4BACC6"/>
            </w:tcBorders>
            <w:shd w:val="clear" w:color="auto" w:fill="auto"/>
          </w:tcPr>
          <w:p w14:paraId="463972B3" w14:textId="77777777" w:rsidR="00733BC2" w:rsidRPr="00B8266F" w:rsidRDefault="00733BC2" w:rsidP="003E0BAC">
            <w:pPr>
              <w:spacing w:after="0"/>
              <w:rPr>
                <w:rFonts w:eastAsia="Calibri"/>
                <w:b/>
                <w:bCs/>
                <w:sz w:val="20"/>
                <w:szCs w:val="20"/>
              </w:rPr>
            </w:pPr>
            <w:r w:rsidRPr="00B8266F">
              <w:rPr>
                <w:rFonts w:eastAsia="Calibri"/>
                <w:b/>
                <w:bCs/>
                <w:sz w:val="20"/>
                <w:szCs w:val="20"/>
              </w:rPr>
              <w:t>Avatud tarnija</w:t>
            </w:r>
          </w:p>
        </w:tc>
        <w:tc>
          <w:tcPr>
            <w:tcW w:w="7338" w:type="dxa"/>
            <w:tcBorders>
              <w:top w:val="single" w:sz="8" w:space="0" w:color="4BACC6"/>
              <w:bottom w:val="single" w:sz="8" w:space="0" w:color="4BACC6"/>
              <w:right w:val="single" w:sz="8" w:space="0" w:color="4BACC6"/>
            </w:tcBorders>
            <w:shd w:val="clear" w:color="auto" w:fill="auto"/>
          </w:tcPr>
          <w:p w14:paraId="24F21B4A" w14:textId="77777777" w:rsidR="00733BC2" w:rsidRPr="00B8266F" w:rsidRDefault="00733BC2" w:rsidP="003E0BAC">
            <w:pPr>
              <w:spacing w:after="0"/>
              <w:rPr>
                <w:rFonts w:eastAsia="Calibri"/>
                <w:sz w:val="20"/>
                <w:szCs w:val="20"/>
              </w:rPr>
            </w:pPr>
            <w:r w:rsidRPr="00B8266F">
              <w:rPr>
                <w:rFonts w:eastAsia="Calibri"/>
                <w:sz w:val="20"/>
                <w:szCs w:val="20"/>
              </w:rPr>
              <w:t>-</w:t>
            </w:r>
          </w:p>
        </w:tc>
      </w:tr>
      <w:tr w:rsidR="00733BC2" w:rsidRPr="00B8266F" w14:paraId="52FDEEB6" w14:textId="77777777" w:rsidTr="00A9315D">
        <w:tc>
          <w:tcPr>
            <w:tcW w:w="2093" w:type="dxa"/>
            <w:shd w:val="clear" w:color="auto" w:fill="auto"/>
          </w:tcPr>
          <w:p w14:paraId="62A6CEBA" w14:textId="77777777" w:rsidR="00733BC2" w:rsidRPr="00B8266F" w:rsidRDefault="00733BC2" w:rsidP="003E0BAC">
            <w:pPr>
              <w:spacing w:after="0"/>
              <w:rPr>
                <w:rFonts w:eastAsia="Calibri"/>
                <w:b/>
                <w:bCs/>
                <w:sz w:val="20"/>
                <w:szCs w:val="20"/>
              </w:rPr>
            </w:pPr>
            <w:r w:rsidRPr="00B8266F">
              <w:rPr>
                <w:rFonts w:eastAsia="Calibri"/>
                <w:b/>
                <w:bCs/>
                <w:sz w:val="20"/>
                <w:szCs w:val="20"/>
              </w:rPr>
              <w:t>Võrguettevõtja</w:t>
            </w:r>
          </w:p>
        </w:tc>
        <w:tc>
          <w:tcPr>
            <w:tcW w:w="7338" w:type="dxa"/>
            <w:shd w:val="clear" w:color="auto" w:fill="auto"/>
          </w:tcPr>
          <w:p w14:paraId="345599E6" w14:textId="77777777" w:rsidR="00733BC2" w:rsidRPr="00B8266F" w:rsidRDefault="00733BC2" w:rsidP="003E0BAC">
            <w:pPr>
              <w:spacing w:after="0"/>
              <w:rPr>
                <w:rFonts w:eastAsia="Calibri"/>
                <w:sz w:val="20"/>
                <w:szCs w:val="20"/>
              </w:rPr>
            </w:pPr>
            <w:r w:rsidRPr="00B8266F">
              <w:rPr>
                <w:rFonts w:eastAsia="Calibri"/>
                <w:sz w:val="20"/>
                <w:szCs w:val="20"/>
              </w:rPr>
              <w:t>Registreerib mõõtepunkti koos võrgulepingu andmetega</w:t>
            </w:r>
          </w:p>
        </w:tc>
      </w:tr>
      <w:tr w:rsidR="00733BC2" w:rsidRPr="00B8266F" w14:paraId="60776A14" w14:textId="77777777" w:rsidTr="00A9315D">
        <w:tc>
          <w:tcPr>
            <w:tcW w:w="2093" w:type="dxa"/>
            <w:tcBorders>
              <w:top w:val="single" w:sz="8" w:space="0" w:color="4BACC6"/>
              <w:left w:val="single" w:sz="8" w:space="0" w:color="4BACC6"/>
              <w:bottom w:val="single" w:sz="8" w:space="0" w:color="4BACC6"/>
            </w:tcBorders>
            <w:shd w:val="clear" w:color="auto" w:fill="auto"/>
          </w:tcPr>
          <w:p w14:paraId="72BB9401" w14:textId="77777777" w:rsidR="00733BC2" w:rsidRPr="00B8266F" w:rsidRDefault="00733BC2" w:rsidP="003E0BAC">
            <w:pPr>
              <w:spacing w:after="0"/>
              <w:rPr>
                <w:rFonts w:eastAsia="Calibri"/>
                <w:b/>
                <w:bCs/>
                <w:sz w:val="20"/>
                <w:szCs w:val="20"/>
              </w:rPr>
            </w:pPr>
            <w:r w:rsidRPr="00B8266F">
              <w:rPr>
                <w:rFonts w:eastAsia="Calibri"/>
                <w:b/>
                <w:bCs/>
                <w:sz w:val="20"/>
                <w:szCs w:val="20"/>
              </w:rPr>
              <w:t>Andmeladu</w:t>
            </w:r>
          </w:p>
        </w:tc>
        <w:tc>
          <w:tcPr>
            <w:tcW w:w="7338" w:type="dxa"/>
            <w:tcBorders>
              <w:top w:val="single" w:sz="8" w:space="0" w:color="4BACC6"/>
              <w:bottom w:val="single" w:sz="8" w:space="0" w:color="4BACC6"/>
              <w:right w:val="single" w:sz="8" w:space="0" w:color="4BACC6"/>
            </w:tcBorders>
            <w:shd w:val="clear" w:color="auto" w:fill="auto"/>
          </w:tcPr>
          <w:p w14:paraId="2129ED0A" w14:textId="77777777" w:rsidR="00733BC2" w:rsidRPr="00B8266F" w:rsidRDefault="00733BC2" w:rsidP="003E0BAC">
            <w:pPr>
              <w:spacing w:after="0"/>
              <w:rPr>
                <w:rFonts w:eastAsia="Calibri"/>
                <w:sz w:val="20"/>
                <w:szCs w:val="20"/>
              </w:rPr>
            </w:pPr>
            <w:r w:rsidRPr="00B8266F">
              <w:rPr>
                <w:rFonts w:eastAsia="Calibri"/>
                <w:sz w:val="20"/>
                <w:szCs w:val="20"/>
              </w:rPr>
              <w:t>Teavitab avatud tarnijat muutustest mõõteandmetes</w:t>
            </w:r>
          </w:p>
        </w:tc>
      </w:tr>
    </w:tbl>
    <w:p w14:paraId="11877AB8" w14:textId="77777777" w:rsidR="00D80405" w:rsidRPr="00B8266F" w:rsidRDefault="00D80405" w:rsidP="00733BC2">
      <w:pPr>
        <w:spacing w:after="0"/>
        <w:rPr>
          <w:szCs w:val="20"/>
        </w:rPr>
      </w:pPr>
    </w:p>
    <w:p w14:paraId="602D6C1D" w14:textId="62AC92C5" w:rsidR="00733BC2" w:rsidRPr="00B8266F" w:rsidRDefault="00733BC2" w:rsidP="00733BC2">
      <w:pPr>
        <w:spacing w:after="0"/>
        <w:rPr>
          <w:szCs w:val="20"/>
          <w:u w:val="single"/>
        </w:rPr>
      </w:pPr>
      <w:r w:rsidRPr="00B8266F">
        <w:rPr>
          <w:szCs w:val="20"/>
          <w:u w:val="single"/>
        </w:rPr>
        <w:t>Sõnumi kirjeldus</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7371"/>
      </w:tblGrid>
      <w:tr w:rsidR="00733BC2" w:rsidRPr="00B8266F" w14:paraId="6E293927" w14:textId="77777777" w:rsidTr="003E0BAC">
        <w:tc>
          <w:tcPr>
            <w:tcW w:w="2093" w:type="dxa"/>
            <w:shd w:val="clear" w:color="auto" w:fill="4BACC6"/>
          </w:tcPr>
          <w:p w14:paraId="49996F20"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Document</w:t>
            </w:r>
          </w:p>
        </w:tc>
        <w:tc>
          <w:tcPr>
            <w:tcW w:w="7371" w:type="dxa"/>
            <w:shd w:val="clear" w:color="auto" w:fill="4BACC6"/>
          </w:tcPr>
          <w:p w14:paraId="1E48E942"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Nimetus</w:t>
            </w:r>
          </w:p>
        </w:tc>
      </w:tr>
      <w:tr w:rsidR="00733BC2" w:rsidRPr="00B8266F" w14:paraId="66B440F1" w14:textId="77777777" w:rsidTr="003E0BAC">
        <w:tc>
          <w:tcPr>
            <w:tcW w:w="2093" w:type="dxa"/>
            <w:tcBorders>
              <w:top w:val="single" w:sz="8" w:space="0" w:color="4BACC6"/>
              <w:left w:val="single" w:sz="8" w:space="0" w:color="4BACC6"/>
              <w:bottom w:val="single" w:sz="8" w:space="0" w:color="4BACC6"/>
            </w:tcBorders>
            <w:shd w:val="clear" w:color="auto" w:fill="auto"/>
          </w:tcPr>
          <w:p w14:paraId="3E828581" w14:textId="77777777" w:rsidR="00733BC2" w:rsidRPr="00B8266F" w:rsidRDefault="00733BC2" w:rsidP="003E0BAC">
            <w:pPr>
              <w:spacing w:after="0"/>
              <w:rPr>
                <w:rFonts w:eastAsia="Calibri"/>
                <w:b/>
                <w:bCs/>
                <w:sz w:val="20"/>
                <w:szCs w:val="20"/>
              </w:rPr>
            </w:pPr>
            <w:r w:rsidRPr="00B8266F">
              <w:rPr>
                <w:rFonts w:eastAsia="Calibri"/>
                <w:b/>
                <w:bCs/>
                <w:sz w:val="20"/>
                <w:szCs w:val="20"/>
              </w:rPr>
              <w:t xml:space="preserve">Xml Document: </w:t>
            </w:r>
          </w:p>
        </w:tc>
        <w:tc>
          <w:tcPr>
            <w:tcW w:w="7371" w:type="dxa"/>
            <w:tcBorders>
              <w:top w:val="single" w:sz="8" w:space="0" w:color="4BACC6"/>
              <w:bottom w:val="single" w:sz="8" w:space="0" w:color="4BACC6"/>
              <w:right w:val="single" w:sz="8" w:space="0" w:color="4BACC6"/>
            </w:tcBorders>
            <w:shd w:val="clear" w:color="auto" w:fill="auto"/>
          </w:tcPr>
          <w:p w14:paraId="304874C4" w14:textId="77777777" w:rsidR="00733BC2" w:rsidRPr="00B8266F" w:rsidRDefault="00733BC2" w:rsidP="003E0BAC">
            <w:pPr>
              <w:spacing w:after="0"/>
              <w:rPr>
                <w:rFonts w:eastAsia="Calibri"/>
                <w:sz w:val="20"/>
                <w:szCs w:val="20"/>
              </w:rPr>
            </w:pPr>
            <w:r w:rsidRPr="00B8266F">
              <w:rPr>
                <w:rFonts w:eastAsia="Calibri"/>
                <w:sz w:val="20"/>
                <w:szCs w:val="20"/>
              </w:rPr>
              <w:t>NotifyMeteringPointData</w:t>
            </w:r>
          </w:p>
        </w:tc>
      </w:tr>
      <w:tr w:rsidR="00733BC2" w:rsidRPr="00B8266F" w14:paraId="1FAB28C8" w14:textId="77777777" w:rsidTr="003E0BAC">
        <w:tc>
          <w:tcPr>
            <w:tcW w:w="2093" w:type="dxa"/>
            <w:shd w:val="clear" w:color="auto" w:fill="auto"/>
          </w:tcPr>
          <w:p w14:paraId="2C2C512B" w14:textId="77777777" w:rsidR="00733BC2" w:rsidRPr="00B8266F" w:rsidRDefault="00733BC2" w:rsidP="003E0BAC">
            <w:pPr>
              <w:spacing w:after="0"/>
              <w:rPr>
                <w:rFonts w:eastAsia="Calibri"/>
                <w:b/>
                <w:bCs/>
                <w:sz w:val="20"/>
                <w:szCs w:val="20"/>
              </w:rPr>
            </w:pPr>
            <w:r w:rsidRPr="00B8266F">
              <w:rPr>
                <w:rFonts w:eastAsia="Calibri"/>
                <w:b/>
                <w:bCs/>
                <w:sz w:val="20"/>
                <w:szCs w:val="20"/>
              </w:rPr>
              <w:t>Xsd Document</w:t>
            </w:r>
          </w:p>
        </w:tc>
        <w:tc>
          <w:tcPr>
            <w:tcW w:w="7371" w:type="dxa"/>
            <w:shd w:val="clear" w:color="auto" w:fill="auto"/>
          </w:tcPr>
          <w:p w14:paraId="3B329C83" w14:textId="77777777" w:rsidR="00733BC2" w:rsidRPr="00B8266F" w:rsidRDefault="00733BC2" w:rsidP="003E0BAC">
            <w:pPr>
              <w:spacing w:after="0"/>
              <w:rPr>
                <w:rFonts w:eastAsia="Calibri"/>
                <w:sz w:val="20"/>
                <w:szCs w:val="20"/>
              </w:rPr>
            </w:pPr>
            <w:r w:rsidRPr="00B8266F">
              <w:rPr>
                <w:rFonts w:eastAsia="Calibri"/>
                <w:sz w:val="20"/>
                <w:szCs w:val="20"/>
              </w:rPr>
              <w:t>NotifyMeteringPointData.xsd</w:t>
            </w:r>
          </w:p>
        </w:tc>
      </w:tr>
    </w:tbl>
    <w:p w14:paraId="0448364F" w14:textId="77777777" w:rsidR="00733BC2" w:rsidRPr="00B8266F" w:rsidRDefault="00733BC2" w:rsidP="00733BC2">
      <w:pPr>
        <w:spacing w:after="0"/>
        <w:rPr>
          <w:szCs w:val="20"/>
        </w:rPr>
      </w:pPr>
    </w:p>
    <w:p w14:paraId="61582A45" w14:textId="77777777" w:rsidR="00733BC2" w:rsidRPr="00B8266F" w:rsidRDefault="00733BC2" w:rsidP="00733BC2">
      <w:pPr>
        <w:spacing w:after="0"/>
        <w:rPr>
          <w:szCs w:val="20"/>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637"/>
        <w:gridCol w:w="3425"/>
        <w:gridCol w:w="3402"/>
      </w:tblGrid>
      <w:tr w:rsidR="00733BC2" w:rsidRPr="00B8266F" w14:paraId="1F2EC4C5" w14:textId="77777777" w:rsidTr="00A9315D">
        <w:trPr>
          <w:trHeight w:val="266"/>
        </w:trPr>
        <w:tc>
          <w:tcPr>
            <w:tcW w:w="2637" w:type="dxa"/>
            <w:shd w:val="clear" w:color="auto" w:fill="4BACC6"/>
          </w:tcPr>
          <w:p w14:paraId="0E5A9467"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lastRenderedPageBreak/>
              <w:t>Xml element</w:t>
            </w:r>
          </w:p>
        </w:tc>
        <w:tc>
          <w:tcPr>
            <w:tcW w:w="3425" w:type="dxa"/>
            <w:shd w:val="clear" w:color="auto" w:fill="4BACC6"/>
          </w:tcPr>
          <w:p w14:paraId="43FBE625"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Kirjeldus</w:t>
            </w:r>
          </w:p>
        </w:tc>
        <w:tc>
          <w:tcPr>
            <w:tcW w:w="3402" w:type="dxa"/>
            <w:shd w:val="clear" w:color="auto" w:fill="4BACC6"/>
          </w:tcPr>
          <w:p w14:paraId="31B8F228"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Formaat</w:t>
            </w:r>
          </w:p>
        </w:tc>
      </w:tr>
      <w:tr w:rsidR="00733BC2" w:rsidRPr="00B8266F" w14:paraId="1D302311"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603F840B" w14:textId="77777777" w:rsidR="00733BC2" w:rsidRPr="00B8266F" w:rsidRDefault="00733BC2">
            <w:pPr>
              <w:spacing w:after="0"/>
              <w:rPr>
                <w:rFonts w:eastAsia="Calibri"/>
                <w:b/>
                <w:bCs/>
                <w:sz w:val="20"/>
                <w:szCs w:val="20"/>
              </w:rPr>
            </w:pPr>
            <w:r w:rsidRPr="00B8266F">
              <w:rPr>
                <w:rFonts w:eastAsia="Calibri"/>
                <w:b/>
                <w:bCs/>
                <w:sz w:val="20"/>
                <w:szCs w:val="20"/>
              </w:rPr>
              <w:t>DocumentIdentification</w:t>
            </w:r>
          </w:p>
        </w:tc>
        <w:tc>
          <w:tcPr>
            <w:tcW w:w="3425" w:type="dxa"/>
            <w:tcBorders>
              <w:top w:val="single" w:sz="8" w:space="0" w:color="4BACC6"/>
              <w:bottom w:val="single" w:sz="8" w:space="0" w:color="4BACC6"/>
            </w:tcBorders>
            <w:shd w:val="clear" w:color="auto" w:fill="auto"/>
          </w:tcPr>
          <w:p w14:paraId="7FB988F6" w14:textId="77777777" w:rsidR="00733BC2" w:rsidRPr="00B8266F" w:rsidRDefault="00733BC2">
            <w:pPr>
              <w:spacing w:after="0"/>
              <w:rPr>
                <w:rFonts w:eastAsia="Calibri"/>
                <w:sz w:val="20"/>
                <w:szCs w:val="20"/>
              </w:rPr>
            </w:pPr>
            <w:r w:rsidRPr="00B8266F">
              <w:rPr>
                <w:rFonts w:eastAsia="Calibri"/>
                <w:sz w:val="20"/>
                <w:szCs w:val="20"/>
              </w:rPr>
              <w:t>Unikaalne sõnumi identifikaator.</w:t>
            </w:r>
          </w:p>
        </w:tc>
        <w:tc>
          <w:tcPr>
            <w:tcW w:w="3402" w:type="dxa"/>
            <w:tcBorders>
              <w:top w:val="single" w:sz="8" w:space="0" w:color="4BACC6"/>
              <w:bottom w:val="single" w:sz="8" w:space="0" w:color="4BACC6"/>
              <w:right w:val="single" w:sz="8" w:space="0" w:color="4BACC6"/>
            </w:tcBorders>
            <w:shd w:val="clear" w:color="auto" w:fill="auto"/>
          </w:tcPr>
          <w:p w14:paraId="0BC845F3" w14:textId="77777777" w:rsidR="00733BC2" w:rsidRPr="00B8266F" w:rsidRDefault="00733BC2">
            <w:pPr>
              <w:spacing w:after="0"/>
              <w:rPr>
                <w:rFonts w:eastAsia="Calibri"/>
                <w:sz w:val="20"/>
                <w:szCs w:val="20"/>
              </w:rPr>
            </w:pPr>
            <w:r w:rsidRPr="00B8266F">
              <w:rPr>
                <w:rFonts w:eastAsia="Calibri"/>
                <w:sz w:val="20"/>
                <w:szCs w:val="20"/>
              </w:rPr>
              <w:t>Max pikkus 50 sümbolit</w:t>
            </w:r>
          </w:p>
        </w:tc>
      </w:tr>
      <w:tr w:rsidR="00733BC2" w:rsidRPr="00B8266F" w14:paraId="1E16E3B4" w14:textId="77777777" w:rsidTr="00A9315D">
        <w:trPr>
          <w:trHeight w:val="60"/>
        </w:trPr>
        <w:tc>
          <w:tcPr>
            <w:tcW w:w="2637" w:type="dxa"/>
            <w:shd w:val="clear" w:color="auto" w:fill="auto"/>
          </w:tcPr>
          <w:p w14:paraId="5ABE07F5" w14:textId="77777777" w:rsidR="00733BC2" w:rsidRPr="00B8266F" w:rsidRDefault="00733BC2">
            <w:pPr>
              <w:spacing w:after="0"/>
              <w:rPr>
                <w:rFonts w:eastAsia="Calibri"/>
                <w:b/>
                <w:bCs/>
                <w:sz w:val="20"/>
                <w:szCs w:val="20"/>
              </w:rPr>
            </w:pPr>
            <w:r w:rsidRPr="00B8266F">
              <w:rPr>
                <w:rFonts w:eastAsia="Calibri"/>
                <w:b/>
                <w:bCs/>
                <w:sz w:val="20"/>
                <w:szCs w:val="20"/>
              </w:rPr>
              <w:t>SenderIdentification</w:t>
            </w:r>
          </w:p>
        </w:tc>
        <w:tc>
          <w:tcPr>
            <w:tcW w:w="3425" w:type="dxa"/>
            <w:shd w:val="clear" w:color="auto" w:fill="auto"/>
          </w:tcPr>
          <w:p w14:paraId="47443877" w14:textId="77777777" w:rsidR="00733BC2" w:rsidRPr="00B8266F" w:rsidRDefault="00733BC2">
            <w:pPr>
              <w:spacing w:after="0"/>
              <w:rPr>
                <w:rFonts w:eastAsia="Calibri"/>
                <w:sz w:val="20"/>
                <w:szCs w:val="20"/>
              </w:rPr>
            </w:pPr>
            <w:r w:rsidRPr="00B8266F">
              <w:rPr>
                <w:rFonts w:eastAsia="Calibri"/>
                <w:sz w:val="20"/>
                <w:szCs w:val="20"/>
              </w:rPr>
              <w:t>Sõnumi saatja EIC kood</w:t>
            </w:r>
          </w:p>
        </w:tc>
        <w:tc>
          <w:tcPr>
            <w:tcW w:w="3402" w:type="dxa"/>
            <w:shd w:val="clear" w:color="auto" w:fill="auto"/>
          </w:tcPr>
          <w:p w14:paraId="1F370DBE" w14:textId="77777777" w:rsidR="00733BC2" w:rsidRPr="00B8266F" w:rsidRDefault="00733BC2">
            <w:pPr>
              <w:spacing w:after="0"/>
              <w:rPr>
                <w:rFonts w:eastAsia="Calibri"/>
                <w:sz w:val="20"/>
                <w:szCs w:val="20"/>
              </w:rPr>
            </w:pPr>
            <w:r w:rsidRPr="00B8266F">
              <w:rPr>
                <w:rFonts w:eastAsia="Calibri"/>
                <w:sz w:val="20"/>
                <w:szCs w:val="20"/>
              </w:rPr>
              <w:t>16 sümbolit</w:t>
            </w:r>
          </w:p>
        </w:tc>
      </w:tr>
      <w:tr w:rsidR="00733BC2" w:rsidRPr="00B8266F" w14:paraId="384ADB37"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6F2A3446" w14:textId="77777777" w:rsidR="00733BC2" w:rsidRPr="00B8266F" w:rsidRDefault="00733BC2">
            <w:pPr>
              <w:spacing w:after="0"/>
              <w:rPr>
                <w:rFonts w:eastAsia="Calibri"/>
                <w:b/>
                <w:bCs/>
                <w:sz w:val="20"/>
                <w:szCs w:val="20"/>
              </w:rPr>
            </w:pPr>
            <w:r w:rsidRPr="00B8266F">
              <w:rPr>
                <w:rFonts w:eastAsia="Calibri"/>
                <w:b/>
                <w:bCs/>
                <w:sz w:val="20"/>
                <w:szCs w:val="20"/>
              </w:rPr>
              <w:t>ReceiverIdentification</w:t>
            </w:r>
          </w:p>
        </w:tc>
        <w:tc>
          <w:tcPr>
            <w:tcW w:w="3425" w:type="dxa"/>
            <w:tcBorders>
              <w:top w:val="single" w:sz="8" w:space="0" w:color="4BACC6"/>
              <w:bottom w:val="single" w:sz="8" w:space="0" w:color="4BACC6"/>
            </w:tcBorders>
            <w:shd w:val="clear" w:color="auto" w:fill="auto"/>
          </w:tcPr>
          <w:p w14:paraId="41245100" w14:textId="77777777" w:rsidR="00733BC2" w:rsidRPr="00B8266F" w:rsidRDefault="00733BC2">
            <w:pPr>
              <w:spacing w:after="0"/>
              <w:rPr>
                <w:rFonts w:eastAsia="Calibri"/>
                <w:sz w:val="20"/>
                <w:szCs w:val="20"/>
              </w:rPr>
            </w:pPr>
            <w:r w:rsidRPr="00B8266F">
              <w:rPr>
                <w:rFonts w:eastAsia="Calibri"/>
                <w:sz w:val="20"/>
                <w:szCs w:val="20"/>
              </w:rPr>
              <w:t>Sõnumi saaja (Andmeladu) EIC kood</w:t>
            </w:r>
          </w:p>
        </w:tc>
        <w:tc>
          <w:tcPr>
            <w:tcW w:w="3402" w:type="dxa"/>
            <w:tcBorders>
              <w:top w:val="single" w:sz="8" w:space="0" w:color="4BACC6"/>
              <w:bottom w:val="single" w:sz="8" w:space="0" w:color="4BACC6"/>
              <w:right w:val="single" w:sz="8" w:space="0" w:color="4BACC6"/>
            </w:tcBorders>
            <w:shd w:val="clear" w:color="auto" w:fill="auto"/>
          </w:tcPr>
          <w:p w14:paraId="2944324F" w14:textId="77777777" w:rsidR="00733BC2" w:rsidRPr="00B8266F" w:rsidRDefault="00733BC2">
            <w:pPr>
              <w:spacing w:after="0"/>
              <w:rPr>
                <w:rFonts w:eastAsia="Calibri"/>
                <w:sz w:val="20"/>
                <w:szCs w:val="20"/>
              </w:rPr>
            </w:pPr>
            <w:r w:rsidRPr="00B8266F">
              <w:rPr>
                <w:rFonts w:eastAsia="Calibri"/>
                <w:sz w:val="20"/>
                <w:szCs w:val="20"/>
              </w:rPr>
              <w:t>16 sümbolit</w:t>
            </w:r>
          </w:p>
        </w:tc>
      </w:tr>
      <w:tr w:rsidR="00733BC2" w:rsidRPr="00B8266F" w14:paraId="7545D1C1" w14:textId="77777777" w:rsidTr="00A9315D">
        <w:trPr>
          <w:trHeight w:val="60"/>
        </w:trPr>
        <w:tc>
          <w:tcPr>
            <w:tcW w:w="2637" w:type="dxa"/>
            <w:shd w:val="clear" w:color="auto" w:fill="auto"/>
          </w:tcPr>
          <w:p w14:paraId="2AC890A4" w14:textId="77777777" w:rsidR="00733BC2" w:rsidRPr="00B8266F" w:rsidRDefault="00733BC2">
            <w:pPr>
              <w:spacing w:after="0"/>
              <w:rPr>
                <w:rFonts w:eastAsia="Calibri"/>
                <w:b/>
                <w:bCs/>
                <w:sz w:val="20"/>
                <w:szCs w:val="20"/>
              </w:rPr>
            </w:pPr>
            <w:r w:rsidRPr="00B8266F">
              <w:rPr>
                <w:rFonts w:eastAsia="Calibri"/>
                <w:b/>
                <w:bCs/>
                <w:sz w:val="20"/>
                <w:szCs w:val="20"/>
              </w:rPr>
              <w:t>DocumentDateTime</w:t>
            </w:r>
          </w:p>
        </w:tc>
        <w:tc>
          <w:tcPr>
            <w:tcW w:w="3425" w:type="dxa"/>
            <w:shd w:val="clear" w:color="auto" w:fill="auto"/>
          </w:tcPr>
          <w:p w14:paraId="6B61BE3D" w14:textId="77777777" w:rsidR="00733BC2" w:rsidRPr="00B8266F" w:rsidRDefault="00733BC2">
            <w:pPr>
              <w:spacing w:after="0"/>
              <w:rPr>
                <w:rFonts w:eastAsia="Calibri"/>
                <w:sz w:val="20"/>
                <w:szCs w:val="20"/>
              </w:rPr>
            </w:pPr>
            <w:r w:rsidRPr="00B8266F">
              <w:rPr>
                <w:rFonts w:eastAsia="Calibri"/>
                <w:sz w:val="20"/>
                <w:szCs w:val="20"/>
              </w:rPr>
              <w:t>Sõnumi loomise aeg</w:t>
            </w:r>
          </w:p>
        </w:tc>
        <w:tc>
          <w:tcPr>
            <w:tcW w:w="3402" w:type="dxa"/>
            <w:shd w:val="clear" w:color="auto" w:fill="auto"/>
          </w:tcPr>
          <w:p w14:paraId="1FCC221F" w14:textId="77777777" w:rsidR="00733BC2" w:rsidRPr="00B8266F" w:rsidRDefault="00733BC2">
            <w:pPr>
              <w:spacing w:after="0"/>
              <w:rPr>
                <w:rFonts w:eastAsia="Calibri"/>
                <w:sz w:val="20"/>
                <w:szCs w:val="20"/>
              </w:rPr>
            </w:pPr>
            <w:r w:rsidRPr="00B8266F">
              <w:rPr>
                <w:rFonts w:eastAsia="Calibri"/>
                <w:sz w:val="20"/>
                <w:szCs w:val="20"/>
              </w:rPr>
              <w:t>YYYY-MM-DDTHH:MM:SS</w:t>
            </w:r>
          </w:p>
        </w:tc>
      </w:tr>
      <w:tr w:rsidR="00733BC2" w:rsidRPr="00B8266F" w14:paraId="175E153D"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128CD8CB" w14:textId="77777777" w:rsidR="00733BC2" w:rsidRPr="00B8266F" w:rsidRDefault="00733BC2">
            <w:pPr>
              <w:spacing w:after="0"/>
              <w:rPr>
                <w:rFonts w:eastAsia="Calibri"/>
                <w:b/>
                <w:bCs/>
                <w:sz w:val="20"/>
                <w:szCs w:val="20"/>
              </w:rPr>
            </w:pPr>
            <w:r w:rsidRPr="00B8266F">
              <w:rPr>
                <w:rFonts w:eastAsia="Calibri"/>
                <w:b/>
                <w:bCs/>
                <w:sz w:val="20"/>
                <w:szCs w:val="20"/>
              </w:rPr>
              <w:t>MeteringPoint</w:t>
            </w:r>
          </w:p>
        </w:tc>
        <w:tc>
          <w:tcPr>
            <w:tcW w:w="6827" w:type="dxa"/>
            <w:gridSpan w:val="2"/>
            <w:tcBorders>
              <w:top w:val="single" w:sz="8" w:space="0" w:color="4BACC6"/>
              <w:bottom w:val="single" w:sz="8" w:space="0" w:color="4BACC6"/>
              <w:right w:val="single" w:sz="8" w:space="0" w:color="4BACC6"/>
            </w:tcBorders>
            <w:shd w:val="clear" w:color="auto" w:fill="auto"/>
          </w:tcPr>
          <w:p w14:paraId="4065AB01" w14:textId="77777777" w:rsidR="00733BC2" w:rsidRPr="00B8266F" w:rsidRDefault="00733BC2">
            <w:pPr>
              <w:spacing w:after="0"/>
              <w:rPr>
                <w:rFonts w:eastAsia="Calibri"/>
                <w:sz w:val="20"/>
                <w:szCs w:val="20"/>
              </w:rPr>
            </w:pPr>
            <w:r w:rsidRPr="00B8266F">
              <w:rPr>
                <w:rFonts w:eastAsia="Calibri"/>
                <w:sz w:val="20"/>
                <w:szCs w:val="20"/>
              </w:rPr>
              <w:t>Sektsioon, millega edastatakse mõõtepunkti andmed</w:t>
            </w:r>
          </w:p>
        </w:tc>
      </w:tr>
      <w:tr w:rsidR="00733BC2" w:rsidRPr="00B8266F" w14:paraId="01A9D014" w14:textId="77777777" w:rsidTr="00A9315D">
        <w:trPr>
          <w:trHeight w:val="60"/>
        </w:trPr>
        <w:tc>
          <w:tcPr>
            <w:tcW w:w="2637" w:type="dxa"/>
            <w:shd w:val="clear" w:color="auto" w:fill="auto"/>
          </w:tcPr>
          <w:p w14:paraId="0F6190C4" w14:textId="77777777" w:rsidR="00733BC2" w:rsidRPr="00B8266F" w:rsidRDefault="00733BC2">
            <w:pPr>
              <w:spacing w:after="0"/>
              <w:rPr>
                <w:rFonts w:eastAsia="Calibri"/>
                <w:b/>
                <w:bCs/>
                <w:sz w:val="20"/>
                <w:szCs w:val="20"/>
              </w:rPr>
            </w:pPr>
            <w:r w:rsidRPr="00B8266F">
              <w:rPr>
                <w:rFonts w:eastAsia="Calibri"/>
                <w:b/>
                <w:bCs/>
                <w:sz w:val="20"/>
                <w:szCs w:val="20"/>
              </w:rPr>
              <w:t>Identification</w:t>
            </w:r>
          </w:p>
        </w:tc>
        <w:tc>
          <w:tcPr>
            <w:tcW w:w="3425" w:type="dxa"/>
            <w:shd w:val="clear" w:color="auto" w:fill="auto"/>
          </w:tcPr>
          <w:p w14:paraId="2CFB6D3F" w14:textId="77777777" w:rsidR="00733BC2" w:rsidRPr="00B8266F" w:rsidRDefault="00733BC2">
            <w:pPr>
              <w:spacing w:after="0"/>
              <w:rPr>
                <w:rFonts w:eastAsia="Calibri"/>
                <w:sz w:val="20"/>
                <w:szCs w:val="20"/>
              </w:rPr>
            </w:pPr>
            <w:r w:rsidRPr="00B8266F">
              <w:rPr>
                <w:rFonts w:eastAsia="Calibri"/>
                <w:sz w:val="20"/>
                <w:szCs w:val="20"/>
              </w:rPr>
              <w:t>Mõõtepunkti EIC kood</w:t>
            </w:r>
          </w:p>
        </w:tc>
        <w:tc>
          <w:tcPr>
            <w:tcW w:w="3402" w:type="dxa"/>
            <w:shd w:val="clear" w:color="auto" w:fill="auto"/>
          </w:tcPr>
          <w:p w14:paraId="449ACCA6" w14:textId="77777777" w:rsidR="00733BC2" w:rsidRPr="00B8266F" w:rsidRDefault="00733BC2">
            <w:pPr>
              <w:spacing w:after="0"/>
              <w:rPr>
                <w:rFonts w:eastAsia="Calibri"/>
                <w:sz w:val="20"/>
                <w:szCs w:val="20"/>
              </w:rPr>
            </w:pPr>
            <w:r w:rsidRPr="00B8266F">
              <w:rPr>
                <w:rFonts w:eastAsia="Calibri"/>
                <w:sz w:val="20"/>
                <w:szCs w:val="20"/>
              </w:rPr>
              <w:t>16 sümbolit</w:t>
            </w:r>
          </w:p>
        </w:tc>
      </w:tr>
      <w:tr w:rsidR="00733BC2" w:rsidRPr="00B8266F" w14:paraId="17AB2460" w14:textId="77777777" w:rsidTr="00A9315D">
        <w:trPr>
          <w:trHeight w:val="516"/>
        </w:trPr>
        <w:tc>
          <w:tcPr>
            <w:tcW w:w="2637" w:type="dxa"/>
            <w:tcBorders>
              <w:top w:val="single" w:sz="8" w:space="0" w:color="4BACC6"/>
              <w:left w:val="single" w:sz="8" w:space="0" w:color="4BACC6"/>
              <w:bottom w:val="single" w:sz="8" w:space="0" w:color="4BACC6"/>
            </w:tcBorders>
            <w:shd w:val="clear" w:color="auto" w:fill="auto"/>
          </w:tcPr>
          <w:p w14:paraId="6AA04596" w14:textId="77777777" w:rsidR="00733BC2" w:rsidRPr="00B8266F" w:rsidRDefault="00733BC2">
            <w:pPr>
              <w:spacing w:after="0"/>
              <w:rPr>
                <w:rFonts w:eastAsia="Calibri"/>
                <w:b/>
                <w:bCs/>
                <w:sz w:val="20"/>
                <w:szCs w:val="20"/>
              </w:rPr>
            </w:pPr>
            <w:r w:rsidRPr="00B8266F">
              <w:rPr>
                <w:rFonts w:eastAsia="Calibri"/>
                <w:b/>
                <w:bCs/>
                <w:sz w:val="20"/>
                <w:szCs w:val="20"/>
              </w:rPr>
              <w:t>MeteringType</w:t>
            </w:r>
          </w:p>
        </w:tc>
        <w:tc>
          <w:tcPr>
            <w:tcW w:w="3425" w:type="dxa"/>
            <w:tcBorders>
              <w:top w:val="single" w:sz="8" w:space="0" w:color="4BACC6"/>
              <w:bottom w:val="single" w:sz="8" w:space="0" w:color="4BACC6"/>
            </w:tcBorders>
            <w:shd w:val="clear" w:color="auto" w:fill="auto"/>
          </w:tcPr>
          <w:p w14:paraId="219A7FC9" w14:textId="77777777" w:rsidR="00733BC2" w:rsidRPr="00B8266F" w:rsidRDefault="00733BC2">
            <w:pPr>
              <w:spacing w:after="0"/>
              <w:rPr>
                <w:rFonts w:eastAsia="Calibri"/>
                <w:sz w:val="20"/>
                <w:szCs w:val="20"/>
              </w:rPr>
            </w:pPr>
            <w:r w:rsidRPr="00B8266F">
              <w:rPr>
                <w:rFonts w:eastAsia="Calibri"/>
                <w:sz w:val="20"/>
                <w:szCs w:val="20"/>
              </w:rPr>
              <w:t>Arvesti lugemi võtmise tüüp</w:t>
            </w:r>
          </w:p>
        </w:tc>
        <w:tc>
          <w:tcPr>
            <w:tcW w:w="3402" w:type="dxa"/>
            <w:tcBorders>
              <w:top w:val="single" w:sz="8" w:space="0" w:color="4BACC6"/>
              <w:bottom w:val="single" w:sz="8" w:space="0" w:color="4BACC6"/>
              <w:right w:val="single" w:sz="8" w:space="0" w:color="4BACC6"/>
            </w:tcBorders>
            <w:shd w:val="clear" w:color="auto" w:fill="auto"/>
          </w:tcPr>
          <w:p w14:paraId="3F24FD5D" w14:textId="77777777" w:rsidR="00733BC2" w:rsidRPr="00B8266F" w:rsidRDefault="00733BC2">
            <w:pPr>
              <w:spacing w:after="0"/>
              <w:rPr>
                <w:rFonts w:eastAsia="Calibri"/>
                <w:sz w:val="20"/>
                <w:szCs w:val="20"/>
              </w:rPr>
            </w:pPr>
            <w:r w:rsidRPr="00B8266F">
              <w:rPr>
                <w:rFonts w:eastAsia="Calibri"/>
                <w:sz w:val="20"/>
                <w:szCs w:val="20"/>
              </w:rPr>
              <w:t>„REMOTE_READING“</w:t>
            </w:r>
          </w:p>
          <w:p w14:paraId="0918AD3C" w14:textId="77777777" w:rsidR="00733BC2" w:rsidRPr="00B8266F" w:rsidRDefault="00733BC2">
            <w:pPr>
              <w:spacing w:after="0"/>
              <w:rPr>
                <w:rFonts w:eastAsia="Calibri"/>
                <w:sz w:val="20"/>
                <w:szCs w:val="20"/>
              </w:rPr>
            </w:pPr>
            <w:r w:rsidRPr="00B8266F">
              <w:rPr>
                <w:rFonts w:eastAsia="Calibri"/>
                <w:sz w:val="20"/>
                <w:szCs w:val="20"/>
              </w:rPr>
              <w:t>„NON_REMOTE_READING“</w:t>
            </w:r>
          </w:p>
          <w:p w14:paraId="12BA7F1D" w14:textId="77777777" w:rsidR="00733BC2" w:rsidRPr="00B8266F" w:rsidRDefault="00733BC2">
            <w:pPr>
              <w:spacing w:after="0"/>
              <w:rPr>
                <w:rFonts w:eastAsia="Calibri"/>
                <w:sz w:val="20"/>
                <w:szCs w:val="20"/>
              </w:rPr>
            </w:pPr>
            <w:r w:rsidRPr="00B8266F">
              <w:rPr>
                <w:rFonts w:eastAsia="Calibri"/>
                <w:sz w:val="20"/>
                <w:szCs w:val="20"/>
              </w:rPr>
              <w:t xml:space="preserve"> „VIRTUAL“ </w:t>
            </w:r>
          </w:p>
        </w:tc>
      </w:tr>
      <w:tr w:rsidR="00733BC2" w:rsidRPr="00B8266F" w14:paraId="784B0A91" w14:textId="77777777" w:rsidTr="00A9315D">
        <w:trPr>
          <w:trHeight w:val="516"/>
        </w:trPr>
        <w:tc>
          <w:tcPr>
            <w:tcW w:w="2637" w:type="dxa"/>
            <w:shd w:val="clear" w:color="auto" w:fill="auto"/>
          </w:tcPr>
          <w:p w14:paraId="1B9F2A21" w14:textId="77777777" w:rsidR="00733BC2" w:rsidRPr="00B8266F" w:rsidRDefault="00733BC2">
            <w:pPr>
              <w:spacing w:after="0"/>
              <w:rPr>
                <w:rFonts w:eastAsia="Calibri"/>
                <w:b/>
                <w:bCs/>
                <w:sz w:val="20"/>
                <w:szCs w:val="20"/>
              </w:rPr>
            </w:pPr>
            <w:r w:rsidRPr="00B8266F">
              <w:rPr>
                <w:rFonts w:eastAsia="Calibri"/>
                <w:b/>
                <w:bCs/>
                <w:sz w:val="20"/>
                <w:szCs w:val="20"/>
              </w:rPr>
              <w:t>ConsumptionType</w:t>
            </w:r>
          </w:p>
        </w:tc>
        <w:tc>
          <w:tcPr>
            <w:tcW w:w="3425" w:type="dxa"/>
            <w:shd w:val="clear" w:color="auto" w:fill="auto"/>
          </w:tcPr>
          <w:p w14:paraId="441FF0C1" w14:textId="77777777" w:rsidR="00733BC2" w:rsidRPr="00B8266F" w:rsidRDefault="00733BC2">
            <w:pPr>
              <w:spacing w:after="0"/>
              <w:rPr>
                <w:rFonts w:eastAsia="Calibri"/>
                <w:sz w:val="20"/>
                <w:szCs w:val="20"/>
              </w:rPr>
            </w:pPr>
            <w:r w:rsidRPr="00B8266F">
              <w:rPr>
                <w:rFonts w:eastAsia="Calibri"/>
                <w:sz w:val="20"/>
                <w:szCs w:val="20"/>
              </w:rPr>
              <w:t>Mõõtepunkti taga oleva kliendi tarbimise iseloom</w:t>
            </w:r>
          </w:p>
        </w:tc>
        <w:tc>
          <w:tcPr>
            <w:tcW w:w="3402" w:type="dxa"/>
            <w:shd w:val="clear" w:color="auto" w:fill="auto"/>
          </w:tcPr>
          <w:p w14:paraId="186401DE" w14:textId="77777777" w:rsidR="00733BC2" w:rsidRPr="00B8266F" w:rsidRDefault="00733BC2">
            <w:pPr>
              <w:spacing w:after="0"/>
              <w:rPr>
                <w:rFonts w:eastAsia="Calibri"/>
                <w:sz w:val="20"/>
                <w:szCs w:val="20"/>
              </w:rPr>
            </w:pPr>
            <w:r w:rsidRPr="00B8266F">
              <w:rPr>
                <w:rFonts w:eastAsia="Calibri"/>
                <w:sz w:val="20"/>
                <w:szCs w:val="20"/>
              </w:rPr>
              <w:t>„CONSUMER“</w:t>
            </w:r>
          </w:p>
          <w:p w14:paraId="4FA86EC0" w14:textId="77777777" w:rsidR="00733BC2" w:rsidRPr="00B8266F" w:rsidRDefault="00733BC2">
            <w:pPr>
              <w:spacing w:after="0"/>
              <w:rPr>
                <w:rFonts w:eastAsia="Calibri"/>
                <w:sz w:val="20"/>
                <w:szCs w:val="20"/>
              </w:rPr>
            </w:pPr>
            <w:r w:rsidRPr="00B8266F">
              <w:rPr>
                <w:rFonts w:eastAsia="Calibri"/>
                <w:sz w:val="20"/>
                <w:szCs w:val="20"/>
              </w:rPr>
              <w:t>„PROTECTED“</w:t>
            </w:r>
          </w:p>
          <w:p w14:paraId="0BAD9212" w14:textId="77777777" w:rsidR="00733BC2" w:rsidRPr="00B8266F" w:rsidRDefault="00733BC2">
            <w:pPr>
              <w:spacing w:after="0"/>
              <w:rPr>
                <w:rFonts w:eastAsia="Calibri"/>
                <w:sz w:val="20"/>
                <w:szCs w:val="20"/>
              </w:rPr>
            </w:pPr>
            <w:r w:rsidRPr="00B8266F">
              <w:rPr>
                <w:rFonts w:eastAsia="Calibri"/>
                <w:sz w:val="20"/>
                <w:szCs w:val="20"/>
              </w:rPr>
              <w:t>„GRID OPERATOR“</w:t>
            </w:r>
          </w:p>
          <w:p w14:paraId="1CC9799C" w14:textId="77777777" w:rsidR="00733BC2" w:rsidRPr="00B8266F" w:rsidRDefault="00733BC2">
            <w:pPr>
              <w:spacing w:after="0"/>
              <w:rPr>
                <w:rFonts w:eastAsia="Calibri"/>
                <w:sz w:val="20"/>
                <w:szCs w:val="20"/>
              </w:rPr>
            </w:pPr>
            <w:r w:rsidRPr="00B8266F">
              <w:rPr>
                <w:rFonts w:eastAsia="Calibri"/>
                <w:sz w:val="20"/>
                <w:szCs w:val="20"/>
              </w:rPr>
              <w:t>„PRODUCER“</w:t>
            </w:r>
          </w:p>
        </w:tc>
      </w:tr>
      <w:tr w:rsidR="00733BC2" w:rsidRPr="00B8266F" w14:paraId="048BE660" w14:textId="77777777" w:rsidTr="00A9315D">
        <w:trPr>
          <w:trHeight w:val="516"/>
        </w:trPr>
        <w:tc>
          <w:tcPr>
            <w:tcW w:w="2637" w:type="dxa"/>
            <w:shd w:val="clear" w:color="auto" w:fill="auto"/>
          </w:tcPr>
          <w:p w14:paraId="71E16604" w14:textId="77777777" w:rsidR="00733BC2" w:rsidRPr="00B8266F" w:rsidRDefault="00733BC2">
            <w:pPr>
              <w:spacing w:after="0"/>
              <w:rPr>
                <w:rFonts w:eastAsia="Calibri"/>
                <w:b/>
                <w:bCs/>
                <w:sz w:val="20"/>
                <w:szCs w:val="20"/>
              </w:rPr>
            </w:pPr>
            <w:r w:rsidRPr="00B8266F">
              <w:rPr>
                <w:rFonts w:eastAsia="Calibri"/>
                <w:b/>
                <w:bCs/>
                <w:sz w:val="20"/>
                <w:szCs w:val="20"/>
              </w:rPr>
              <w:t>ConsumptionScale</w:t>
            </w:r>
          </w:p>
        </w:tc>
        <w:tc>
          <w:tcPr>
            <w:tcW w:w="3425" w:type="dxa"/>
            <w:shd w:val="clear" w:color="auto" w:fill="auto"/>
          </w:tcPr>
          <w:p w14:paraId="6F13A5B4" w14:textId="77777777" w:rsidR="00733BC2" w:rsidRPr="00B8266F" w:rsidRDefault="00733BC2">
            <w:pPr>
              <w:spacing w:after="0"/>
              <w:rPr>
                <w:rFonts w:eastAsia="Calibri"/>
                <w:sz w:val="20"/>
                <w:szCs w:val="20"/>
              </w:rPr>
            </w:pPr>
            <w:r w:rsidRPr="00B8266F">
              <w:rPr>
                <w:rFonts w:eastAsia="Calibri"/>
                <w:sz w:val="20"/>
                <w:szCs w:val="20"/>
              </w:rPr>
              <w:t>Tarbimise suurus</w:t>
            </w:r>
          </w:p>
        </w:tc>
        <w:tc>
          <w:tcPr>
            <w:tcW w:w="3402" w:type="dxa"/>
            <w:shd w:val="clear" w:color="auto" w:fill="auto"/>
          </w:tcPr>
          <w:p w14:paraId="5FC8ED24" w14:textId="77777777" w:rsidR="00733BC2" w:rsidRPr="00B8266F" w:rsidRDefault="00733BC2">
            <w:pPr>
              <w:spacing w:after="0"/>
              <w:rPr>
                <w:rFonts w:eastAsia="Calibri"/>
                <w:sz w:val="20"/>
                <w:szCs w:val="20"/>
              </w:rPr>
            </w:pPr>
            <w:r w:rsidRPr="00B8266F">
              <w:rPr>
                <w:rFonts w:eastAsia="Calibri"/>
                <w:sz w:val="20"/>
                <w:szCs w:val="20"/>
              </w:rPr>
              <w:t>„LARGE“</w:t>
            </w:r>
          </w:p>
          <w:p w14:paraId="3A3E5692" w14:textId="77777777" w:rsidR="00733BC2" w:rsidRPr="00B8266F" w:rsidRDefault="00733BC2">
            <w:pPr>
              <w:spacing w:after="0"/>
              <w:rPr>
                <w:rFonts w:eastAsia="Calibri"/>
                <w:sz w:val="20"/>
                <w:szCs w:val="20"/>
              </w:rPr>
            </w:pPr>
            <w:r w:rsidRPr="00B8266F">
              <w:rPr>
                <w:rFonts w:eastAsia="Calibri"/>
                <w:sz w:val="20"/>
                <w:szCs w:val="20"/>
              </w:rPr>
              <w:t>„SMALL“</w:t>
            </w:r>
          </w:p>
        </w:tc>
      </w:tr>
      <w:tr w:rsidR="00733BC2" w:rsidRPr="00B8266F" w14:paraId="4CFCEB49" w14:textId="77777777" w:rsidTr="00A9315D">
        <w:trPr>
          <w:trHeight w:val="516"/>
        </w:trPr>
        <w:tc>
          <w:tcPr>
            <w:tcW w:w="2637" w:type="dxa"/>
            <w:tcBorders>
              <w:top w:val="single" w:sz="8" w:space="0" w:color="4BACC6"/>
              <w:left w:val="single" w:sz="8" w:space="0" w:color="4BACC6"/>
              <w:bottom w:val="single" w:sz="8" w:space="0" w:color="4BACC6"/>
            </w:tcBorders>
            <w:shd w:val="clear" w:color="auto" w:fill="auto"/>
          </w:tcPr>
          <w:p w14:paraId="0611A15C" w14:textId="77777777" w:rsidR="00733BC2" w:rsidRPr="00B8266F" w:rsidRDefault="00733BC2">
            <w:pPr>
              <w:spacing w:after="0"/>
              <w:rPr>
                <w:rFonts w:eastAsia="Calibri"/>
                <w:b/>
                <w:bCs/>
                <w:sz w:val="20"/>
                <w:szCs w:val="20"/>
              </w:rPr>
            </w:pPr>
            <w:r w:rsidRPr="00B8266F">
              <w:rPr>
                <w:rFonts w:eastAsia="Calibri"/>
                <w:b/>
                <w:bCs/>
                <w:sz w:val="20"/>
                <w:szCs w:val="20"/>
              </w:rPr>
              <w:t>ConnectionState</w:t>
            </w:r>
          </w:p>
        </w:tc>
        <w:tc>
          <w:tcPr>
            <w:tcW w:w="3425" w:type="dxa"/>
            <w:tcBorders>
              <w:top w:val="single" w:sz="8" w:space="0" w:color="4BACC6"/>
              <w:bottom w:val="single" w:sz="8" w:space="0" w:color="4BACC6"/>
            </w:tcBorders>
            <w:shd w:val="clear" w:color="auto" w:fill="auto"/>
          </w:tcPr>
          <w:p w14:paraId="6D67E78A" w14:textId="77777777" w:rsidR="00733BC2" w:rsidRPr="00B8266F" w:rsidRDefault="00733BC2">
            <w:pPr>
              <w:spacing w:after="0"/>
              <w:rPr>
                <w:rFonts w:eastAsia="Calibri"/>
                <w:sz w:val="20"/>
                <w:szCs w:val="20"/>
              </w:rPr>
            </w:pPr>
            <w:r w:rsidRPr="00B8266F">
              <w:rPr>
                <w:rFonts w:eastAsia="Calibri"/>
                <w:sz w:val="20"/>
                <w:szCs w:val="20"/>
              </w:rPr>
              <w:t>Kas mõõtepunkt on ühendatud</w:t>
            </w:r>
          </w:p>
        </w:tc>
        <w:tc>
          <w:tcPr>
            <w:tcW w:w="3402" w:type="dxa"/>
            <w:tcBorders>
              <w:top w:val="single" w:sz="8" w:space="0" w:color="4BACC6"/>
              <w:bottom w:val="single" w:sz="8" w:space="0" w:color="4BACC6"/>
              <w:right w:val="single" w:sz="8" w:space="0" w:color="4BACC6"/>
            </w:tcBorders>
            <w:shd w:val="clear" w:color="auto" w:fill="auto"/>
          </w:tcPr>
          <w:p w14:paraId="462A7DE9" w14:textId="77777777" w:rsidR="00733BC2" w:rsidRPr="00B8266F" w:rsidRDefault="00733BC2">
            <w:pPr>
              <w:spacing w:after="0"/>
              <w:rPr>
                <w:rFonts w:eastAsia="Calibri"/>
                <w:sz w:val="20"/>
                <w:szCs w:val="20"/>
              </w:rPr>
            </w:pPr>
            <w:r w:rsidRPr="00B8266F">
              <w:rPr>
                <w:rFonts w:eastAsia="Calibri"/>
                <w:sz w:val="20"/>
                <w:szCs w:val="20"/>
              </w:rPr>
              <w:t xml:space="preserve">„CONNECTED“ </w:t>
            </w:r>
          </w:p>
          <w:p w14:paraId="672D3952" w14:textId="77777777" w:rsidR="00733BC2" w:rsidRPr="00B8266F" w:rsidRDefault="00733BC2">
            <w:pPr>
              <w:spacing w:after="0"/>
              <w:rPr>
                <w:rFonts w:eastAsia="Calibri"/>
                <w:sz w:val="20"/>
                <w:szCs w:val="20"/>
              </w:rPr>
            </w:pPr>
            <w:r w:rsidRPr="00B8266F">
              <w:rPr>
                <w:rFonts w:eastAsia="Calibri"/>
                <w:sz w:val="20"/>
                <w:szCs w:val="20"/>
              </w:rPr>
              <w:t>„DISCONNECTED“</w:t>
            </w:r>
          </w:p>
        </w:tc>
      </w:tr>
      <w:tr w:rsidR="00733BC2" w:rsidRPr="00B8266F" w14:paraId="5C6EB1A1" w14:textId="77777777" w:rsidTr="00A9315D">
        <w:trPr>
          <w:trHeight w:val="516"/>
        </w:trPr>
        <w:tc>
          <w:tcPr>
            <w:tcW w:w="2637" w:type="dxa"/>
            <w:shd w:val="clear" w:color="auto" w:fill="auto"/>
          </w:tcPr>
          <w:p w14:paraId="1DDB29F6" w14:textId="77777777" w:rsidR="00733BC2" w:rsidRPr="00B8266F" w:rsidRDefault="00733BC2">
            <w:pPr>
              <w:spacing w:after="0"/>
              <w:rPr>
                <w:rFonts w:eastAsia="Calibri"/>
                <w:b/>
                <w:bCs/>
                <w:sz w:val="20"/>
                <w:szCs w:val="20"/>
              </w:rPr>
            </w:pPr>
            <w:r w:rsidRPr="00B8266F">
              <w:rPr>
                <w:rFonts w:eastAsia="Calibri"/>
                <w:b/>
                <w:bCs/>
                <w:sz w:val="20"/>
                <w:szCs w:val="20"/>
              </w:rPr>
              <w:t>BorderPoint</w:t>
            </w:r>
          </w:p>
        </w:tc>
        <w:tc>
          <w:tcPr>
            <w:tcW w:w="3425" w:type="dxa"/>
            <w:shd w:val="clear" w:color="auto" w:fill="auto"/>
          </w:tcPr>
          <w:p w14:paraId="7BE57F0E" w14:textId="77777777" w:rsidR="00733BC2" w:rsidRPr="00B8266F" w:rsidRDefault="00733BC2">
            <w:pPr>
              <w:spacing w:after="0"/>
              <w:rPr>
                <w:rFonts w:eastAsia="Calibri"/>
                <w:sz w:val="20"/>
                <w:szCs w:val="20"/>
              </w:rPr>
            </w:pPr>
            <w:r w:rsidRPr="00B8266F">
              <w:rPr>
                <w:rFonts w:eastAsia="Calibri"/>
                <w:sz w:val="20"/>
                <w:szCs w:val="20"/>
              </w:rPr>
              <w:t>Kas tegemist on kahe võrguettevõtte vahelise mõõtepunktiga</w:t>
            </w:r>
          </w:p>
        </w:tc>
        <w:tc>
          <w:tcPr>
            <w:tcW w:w="3402" w:type="dxa"/>
            <w:shd w:val="clear" w:color="auto" w:fill="auto"/>
          </w:tcPr>
          <w:p w14:paraId="2E48413C" w14:textId="77777777" w:rsidR="00733BC2" w:rsidRPr="00B8266F" w:rsidRDefault="00733BC2">
            <w:pPr>
              <w:spacing w:after="0"/>
              <w:rPr>
                <w:rFonts w:eastAsia="Calibri"/>
                <w:sz w:val="20"/>
                <w:szCs w:val="20"/>
              </w:rPr>
            </w:pPr>
            <w:r w:rsidRPr="00B8266F">
              <w:rPr>
                <w:rFonts w:eastAsia="Calibri"/>
                <w:sz w:val="20"/>
                <w:szCs w:val="20"/>
              </w:rPr>
              <w:t>„TRUE“ – MP on kahe VE vahel;</w:t>
            </w:r>
          </w:p>
          <w:p w14:paraId="24FB6C19" w14:textId="77777777" w:rsidR="00733BC2" w:rsidRPr="00B8266F" w:rsidRDefault="00733BC2">
            <w:pPr>
              <w:spacing w:after="0"/>
              <w:rPr>
                <w:rFonts w:eastAsia="Calibri"/>
                <w:sz w:val="20"/>
                <w:szCs w:val="20"/>
              </w:rPr>
            </w:pPr>
            <w:r w:rsidRPr="00B8266F">
              <w:rPr>
                <w:rFonts w:eastAsia="Calibri"/>
                <w:sz w:val="20"/>
                <w:szCs w:val="20"/>
              </w:rPr>
              <w:t>„FALSE“ – kliendi mõõtepunkt;</w:t>
            </w:r>
          </w:p>
        </w:tc>
      </w:tr>
      <w:tr w:rsidR="00733BC2" w:rsidRPr="00B8266F" w14:paraId="37CC34B5"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1DA15052" w14:textId="77777777" w:rsidR="00733BC2" w:rsidRPr="00B8266F" w:rsidRDefault="00733BC2">
            <w:pPr>
              <w:spacing w:after="0"/>
              <w:rPr>
                <w:rFonts w:eastAsia="Calibri"/>
                <w:b/>
                <w:bCs/>
                <w:sz w:val="20"/>
                <w:szCs w:val="20"/>
              </w:rPr>
            </w:pPr>
            <w:r w:rsidRPr="00B8266F">
              <w:rPr>
                <w:rFonts w:eastAsia="Calibri"/>
                <w:b/>
                <w:bCs/>
                <w:sz w:val="20"/>
                <w:szCs w:val="20"/>
              </w:rPr>
              <w:t>Location</w:t>
            </w:r>
          </w:p>
        </w:tc>
        <w:tc>
          <w:tcPr>
            <w:tcW w:w="6827" w:type="dxa"/>
            <w:gridSpan w:val="2"/>
            <w:tcBorders>
              <w:top w:val="single" w:sz="8" w:space="0" w:color="4BACC6"/>
              <w:bottom w:val="single" w:sz="8" w:space="0" w:color="4BACC6"/>
              <w:right w:val="single" w:sz="8" w:space="0" w:color="4BACC6"/>
            </w:tcBorders>
            <w:shd w:val="clear" w:color="auto" w:fill="auto"/>
          </w:tcPr>
          <w:p w14:paraId="509323AB" w14:textId="77777777" w:rsidR="00733BC2" w:rsidRPr="00B8266F" w:rsidRDefault="00733BC2">
            <w:pPr>
              <w:spacing w:after="0"/>
              <w:rPr>
                <w:rFonts w:eastAsia="Calibri"/>
                <w:sz w:val="20"/>
                <w:szCs w:val="20"/>
              </w:rPr>
            </w:pPr>
            <w:r w:rsidRPr="00B8266F">
              <w:rPr>
                <w:rFonts w:eastAsia="Calibri"/>
                <w:sz w:val="20"/>
                <w:szCs w:val="20"/>
              </w:rPr>
              <w:t>Sektsioon, millega antakse edasi mõõtepunkti aadress</w:t>
            </w:r>
          </w:p>
        </w:tc>
      </w:tr>
      <w:tr w:rsidR="00733BC2" w:rsidRPr="00B8266F" w14:paraId="4AE551FC" w14:textId="77777777" w:rsidTr="00A9315D">
        <w:trPr>
          <w:trHeight w:val="60"/>
        </w:trPr>
        <w:tc>
          <w:tcPr>
            <w:tcW w:w="2637" w:type="dxa"/>
            <w:shd w:val="clear" w:color="auto" w:fill="auto"/>
          </w:tcPr>
          <w:p w14:paraId="300ED893" w14:textId="77777777" w:rsidR="00733BC2" w:rsidRPr="00B8266F" w:rsidRDefault="00733BC2">
            <w:pPr>
              <w:spacing w:after="0"/>
              <w:rPr>
                <w:rFonts w:eastAsia="Calibri"/>
                <w:b/>
                <w:bCs/>
                <w:sz w:val="20"/>
                <w:szCs w:val="20"/>
              </w:rPr>
            </w:pPr>
            <w:r w:rsidRPr="00B8266F">
              <w:rPr>
                <w:rFonts w:eastAsia="Calibri"/>
                <w:b/>
                <w:bCs/>
                <w:sz w:val="20"/>
                <w:szCs w:val="20"/>
              </w:rPr>
              <w:t>County</w:t>
            </w:r>
          </w:p>
        </w:tc>
        <w:tc>
          <w:tcPr>
            <w:tcW w:w="3425" w:type="dxa"/>
            <w:shd w:val="clear" w:color="auto" w:fill="auto"/>
          </w:tcPr>
          <w:p w14:paraId="44974A8E" w14:textId="77777777" w:rsidR="00733BC2" w:rsidRPr="00B8266F" w:rsidRDefault="00733BC2">
            <w:pPr>
              <w:spacing w:after="0"/>
              <w:rPr>
                <w:rFonts w:eastAsia="Calibri"/>
                <w:sz w:val="20"/>
                <w:szCs w:val="20"/>
              </w:rPr>
            </w:pPr>
            <w:r w:rsidRPr="00B8266F">
              <w:rPr>
                <w:rFonts w:eastAsia="Calibri"/>
                <w:sz w:val="20"/>
                <w:szCs w:val="20"/>
              </w:rPr>
              <w:t>Maakond</w:t>
            </w:r>
          </w:p>
        </w:tc>
        <w:tc>
          <w:tcPr>
            <w:tcW w:w="3402" w:type="dxa"/>
            <w:shd w:val="clear" w:color="auto" w:fill="auto"/>
          </w:tcPr>
          <w:p w14:paraId="7B140A8A" w14:textId="77777777" w:rsidR="00733BC2" w:rsidRPr="00B8266F" w:rsidRDefault="00733BC2">
            <w:pPr>
              <w:spacing w:after="0"/>
              <w:rPr>
                <w:rFonts w:eastAsia="Calibri"/>
                <w:sz w:val="20"/>
                <w:szCs w:val="20"/>
              </w:rPr>
            </w:pPr>
          </w:p>
        </w:tc>
      </w:tr>
      <w:tr w:rsidR="00733BC2" w:rsidRPr="00B8266F" w14:paraId="63BC513A" w14:textId="77777777" w:rsidTr="00A9315D">
        <w:trPr>
          <w:trHeight w:val="80"/>
        </w:trPr>
        <w:tc>
          <w:tcPr>
            <w:tcW w:w="2637" w:type="dxa"/>
            <w:shd w:val="clear" w:color="auto" w:fill="auto"/>
          </w:tcPr>
          <w:p w14:paraId="5A870224" w14:textId="77777777" w:rsidR="00733BC2" w:rsidRPr="00B8266F" w:rsidRDefault="00733BC2">
            <w:pPr>
              <w:spacing w:after="0"/>
              <w:rPr>
                <w:rFonts w:eastAsia="Calibri"/>
                <w:b/>
                <w:bCs/>
                <w:sz w:val="20"/>
                <w:szCs w:val="20"/>
              </w:rPr>
            </w:pPr>
            <w:r w:rsidRPr="00B8266F">
              <w:rPr>
                <w:rFonts w:eastAsia="Calibri"/>
                <w:b/>
                <w:bCs/>
                <w:sz w:val="20"/>
                <w:szCs w:val="20"/>
              </w:rPr>
              <w:t>Municipality</w:t>
            </w:r>
          </w:p>
        </w:tc>
        <w:tc>
          <w:tcPr>
            <w:tcW w:w="3425" w:type="dxa"/>
            <w:shd w:val="clear" w:color="auto" w:fill="auto"/>
          </w:tcPr>
          <w:p w14:paraId="086A17DE" w14:textId="77777777" w:rsidR="00733BC2" w:rsidRPr="00B8266F" w:rsidRDefault="00733BC2">
            <w:pPr>
              <w:spacing w:after="0"/>
              <w:rPr>
                <w:rFonts w:eastAsia="Calibri"/>
                <w:sz w:val="20"/>
                <w:szCs w:val="20"/>
              </w:rPr>
            </w:pPr>
            <w:r w:rsidRPr="00B8266F">
              <w:rPr>
                <w:rFonts w:eastAsia="Calibri"/>
                <w:sz w:val="20"/>
                <w:szCs w:val="20"/>
              </w:rPr>
              <w:t>Omavalitsus</w:t>
            </w:r>
          </w:p>
        </w:tc>
        <w:tc>
          <w:tcPr>
            <w:tcW w:w="3402" w:type="dxa"/>
            <w:shd w:val="clear" w:color="auto" w:fill="auto"/>
          </w:tcPr>
          <w:p w14:paraId="69224BA1" w14:textId="77777777" w:rsidR="00733BC2" w:rsidRPr="00B8266F" w:rsidRDefault="00733BC2">
            <w:pPr>
              <w:spacing w:after="0"/>
              <w:rPr>
                <w:rFonts w:eastAsia="Calibri"/>
                <w:sz w:val="20"/>
                <w:szCs w:val="20"/>
              </w:rPr>
            </w:pPr>
            <w:r w:rsidRPr="00B8266F">
              <w:rPr>
                <w:rFonts w:eastAsia="Calibri"/>
                <w:sz w:val="20"/>
                <w:szCs w:val="20"/>
              </w:rPr>
              <w:t>Linn, vald</w:t>
            </w:r>
          </w:p>
        </w:tc>
      </w:tr>
      <w:tr w:rsidR="00733BC2" w:rsidRPr="00B8266F" w14:paraId="3EFC4710" w14:textId="77777777" w:rsidTr="00A9315D">
        <w:trPr>
          <w:trHeight w:val="516"/>
        </w:trPr>
        <w:tc>
          <w:tcPr>
            <w:tcW w:w="2637" w:type="dxa"/>
            <w:shd w:val="clear" w:color="auto" w:fill="auto"/>
          </w:tcPr>
          <w:p w14:paraId="4A8513EF" w14:textId="77777777" w:rsidR="00733BC2" w:rsidRPr="00B8266F" w:rsidRDefault="00733BC2">
            <w:pPr>
              <w:spacing w:after="0"/>
              <w:rPr>
                <w:rFonts w:eastAsia="Calibri"/>
                <w:b/>
                <w:bCs/>
                <w:sz w:val="20"/>
                <w:szCs w:val="20"/>
              </w:rPr>
            </w:pPr>
            <w:r w:rsidRPr="00B8266F">
              <w:rPr>
                <w:rFonts w:eastAsia="Calibri"/>
                <w:b/>
                <w:bCs/>
                <w:sz w:val="20"/>
                <w:szCs w:val="20"/>
              </w:rPr>
              <w:t>Locality</w:t>
            </w:r>
          </w:p>
        </w:tc>
        <w:tc>
          <w:tcPr>
            <w:tcW w:w="3425" w:type="dxa"/>
            <w:shd w:val="clear" w:color="auto" w:fill="auto"/>
          </w:tcPr>
          <w:p w14:paraId="6E5A86F2" w14:textId="77777777" w:rsidR="00733BC2" w:rsidRPr="00B8266F" w:rsidRDefault="00733BC2">
            <w:pPr>
              <w:spacing w:after="0"/>
              <w:rPr>
                <w:rFonts w:eastAsia="Calibri"/>
                <w:sz w:val="20"/>
                <w:szCs w:val="20"/>
              </w:rPr>
            </w:pPr>
            <w:r w:rsidRPr="00B8266F">
              <w:rPr>
                <w:rFonts w:eastAsia="Calibri"/>
                <w:sz w:val="20"/>
                <w:szCs w:val="20"/>
              </w:rPr>
              <w:t>Asutusüksus</w:t>
            </w:r>
          </w:p>
        </w:tc>
        <w:tc>
          <w:tcPr>
            <w:tcW w:w="3402" w:type="dxa"/>
            <w:shd w:val="clear" w:color="auto" w:fill="auto"/>
          </w:tcPr>
          <w:p w14:paraId="21F7EAED" w14:textId="77777777" w:rsidR="00733BC2" w:rsidRPr="00B8266F" w:rsidRDefault="00733BC2">
            <w:pPr>
              <w:spacing w:after="0"/>
              <w:rPr>
                <w:rFonts w:eastAsia="Calibri"/>
                <w:sz w:val="20"/>
                <w:szCs w:val="20"/>
              </w:rPr>
            </w:pPr>
            <w:r w:rsidRPr="00B8266F">
              <w:rPr>
                <w:rFonts w:eastAsia="Calibri"/>
                <w:sz w:val="20"/>
                <w:szCs w:val="20"/>
              </w:rPr>
              <w:t>Küla, alevik, alev, vallasisene linn, linnaosa</w:t>
            </w:r>
          </w:p>
        </w:tc>
      </w:tr>
      <w:tr w:rsidR="00733BC2" w:rsidRPr="00B8266F" w14:paraId="7463C2FF" w14:textId="77777777" w:rsidTr="00A9315D">
        <w:trPr>
          <w:trHeight w:val="516"/>
        </w:trPr>
        <w:tc>
          <w:tcPr>
            <w:tcW w:w="2637" w:type="dxa"/>
            <w:shd w:val="clear" w:color="auto" w:fill="auto"/>
          </w:tcPr>
          <w:p w14:paraId="6F3EF6CB" w14:textId="77777777" w:rsidR="00733BC2" w:rsidRPr="00B8266F" w:rsidRDefault="00733BC2">
            <w:pPr>
              <w:spacing w:after="0"/>
              <w:rPr>
                <w:rFonts w:eastAsia="Calibri"/>
                <w:b/>
                <w:bCs/>
                <w:sz w:val="20"/>
                <w:szCs w:val="20"/>
              </w:rPr>
            </w:pPr>
            <w:r w:rsidRPr="00B8266F">
              <w:rPr>
                <w:rFonts w:eastAsia="Calibri"/>
                <w:b/>
                <w:bCs/>
                <w:sz w:val="20"/>
                <w:szCs w:val="20"/>
              </w:rPr>
              <w:t>StreetAddress</w:t>
            </w:r>
          </w:p>
        </w:tc>
        <w:tc>
          <w:tcPr>
            <w:tcW w:w="3425" w:type="dxa"/>
            <w:shd w:val="clear" w:color="auto" w:fill="auto"/>
          </w:tcPr>
          <w:p w14:paraId="5D8EBC9C" w14:textId="77777777" w:rsidR="00733BC2" w:rsidRPr="00B8266F" w:rsidRDefault="00733BC2">
            <w:pPr>
              <w:spacing w:after="0"/>
              <w:rPr>
                <w:rFonts w:eastAsia="Calibri"/>
                <w:sz w:val="20"/>
                <w:szCs w:val="20"/>
              </w:rPr>
            </w:pPr>
            <w:r w:rsidRPr="00B8266F">
              <w:rPr>
                <w:rFonts w:eastAsia="Calibri"/>
                <w:sz w:val="20"/>
                <w:szCs w:val="20"/>
              </w:rPr>
              <w:t>Lähiaadress</w:t>
            </w:r>
          </w:p>
        </w:tc>
        <w:tc>
          <w:tcPr>
            <w:tcW w:w="3402" w:type="dxa"/>
            <w:shd w:val="clear" w:color="auto" w:fill="auto"/>
          </w:tcPr>
          <w:p w14:paraId="47E6980B" w14:textId="77777777" w:rsidR="00733BC2" w:rsidRPr="00B8266F" w:rsidRDefault="00733BC2">
            <w:pPr>
              <w:spacing w:after="0"/>
              <w:rPr>
                <w:rFonts w:eastAsia="Calibri"/>
                <w:sz w:val="20"/>
                <w:szCs w:val="20"/>
              </w:rPr>
            </w:pPr>
            <w:r w:rsidRPr="00B8266F">
              <w:rPr>
                <w:rFonts w:eastAsia="Calibri"/>
                <w:sz w:val="20"/>
                <w:szCs w:val="20"/>
              </w:rPr>
              <w:t>Väikekoht, maaüksuse nimi, tänav, aadressinumber, korteri või muu hooneosa number</w:t>
            </w:r>
          </w:p>
        </w:tc>
      </w:tr>
      <w:tr w:rsidR="00733BC2" w:rsidRPr="00B8266F" w14:paraId="04584249" w14:textId="77777777" w:rsidTr="00A9315D">
        <w:trPr>
          <w:trHeight w:val="80"/>
        </w:trPr>
        <w:tc>
          <w:tcPr>
            <w:tcW w:w="2637" w:type="dxa"/>
            <w:shd w:val="clear" w:color="auto" w:fill="auto"/>
          </w:tcPr>
          <w:p w14:paraId="323CAB25" w14:textId="77777777" w:rsidR="00733BC2" w:rsidRPr="00B8266F" w:rsidRDefault="00733BC2">
            <w:pPr>
              <w:spacing w:after="0"/>
              <w:rPr>
                <w:rFonts w:eastAsia="Calibri"/>
                <w:b/>
                <w:bCs/>
                <w:sz w:val="20"/>
                <w:szCs w:val="20"/>
              </w:rPr>
            </w:pPr>
            <w:r w:rsidRPr="00B8266F">
              <w:rPr>
                <w:rFonts w:eastAsia="Calibri"/>
                <w:b/>
                <w:bCs/>
                <w:sz w:val="20"/>
                <w:szCs w:val="20"/>
              </w:rPr>
              <w:t>Postcode</w:t>
            </w:r>
          </w:p>
        </w:tc>
        <w:tc>
          <w:tcPr>
            <w:tcW w:w="3425" w:type="dxa"/>
            <w:shd w:val="clear" w:color="auto" w:fill="auto"/>
          </w:tcPr>
          <w:p w14:paraId="5C7E83AE" w14:textId="77777777" w:rsidR="00733BC2" w:rsidRPr="00B8266F" w:rsidRDefault="00733BC2">
            <w:pPr>
              <w:spacing w:after="0"/>
              <w:rPr>
                <w:rFonts w:eastAsia="Calibri"/>
                <w:sz w:val="20"/>
                <w:szCs w:val="20"/>
              </w:rPr>
            </w:pPr>
            <w:r w:rsidRPr="00B8266F">
              <w:rPr>
                <w:rFonts w:eastAsia="Calibri"/>
                <w:sz w:val="20"/>
                <w:szCs w:val="20"/>
              </w:rPr>
              <w:t>Postiindeks</w:t>
            </w:r>
          </w:p>
        </w:tc>
        <w:tc>
          <w:tcPr>
            <w:tcW w:w="3402" w:type="dxa"/>
            <w:shd w:val="clear" w:color="auto" w:fill="auto"/>
          </w:tcPr>
          <w:p w14:paraId="7C8E90DC" w14:textId="77777777" w:rsidR="00733BC2" w:rsidRPr="00B8266F" w:rsidRDefault="00733BC2">
            <w:pPr>
              <w:spacing w:after="0"/>
              <w:rPr>
                <w:rFonts w:eastAsia="Calibri"/>
                <w:sz w:val="20"/>
                <w:szCs w:val="20"/>
              </w:rPr>
            </w:pPr>
          </w:p>
        </w:tc>
      </w:tr>
      <w:tr w:rsidR="00733BC2" w:rsidRPr="00B8266F" w14:paraId="43A59E4D" w14:textId="77777777" w:rsidTr="00A9315D">
        <w:trPr>
          <w:trHeight w:val="80"/>
        </w:trPr>
        <w:tc>
          <w:tcPr>
            <w:tcW w:w="2637" w:type="dxa"/>
            <w:shd w:val="clear" w:color="auto" w:fill="auto"/>
          </w:tcPr>
          <w:p w14:paraId="48F38F75" w14:textId="77777777" w:rsidR="00733BC2" w:rsidRPr="00B8266F" w:rsidRDefault="00733BC2">
            <w:pPr>
              <w:spacing w:after="0"/>
              <w:rPr>
                <w:rFonts w:eastAsia="Calibri"/>
                <w:b/>
                <w:bCs/>
                <w:sz w:val="20"/>
                <w:szCs w:val="20"/>
              </w:rPr>
            </w:pPr>
            <w:r w:rsidRPr="00B8266F">
              <w:rPr>
                <w:rFonts w:eastAsia="Calibri"/>
                <w:b/>
                <w:bCs/>
                <w:sz w:val="20"/>
                <w:szCs w:val="20"/>
              </w:rPr>
              <w:t>Location</w:t>
            </w:r>
          </w:p>
        </w:tc>
        <w:tc>
          <w:tcPr>
            <w:tcW w:w="6827" w:type="dxa"/>
            <w:gridSpan w:val="2"/>
            <w:shd w:val="clear" w:color="auto" w:fill="auto"/>
          </w:tcPr>
          <w:p w14:paraId="42D36A66" w14:textId="77777777" w:rsidR="00733BC2" w:rsidRPr="00B8266F" w:rsidRDefault="00733BC2">
            <w:pPr>
              <w:spacing w:after="0"/>
              <w:rPr>
                <w:rFonts w:eastAsia="Calibri"/>
                <w:sz w:val="20"/>
                <w:szCs w:val="20"/>
              </w:rPr>
            </w:pPr>
            <w:r w:rsidRPr="00B8266F">
              <w:rPr>
                <w:rFonts w:eastAsia="Calibri"/>
                <w:sz w:val="20"/>
                <w:szCs w:val="20"/>
              </w:rPr>
              <w:t>Sektsiooni lõpp</w:t>
            </w:r>
          </w:p>
        </w:tc>
      </w:tr>
      <w:tr w:rsidR="00733BC2" w:rsidRPr="00B8266F" w14:paraId="13BFCA3B"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43B6C23E" w14:textId="77777777" w:rsidR="00733BC2" w:rsidRPr="00B8266F" w:rsidRDefault="00733BC2">
            <w:pPr>
              <w:spacing w:after="0"/>
              <w:rPr>
                <w:rFonts w:eastAsia="Calibri"/>
                <w:b/>
                <w:bCs/>
                <w:sz w:val="20"/>
                <w:szCs w:val="20"/>
              </w:rPr>
            </w:pPr>
            <w:r w:rsidRPr="00B8266F">
              <w:rPr>
                <w:rFonts w:eastAsia="Calibri"/>
                <w:b/>
                <w:bCs/>
                <w:sz w:val="20"/>
                <w:szCs w:val="20"/>
              </w:rPr>
              <w:t>Agreement</w:t>
            </w:r>
          </w:p>
        </w:tc>
        <w:tc>
          <w:tcPr>
            <w:tcW w:w="6827" w:type="dxa"/>
            <w:gridSpan w:val="2"/>
            <w:tcBorders>
              <w:top w:val="single" w:sz="8" w:space="0" w:color="4BACC6"/>
              <w:bottom w:val="single" w:sz="8" w:space="0" w:color="4BACC6"/>
              <w:right w:val="single" w:sz="8" w:space="0" w:color="4BACC6"/>
            </w:tcBorders>
            <w:shd w:val="clear" w:color="auto" w:fill="auto"/>
          </w:tcPr>
          <w:p w14:paraId="5546AF4C" w14:textId="160AD80C" w:rsidR="00733BC2" w:rsidRPr="00B8266F" w:rsidRDefault="00733BC2">
            <w:pPr>
              <w:spacing w:after="0"/>
              <w:rPr>
                <w:rFonts w:eastAsia="Calibri"/>
                <w:sz w:val="20"/>
                <w:szCs w:val="20"/>
              </w:rPr>
            </w:pPr>
            <w:r w:rsidRPr="00B8266F">
              <w:rPr>
                <w:rFonts w:eastAsia="Calibri"/>
                <w:sz w:val="20"/>
                <w:szCs w:val="20"/>
              </w:rPr>
              <w:t>Sektsioon: Võrgulepingu algus</w:t>
            </w:r>
            <w:r w:rsidR="00FD43B0" w:rsidRPr="00B8266F">
              <w:rPr>
                <w:rFonts w:eastAsia="Calibri"/>
                <w:sz w:val="20"/>
                <w:szCs w:val="20"/>
              </w:rPr>
              <w:t>-</w:t>
            </w:r>
            <w:r w:rsidRPr="00B8266F">
              <w:rPr>
                <w:rFonts w:eastAsia="Calibri"/>
                <w:sz w:val="20"/>
                <w:szCs w:val="20"/>
              </w:rPr>
              <w:t xml:space="preserve"> ja lõpukuupäevad</w:t>
            </w:r>
          </w:p>
        </w:tc>
      </w:tr>
      <w:tr w:rsidR="00733BC2" w:rsidRPr="00B8266F" w14:paraId="5685EE08" w14:textId="77777777" w:rsidTr="00A9315D">
        <w:trPr>
          <w:trHeight w:val="60"/>
        </w:trPr>
        <w:tc>
          <w:tcPr>
            <w:tcW w:w="2637" w:type="dxa"/>
            <w:shd w:val="clear" w:color="auto" w:fill="auto"/>
          </w:tcPr>
          <w:p w14:paraId="3FBE082F" w14:textId="77777777" w:rsidR="00733BC2" w:rsidRPr="00B8266F" w:rsidRDefault="00733BC2">
            <w:pPr>
              <w:spacing w:after="0"/>
              <w:rPr>
                <w:rFonts w:eastAsia="Calibri"/>
                <w:b/>
                <w:bCs/>
                <w:sz w:val="20"/>
                <w:szCs w:val="20"/>
              </w:rPr>
            </w:pPr>
            <w:r w:rsidRPr="00B8266F">
              <w:rPr>
                <w:rFonts w:eastAsia="Calibri"/>
                <w:b/>
                <w:bCs/>
                <w:sz w:val="20"/>
                <w:szCs w:val="20"/>
              </w:rPr>
              <w:t>Counterparty</w:t>
            </w:r>
          </w:p>
        </w:tc>
        <w:tc>
          <w:tcPr>
            <w:tcW w:w="3425" w:type="dxa"/>
            <w:shd w:val="clear" w:color="auto" w:fill="auto"/>
          </w:tcPr>
          <w:p w14:paraId="784CC93D" w14:textId="77777777" w:rsidR="00733BC2" w:rsidRPr="00B8266F" w:rsidRDefault="00733BC2">
            <w:pPr>
              <w:spacing w:after="0"/>
              <w:rPr>
                <w:rFonts w:eastAsia="Calibri"/>
                <w:sz w:val="20"/>
                <w:szCs w:val="20"/>
              </w:rPr>
            </w:pPr>
            <w:r w:rsidRPr="00B8266F">
              <w:rPr>
                <w:rFonts w:eastAsia="Calibri"/>
                <w:sz w:val="20"/>
                <w:szCs w:val="20"/>
              </w:rPr>
              <w:t>Võrgulepingu kliendi EIC</w:t>
            </w:r>
          </w:p>
        </w:tc>
        <w:tc>
          <w:tcPr>
            <w:tcW w:w="3402" w:type="dxa"/>
            <w:shd w:val="clear" w:color="auto" w:fill="auto"/>
          </w:tcPr>
          <w:p w14:paraId="34D12505" w14:textId="77777777" w:rsidR="00733BC2" w:rsidRPr="00B8266F" w:rsidRDefault="00733BC2">
            <w:pPr>
              <w:spacing w:after="0"/>
              <w:rPr>
                <w:rFonts w:eastAsia="Calibri"/>
                <w:sz w:val="20"/>
                <w:szCs w:val="20"/>
              </w:rPr>
            </w:pPr>
            <w:r w:rsidRPr="00B8266F">
              <w:rPr>
                <w:rFonts w:eastAsia="Calibri"/>
                <w:sz w:val="20"/>
                <w:szCs w:val="20"/>
              </w:rPr>
              <w:t>16 sümbolit</w:t>
            </w:r>
          </w:p>
        </w:tc>
      </w:tr>
      <w:tr w:rsidR="00733BC2" w:rsidRPr="00B8266F" w14:paraId="370E1AC5"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6B09921A" w14:textId="77777777" w:rsidR="00733BC2" w:rsidRPr="00B8266F" w:rsidRDefault="00733BC2">
            <w:pPr>
              <w:spacing w:after="0"/>
              <w:rPr>
                <w:rFonts w:eastAsia="Calibri"/>
                <w:b/>
                <w:bCs/>
                <w:sz w:val="20"/>
                <w:szCs w:val="20"/>
              </w:rPr>
            </w:pPr>
            <w:r w:rsidRPr="00B8266F">
              <w:rPr>
                <w:rFonts w:eastAsia="Calibri"/>
                <w:b/>
                <w:bCs/>
                <w:sz w:val="20"/>
                <w:szCs w:val="20"/>
              </w:rPr>
              <w:t>FirstDate</w:t>
            </w:r>
          </w:p>
        </w:tc>
        <w:tc>
          <w:tcPr>
            <w:tcW w:w="3425" w:type="dxa"/>
            <w:tcBorders>
              <w:top w:val="single" w:sz="8" w:space="0" w:color="4BACC6"/>
              <w:bottom w:val="single" w:sz="8" w:space="0" w:color="4BACC6"/>
            </w:tcBorders>
            <w:shd w:val="clear" w:color="auto" w:fill="auto"/>
          </w:tcPr>
          <w:p w14:paraId="6936F08B" w14:textId="77777777" w:rsidR="00733BC2" w:rsidRPr="00B8266F" w:rsidRDefault="00733BC2">
            <w:pPr>
              <w:spacing w:after="0"/>
              <w:rPr>
                <w:rFonts w:eastAsia="Calibri"/>
                <w:sz w:val="20"/>
                <w:szCs w:val="20"/>
              </w:rPr>
            </w:pPr>
            <w:r w:rsidRPr="00B8266F">
              <w:rPr>
                <w:rFonts w:eastAsia="Calibri"/>
                <w:sz w:val="20"/>
                <w:szCs w:val="20"/>
              </w:rPr>
              <w:t>Võrgulepingu alguskuupäev</w:t>
            </w:r>
          </w:p>
        </w:tc>
        <w:tc>
          <w:tcPr>
            <w:tcW w:w="3402" w:type="dxa"/>
            <w:tcBorders>
              <w:top w:val="single" w:sz="8" w:space="0" w:color="4BACC6"/>
              <w:bottom w:val="single" w:sz="8" w:space="0" w:color="4BACC6"/>
              <w:right w:val="single" w:sz="8" w:space="0" w:color="4BACC6"/>
            </w:tcBorders>
            <w:shd w:val="clear" w:color="auto" w:fill="auto"/>
          </w:tcPr>
          <w:p w14:paraId="7BB7037F" w14:textId="77777777" w:rsidR="00733BC2" w:rsidRPr="00B8266F" w:rsidRDefault="00733BC2">
            <w:pPr>
              <w:spacing w:after="0"/>
              <w:rPr>
                <w:rFonts w:eastAsia="Calibri"/>
                <w:sz w:val="20"/>
                <w:szCs w:val="20"/>
              </w:rPr>
            </w:pPr>
            <w:r w:rsidRPr="00B8266F">
              <w:rPr>
                <w:rFonts w:eastAsia="Calibri"/>
                <w:sz w:val="20"/>
                <w:szCs w:val="20"/>
              </w:rPr>
              <w:t>Vt. kuupäevade esitamise reeglit</w:t>
            </w:r>
          </w:p>
        </w:tc>
      </w:tr>
      <w:tr w:rsidR="00733BC2" w:rsidRPr="00B8266F" w14:paraId="6B849437" w14:textId="77777777" w:rsidTr="00A9315D">
        <w:trPr>
          <w:trHeight w:val="60"/>
        </w:trPr>
        <w:tc>
          <w:tcPr>
            <w:tcW w:w="2637" w:type="dxa"/>
            <w:shd w:val="clear" w:color="auto" w:fill="auto"/>
          </w:tcPr>
          <w:p w14:paraId="3325C62B" w14:textId="77777777" w:rsidR="00733BC2" w:rsidRPr="00B8266F" w:rsidRDefault="00733BC2">
            <w:pPr>
              <w:spacing w:after="0"/>
              <w:rPr>
                <w:rFonts w:eastAsia="Calibri"/>
                <w:b/>
                <w:bCs/>
                <w:sz w:val="20"/>
                <w:szCs w:val="20"/>
              </w:rPr>
            </w:pPr>
            <w:r w:rsidRPr="00B8266F">
              <w:rPr>
                <w:rFonts w:eastAsia="Calibri"/>
                <w:b/>
                <w:bCs/>
                <w:sz w:val="20"/>
                <w:szCs w:val="20"/>
              </w:rPr>
              <w:t>LastDate</w:t>
            </w:r>
          </w:p>
        </w:tc>
        <w:tc>
          <w:tcPr>
            <w:tcW w:w="3425" w:type="dxa"/>
            <w:shd w:val="clear" w:color="auto" w:fill="auto"/>
          </w:tcPr>
          <w:p w14:paraId="4B3027DA" w14:textId="77777777" w:rsidR="00733BC2" w:rsidRPr="00B8266F" w:rsidRDefault="00733BC2">
            <w:pPr>
              <w:spacing w:after="0"/>
              <w:rPr>
                <w:rFonts w:eastAsia="Calibri"/>
                <w:sz w:val="20"/>
                <w:szCs w:val="20"/>
              </w:rPr>
            </w:pPr>
            <w:r w:rsidRPr="00B8266F">
              <w:rPr>
                <w:rFonts w:eastAsia="Calibri"/>
                <w:sz w:val="20"/>
                <w:szCs w:val="20"/>
              </w:rPr>
              <w:t>Võrgulepingu lõppemise kuupäev</w:t>
            </w:r>
          </w:p>
        </w:tc>
        <w:tc>
          <w:tcPr>
            <w:tcW w:w="3402" w:type="dxa"/>
            <w:shd w:val="clear" w:color="auto" w:fill="auto"/>
          </w:tcPr>
          <w:p w14:paraId="1175B3EF" w14:textId="77777777" w:rsidR="00733BC2" w:rsidRPr="00B8266F" w:rsidRDefault="00733BC2">
            <w:pPr>
              <w:spacing w:after="0"/>
              <w:rPr>
                <w:rFonts w:eastAsia="Calibri"/>
                <w:sz w:val="20"/>
                <w:szCs w:val="20"/>
              </w:rPr>
            </w:pPr>
            <w:r w:rsidRPr="00B8266F">
              <w:rPr>
                <w:rFonts w:eastAsia="Calibri"/>
                <w:sz w:val="20"/>
                <w:szCs w:val="20"/>
              </w:rPr>
              <w:t>Valikuline.</w:t>
            </w:r>
          </w:p>
        </w:tc>
      </w:tr>
      <w:tr w:rsidR="00733BC2" w:rsidRPr="00B8266F" w14:paraId="718B441A" w14:textId="77777777" w:rsidTr="00A9315D">
        <w:trPr>
          <w:trHeight w:val="60"/>
        </w:trPr>
        <w:tc>
          <w:tcPr>
            <w:tcW w:w="2637" w:type="dxa"/>
            <w:tcBorders>
              <w:top w:val="single" w:sz="8" w:space="0" w:color="4BACC6"/>
              <w:left w:val="single" w:sz="8" w:space="0" w:color="4BACC6"/>
              <w:bottom w:val="single" w:sz="8" w:space="0" w:color="4BACC6"/>
            </w:tcBorders>
            <w:shd w:val="clear" w:color="auto" w:fill="auto"/>
          </w:tcPr>
          <w:p w14:paraId="5836EB41" w14:textId="77777777" w:rsidR="00733BC2" w:rsidRPr="00B8266F" w:rsidRDefault="00733BC2">
            <w:pPr>
              <w:spacing w:after="0"/>
              <w:rPr>
                <w:rFonts w:eastAsia="Calibri"/>
                <w:b/>
                <w:bCs/>
                <w:sz w:val="20"/>
                <w:szCs w:val="20"/>
              </w:rPr>
            </w:pPr>
            <w:r w:rsidRPr="00B8266F">
              <w:rPr>
                <w:rFonts w:eastAsia="Calibri"/>
                <w:b/>
                <w:bCs/>
                <w:sz w:val="20"/>
                <w:szCs w:val="20"/>
              </w:rPr>
              <w:t>Agreement</w:t>
            </w:r>
          </w:p>
        </w:tc>
        <w:tc>
          <w:tcPr>
            <w:tcW w:w="6827" w:type="dxa"/>
            <w:gridSpan w:val="2"/>
            <w:tcBorders>
              <w:top w:val="single" w:sz="8" w:space="0" w:color="4BACC6"/>
              <w:bottom w:val="single" w:sz="8" w:space="0" w:color="4BACC6"/>
              <w:right w:val="single" w:sz="8" w:space="0" w:color="4BACC6"/>
            </w:tcBorders>
            <w:shd w:val="clear" w:color="auto" w:fill="auto"/>
          </w:tcPr>
          <w:p w14:paraId="4DEBFE65" w14:textId="77777777" w:rsidR="00733BC2" w:rsidRPr="00B8266F" w:rsidRDefault="00733BC2">
            <w:pPr>
              <w:spacing w:after="0"/>
              <w:rPr>
                <w:rFonts w:eastAsia="Calibri"/>
                <w:sz w:val="20"/>
                <w:szCs w:val="20"/>
              </w:rPr>
            </w:pPr>
            <w:r w:rsidRPr="00B8266F">
              <w:rPr>
                <w:rFonts w:eastAsia="Calibri"/>
                <w:sz w:val="20"/>
                <w:szCs w:val="20"/>
              </w:rPr>
              <w:t>Sektsiooni lõpp</w:t>
            </w:r>
          </w:p>
        </w:tc>
      </w:tr>
      <w:tr w:rsidR="00733BC2" w:rsidRPr="00B8266F" w14:paraId="553D3C62" w14:textId="77777777" w:rsidTr="00A9315D">
        <w:trPr>
          <w:trHeight w:val="60"/>
        </w:trPr>
        <w:tc>
          <w:tcPr>
            <w:tcW w:w="2637" w:type="dxa"/>
            <w:shd w:val="clear" w:color="auto" w:fill="auto"/>
          </w:tcPr>
          <w:p w14:paraId="06C08A5E" w14:textId="77777777" w:rsidR="00733BC2" w:rsidRPr="00B8266F" w:rsidRDefault="00733BC2">
            <w:pPr>
              <w:spacing w:after="0"/>
              <w:rPr>
                <w:rFonts w:eastAsia="Calibri"/>
                <w:b/>
                <w:bCs/>
                <w:sz w:val="20"/>
                <w:szCs w:val="20"/>
              </w:rPr>
            </w:pPr>
            <w:r w:rsidRPr="00B8266F">
              <w:rPr>
                <w:rFonts w:eastAsia="Calibri"/>
                <w:b/>
                <w:bCs/>
                <w:sz w:val="20"/>
                <w:szCs w:val="20"/>
              </w:rPr>
              <w:t>MeteringPoint</w:t>
            </w:r>
          </w:p>
        </w:tc>
        <w:tc>
          <w:tcPr>
            <w:tcW w:w="6827" w:type="dxa"/>
            <w:gridSpan w:val="2"/>
            <w:shd w:val="clear" w:color="auto" w:fill="auto"/>
          </w:tcPr>
          <w:p w14:paraId="2388E170" w14:textId="77777777" w:rsidR="00733BC2" w:rsidRPr="00B8266F" w:rsidRDefault="00733BC2">
            <w:pPr>
              <w:spacing w:after="0"/>
              <w:rPr>
                <w:rFonts w:eastAsia="Calibri"/>
                <w:sz w:val="20"/>
                <w:szCs w:val="20"/>
              </w:rPr>
            </w:pPr>
            <w:r w:rsidRPr="00B8266F">
              <w:rPr>
                <w:rFonts w:eastAsia="Calibri"/>
                <w:sz w:val="20"/>
                <w:szCs w:val="20"/>
              </w:rPr>
              <w:t>Sektsiooni lõpp</w:t>
            </w:r>
          </w:p>
        </w:tc>
      </w:tr>
    </w:tbl>
    <w:p w14:paraId="29426C5F" w14:textId="77777777" w:rsidR="00733BC2" w:rsidRPr="00B8266F" w:rsidRDefault="00733BC2" w:rsidP="00733BC2">
      <w:pPr>
        <w:pStyle w:val="NoSpacing"/>
        <w:ind w:left="0"/>
        <w:rPr>
          <w:rFonts w:ascii="Times New Roman" w:hAnsi="Times New Roman"/>
          <w:sz w:val="20"/>
          <w:szCs w:val="20"/>
        </w:rPr>
      </w:pPr>
    </w:p>
    <w:p w14:paraId="74443A25" w14:textId="77777777" w:rsidR="00733BC2" w:rsidRPr="00B8266F" w:rsidRDefault="00733BC2" w:rsidP="00733BC2">
      <w:pPr>
        <w:spacing w:after="0"/>
        <w:rPr>
          <w:b/>
          <w:szCs w:val="20"/>
        </w:rPr>
      </w:pPr>
      <w:r w:rsidRPr="00B8266F">
        <w:rPr>
          <w:b/>
          <w:szCs w:val="20"/>
        </w:rPr>
        <w:t>Tagasiside</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376"/>
        <w:gridCol w:w="7088"/>
      </w:tblGrid>
      <w:tr w:rsidR="00733BC2" w:rsidRPr="00B8266F" w14:paraId="6AC0D5CF" w14:textId="77777777" w:rsidTr="003E0BAC">
        <w:tc>
          <w:tcPr>
            <w:tcW w:w="2376" w:type="dxa"/>
            <w:shd w:val="clear" w:color="auto" w:fill="4BACC6"/>
          </w:tcPr>
          <w:p w14:paraId="7877A223" w14:textId="77777777" w:rsidR="00733BC2" w:rsidRPr="00B8266F" w:rsidRDefault="00733BC2" w:rsidP="003E0BAC">
            <w:pPr>
              <w:spacing w:after="0"/>
              <w:rPr>
                <w:rFonts w:eastAsia="Calibri"/>
                <w:b/>
                <w:bCs/>
                <w:noProof/>
                <w:color w:val="FFFFFF"/>
                <w:sz w:val="20"/>
                <w:szCs w:val="20"/>
              </w:rPr>
            </w:pPr>
            <w:r w:rsidRPr="00B8266F">
              <w:rPr>
                <w:rFonts w:eastAsia="Calibri"/>
                <w:b/>
                <w:bCs/>
                <w:noProof/>
                <w:color w:val="FFFFFF"/>
                <w:sz w:val="20"/>
                <w:szCs w:val="20"/>
              </w:rPr>
              <w:t>Sektsioon</w:t>
            </w:r>
          </w:p>
        </w:tc>
        <w:tc>
          <w:tcPr>
            <w:tcW w:w="7088" w:type="dxa"/>
            <w:shd w:val="clear" w:color="auto" w:fill="4BACC6"/>
          </w:tcPr>
          <w:p w14:paraId="20940CEE" w14:textId="77777777" w:rsidR="00733BC2" w:rsidRPr="00B8266F" w:rsidRDefault="00733BC2" w:rsidP="003E0BAC">
            <w:pPr>
              <w:spacing w:after="0"/>
              <w:rPr>
                <w:rFonts w:eastAsia="Calibri"/>
                <w:b/>
                <w:bCs/>
                <w:noProof/>
                <w:color w:val="FFFFFF"/>
                <w:sz w:val="20"/>
                <w:szCs w:val="20"/>
              </w:rPr>
            </w:pPr>
            <w:r w:rsidRPr="00B8266F">
              <w:rPr>
                <w:rFonts w:eastAsia="Calibri"/>
                <w:b/>
                <w:bCs/>
                <w:noProof/>
                <w:color w:val="FFFFFF"/>
                <w:sz w:val="20"/>
                <w:szCs w:val="20"/>
              </w:rPr>
              <w:t>Nimetus</w:t>
            </w:r>
          </w:p>
        </w:tc>
      </w:tr>
      <w:tr w:rsidR="00733BC2" w:rsidRPr="00B8266F" w14:paraId="18CE99A4" w14:textId="77777777" w:rsidTr="003E0BAC">
        <w:tc>
          <w:tcPr>
            <w:tcW w:w="9464" w:type="dxa"/>
            <w:gridSpan w:val="2"/>
            <w:tcBorders>
              <w:top w:val="single" w:sz="8" w:space="0" w:color="4BACC6"/>
              <w:left w:val="single" w:sz="8" w:space="0" w:color="4BACC6"/>
              <w:bottom w:val="single" w:sz="8" w:space="0" w:color="4BACC6"/>
              <w:right w:val="single" w:sz="8" w:space="0" w:color="4BACC6"/>
            </w:tcBorders>
            <w:shd w:val="clear" w:color="auto" w:fill="auto"/>
          </w:tcPr>
          <w:p w14:paraId="02D74DC1" w14:textId="77777777" w:rsidR="00733BC2" w:rsidRPr="00B8266F" w:rsidRDefault="00733BC2" w:rsidP="003E0BAC">
            <w:pPr>
              <w:spacing w:after="0"/>
              <w:rPr>
                <w:rFonts w:eastAsia="Calibri"/>
                <w:b/>
                <w:bCs/>
                <w:noProof/>
                <w:sz w:val="20"/>
                <w:szCs w:val="20"/>
              </w:rPr>
            </w:pPr>
            <w:r w:rsidRPr="00B8266F">
              <w:rPr>
                <w:rFonts w:eastAsia="Calibri"/>
                <w:bCs/>
                <w:noProof/>
                <w:sz w:val="20"/>
                <w:szCs w:val="20"/>
              </w:rPr>
              <w:t>HTTP tagasiside:</w:t>
            </w:r>
          </w:p>
        </w:tc>
      </w:tr>
      <w:tr w:rsidR="00733BC2" w:rsidRPr="00B8266F" w14:paraId="438009AF" w14:textId="77777777" w:rsidTr="003E0BAC">
        <w:tc>
          <w:tcPr>
            <w:tcW w:w="2376" w:type="dxa"/>
            <w:shd w:val="clear" w:color="auto" w:fill="auto"/>
          </w:tcPr>
          <w:p w14:paraId="48E8E8B8" w14:textId="77777777" w:rsidR="00733BC2" w:rsidRPr="00B8266F" w:rsidRDefault="00733BC2" w:rsidP="003E0BAC">
            <w:pPr>
              <w:spacing w:after="0"/>
              <w:rPr>
                <w:rFonts w:eastAsia="Calibri"/>
                <w:b/>
                <w:bCs/>
                <w:noProof/>
                <w:sz w:val="20"/>
                <w:szCs w:val="20"/>
              </w:rPr>
            </w:pPr>
            <w:r w:rsidRPr="00B8266F">
              <w:rPr>
                <w:rFonts w:eastAsia="Calibri"/>
                <w:b/>
                <w:bCs/>
                <w:noProof/>
                <w:sz w:val="20"/>
                <w:szCs w:val="20"/>
              </w:rPr>
              <w:t>204 NO CONTENT</w:t>
            </w:r>
          </w:p>
        </w:tc>
        <w:tc>
          <w:tcPr>
            <w:tcW w:w="7088" w:type="dxa"/>
            <w:shd w:val="clear" w:color="auto" w:fill="auto"/>
          </w:tcPr>
          <w:p w14:paraId="2A34B7E8" w14:textId="77777777" w:rsidR="00733BC2" w:rsidRPr="00B8266F" w:rsidRDefault="00733BC2" w:rsidP="003E0BAC">
            <w:pPr>
              <w:spacing w:after="0"/>
              <w:rPr>
                <w:rFonts w:eastAsia="Calibri"/>
                <w:noProof/>
                <w:sz w:val="20"/>
                <w:szCs w:val="20"/>
              </w:rPr>
            </w:pPr>
            <w:r w:rsidRPr="00B8266F">
              <w:rPr>
                <w:rFonts w:eastAsia="Calibri"/>
                <w:noProof/>
                <w:sz w:val="20"/>
                <w:szCs w:val="20"/>
              </w:rPr>
              <w:t>Sõnum on vastu võetud, lisainfo puudub</w:t>
            </w:r>
          </w:p>
        </w:tc>
      </w:tr>
    </w:tbl>
    <w:p w14:paraId="7EE75693" w14:textId="66F71F0D" w:rsidR="00D8145D" w:rsidRPr="00B8266F" w:rsidRDefault="00EF61E4" w:rsidP="000A134B">
      <w:bookmarkStart w:id="26" w:name="_Toc332723718"/>
      <w:r w:rsidRPr="00B8266F">
        <w:t>Näide</w:t>
      </w:r>
      <w:bookmarkEnd w:id="26"/>
      <w:r w:rsidR="00884730" w:rsidRPr="00B8266F">
        <w:t xml:space="preserve">: </w:t>
      </w:r>
      <w:hyperlink r:id="rId13" w:history="1">
        <w:r w:rsidR="005526AC" w:rsidRPr="00B8266F">
          <w:rPr>
            <w:rStyle w:val="Hyperlink"/>
          </w:rPr>
          <w:t>https://gandmeladu-test.elering.ee/xsd/v1/NotifyMeteringPointData.xml</w:t>
        </w:r>
      </w:hyperlink>
    </w:p>
    <w:p w14:paraId="05352324" w14:textId="77777777" w:rsidR="0059215B" w:rsidRPr="00B8266F" w:rsidRDefault="0059215B" w:rsidP="004572EA"/>
    <w:p w14:paraId="6291BCD2" w14:textId="77777777" w:rsidR="006705A9" w:rsidRPr="00B8266F" w:rsidRDefault="006C3A6D" w:rsidP="004572EA">
      <w:r w:rsidRPr="00B8266F">
        <w:t>Sõnumi</w:t>
      </w:r>
      <w:r w:rsidR="006705A9" w:rsidRPr="00B8266F">
        <w:t xml:space="preserve"> reeglid</w:t>
      </w:r>
    </w:p>
    <w:p w14:paraId="50BAF0B3" w14:textId="32706BA1" w:rsidR="00884730" w:rsidRPr="00B8266F" w:rsidRDefault="00400462" w:rsidP="00AB2A48">
      <w:pPr>
        <w:pStyle w:val="BodyText0"/>
        <w:numPr>
          <w:ilvl w:val="0"/>
          <w:numId w:val="7"/>
        </w:numPr>
        <w:spacing w:afterLines="200" w:after="480"/>
        <w:ind w:left="714" w:hanging="357"/>
        <w:contextualSpacing/>
        <w:rPr>
          <w:rFonts w:cs="Arial"/>
        </w:rPr>
      </w:pPr>
      <w:r w:rsidRPr="00B8266F">
        <w:rPr>
          <w:rFonts w:cs="Arial"/>
        </w:rPr>
        <w:t xml:space="preserve">Mõõtepunkti EIC </w:t>
      </w:r>
      <w:r w:rsidR="00884730" w:rsidRPr="00B8266F">
        <w:rPr>
          <w:rFonts w:cs="Arial"/>
        </w:rPr>
        <w:t xml:space="preserve">kood </w:t>
      </w:r>
      <w:r w:rsidRPr="00B8266F">
        <w:rPr>
          <w:rFonts w:cs="Arial"/>
        </w:rPr>
        <w:t>peab jääma võrguettevõtja EIC koodide vahemikku</w:t>
      </w:r>
    </w:p>
    <w:p w14:paraId="538E9161" w14:textId="1DDDCDF1" w:rsidR="00884730" w:rsidRPr="00B8266F" w:rsidRDefault="007A679A" w:rsidP="00AB2A48">
      <w:pPr>
        <w:pStyle w:val="BodyText0"/>
        <w:numPr>
          <w:ilvl w:val="0"/>
          <w:numId w:val="7"/>
        </w:numPr>
        <w:spacing w:afterLines="200" w:after="480"/>
        <w:ind w:left="714" w:hanging="357"/>
        <w:contextualSpacing/>
      </w:pPr>
      <w:r w:rsidRPr="00B8266F">
        <w:rPr>
          <w:rFonts w:cs="Arial"/>
        </w:rPr>
        <w:t xml:space="preserve">Ühele mõõtepunktile saab ajas olla vaid üks võrguleping </w:t>
      </w:r>
    </w:p>
    <w:p w14:paraId="1F6C0CDC" w14:textId="77777777" w:rsidR="00400462" w:rsidRPr="00B8266F" w:rsidRDefault="00400462" w:rsidP="00AB2A48">
      <w:pPr>
        <w:pStyle w:val="BodyText0"/>
        <w:numPr>
          <w:ilvl w:val="0"/>
          <w:numId w:val="7"/>
        </w:numPr>
        <w:spacing w:afterLines="200" w:after="480"/>
        <w:ind w:left="714" w:hanging="357"/>
        <w:contextualSpacing/>
      </w:pPr>
      <w:r w:rsidRPr="00B8266F">
        <w:rPr>
          <w:rFonts w:cs="Arial"/>
        </w:rPr>
        <w:lastRenderedPageBreak/>
        <w:t>Lepingu lõppkuupäeva saab tagasiulatuvalt muuta ainult juhul, kui see ei mõjuta avatud tarne lepingut</w:t>
      </w:r>
    </w:p>
    <w:p w14:paraId="0F360680" w14:textId="77777777" w:rsidR="00707753" w:rsidRPr="00B8266F" w:rsidRDefault="00400462" w:rsidP="00AB2A48">
      <w:pPr>
        <w:pStyle w:val="BodyText0"/>
        <w:numPr>
          <w:ilvl w:val="0"/>
          <w:numId w:val="7"/>
        </w:numPr>
        <w:spacing w:afterLines="200" w:after="480"/>
        <w:ind w:left="714" w:hanging="357"/>
        <w:contextualSpacing/>
        <w:rPr>
          <w:rFonts w:cs="Arial"/>
        </w:rPr>
      </w:pPr>
      <w:r w:rsidRPr="00B8266F">
        <w:rPr>
          <w:rFonts w:cs="Arial"/>
        </w:rPr>
        <w:t>Lepingu lõppaeg e</w:t>
      </w:r>
      <w:r w:rsidR="007A679A" w:rsidRPr="00B8266F">
        <w:rPr>
          <w:rFonts w:cs="Arial"/>
        </w:rPr>
        <w:t>i saa olla varasem kui algusaeg</w:t>
      </w:r>
    </w:p>
    <w:p w14:paraId="26A42748" w14:textId="77777777" w:rsidR="0029142A" w:rsidRPr="00B8266F" w:rsidRDefault="0029142A" w:rsidP="00AB2A48">
      <w:pPr>
        <w:pStyle w:val="BodyText0"/>
        <w:numPr>
          <w:ilvl w:val="0"/>
          <w:numId w:val="7"/>
        </w:numPr>
        <w:spacing w:afterLines="200" w:after="480"/>
        <w:ind w:left="714" w:hanging="357"/>
        <w:contextualSpacing/>
        <w:rPr>
          <w:rFonts w:cs="Arial"/>
        </w:rPr>
      </w:pPr>
      <w:r w:rsidRPr="00B8266F">
        <w:rPr>
          <w:rFonts w:cs="Arial"/>
        </w:rPr>
        <w:t>Piirimõõtepunkt on mõõtepunk</w:t>
      </w:r>
      <w:r w:rsidR="00E34954" w:rsidRPr="00B8266F">
        <w:rPr>
          <w:rFonts w:cs="Arial"/>
        </w:rPr>
        <w:t>t</w:t>
      </w:r>
      <w:r w:rsidRPr="00B8266F">
        <w:rPr>
          <w:rFonts w:cs="Arial"/>
        </w:rPr>
        <w:t>, kus võrguettevõtja on võrguteenuse klient</w:t>
      </w:r>
    </w:p>
    <w:p w14:paraId="0283B347" w14:textId="77777777" w:rsidR="00D514E0" w:rsidRPr="00B8266F" w:rsidRDefault="00D514E0" w:rsidP="00D514E0">
      <w:pPr>
        <w:pStyle w:val="BodyText0"/>
        <w:ind w:left="720"/>
        <w:rPr>
          <w:rFonts w:cs="Arial"/>
        </w:rPr>
      </w:pPr>
    </w:p>
    <w:p w14:paraId="71BC5826" w14:textId="77777777" w:rsidR="005C3F2D" w:rsidRPr="00B8266F" w:rsidRDefault="005C3F2D" w:rsidP="004572EA">
      <w:pPr>
        <w:rPr>
          <w:b/>
        </w:rPr>
      </w:pPr>
      <w:bookmarkStart w:id="27" w:name="_Toc332723720"/>
    </w:p>
    <w:p w14:paraId="197F5C71" w14:textId="39287CCA" w:rsidR="002E2E36" w:rsidRPr="00B8266F" w:rsidRDefault="007A3266" w:rsidP="00BA0EB6">
      <w:bookmarkStart w:id="28" w:name="RequestMeteringPointsData"/>
      <w:r w:rsidRPr="00B8266F">
        <w:rPr>
          <w:b/>
        </w:rPr>
        <w:t>Mõõtepunkti andmete küsimine (RequestMeteringPointsData)</w:t>
      </w:r>
      <w:bookmarkEnd w:id="27"/>
      <w:bookmarkEnd w:id="28"/>
    </w:p>
    <w:p w14:paraId="28A04A8C" w14:textId="6FCFFF3B" w:rsidR="00F855E1" w:rsidRPr="00B8266F" w:rsidRDefault="00F855E1" w:rsidP="00BA0EB6">
      <w:r w:rsidRPr="00B8266F">
        <w:t xml:space="preserve">Avatud tarnijal on õigus </w:t>
      </w:r>
      <w:r w:rsidR="00884730" w:rsidRPr="00B8266F">
        <w:t xml:space="preserve">Andmelao </w:t>
      </w:r>
      <w:r w:rsidRPr="00B8266F">
        <w:t xml:space="preserve">kaudu saada avatud tarnijaga </w:t>
      </w:r>
      <w:r w:rsidR="005526AC" w:rsidRPr="00B8266F">
        <w:t xml:space="preserve">gaasi müügi </w:t>
      </w:r>
      <w:r w:rsidRPr="00B8266F">
        <w:t xml:space="preserve">lepingu sõlminud turuosalise või talle </w:t>
      </w:r>
      <w:r w:rsidR="00884730" w:rsidRPr="00B8266F">
        <w:t xml:space="preserve">Andmelao </w:t>
      </w:r>
      <w:r w:rsidRPr="00B8266F">
        <w:t>kaudu selleks õiguse andnud turuosalise kohta järgmisi andmeid:</w:t>
      </w:r>
    </w:p>
    <w:p w14:paraId="2858AA90" w14:textId="77777777" w:rsidR="00ED19E2" w:rsidRPr="00B8266F" w:rsidRDefault="00F855E1" w:rsidP="00AB2A48">
      <w:pPr>
        <w:pStyle w:val="ListParagraph"/>
        <w:numPr>
          <w:ilvl w:val="0"/>
          <w:numId w:val="25"/>
        </w:numPr>
        <w:ind w:hanging="294"/>
      </w:pPr>
      <w:r w:rsidRPr="00B8266F">
        <w:t>turuosalise mõõtepunkti tehnilised andmed;</w:t>
      </w:r>
    </w:p>
    <w:p w14:paraId="6C9417A6" w14:textId="5E16F67B" w:rsidR="00ED19E2" w:rsidRPr="00B8266F" w:rsidRDefault="00F855E1" w:rsidP="00AB2A48">
      <w:pPr>
        <w:pStyle w:val="ListParagraph"/>
        <w:numPr>
          <w:ilvl w:val="0"/>
          <w:numId w:val="25"/>
        </w:numPr>
        <w:ind w:hanging="294"/>
      </w:pPr>
      <w:r w:rsidRPr="00B8266F">
        <w:t>teave võrgulepingu kehtivuse kohta;</w:t>
      </w:r>
    </w:p>
    <w:p w14:paraId="085C2422" w14:textId="62545472" w:rsidR="00F855E1" w:rsidRPr="00B8266F" w:rsidRDefault="00F855E1" w:rsidP="00AB2A48">
      <w:pPr>
        <w:pStyle w:val="ListParagraph"/>
        <w:numPr>
          <w:ilvl w:val="0"/>
          <w:numId w:val="25"/>
        </w:numPr>
        <w:ind w:hanging="294"/>
      </w:pPr>
      <w:r w:rsidRPr="00B8266F">
        <w:t>teave turuosalise mõõtepunktiga seotud avatud tarne lepingu kehtivusaja kohta.</w:t>
      </w:r>
    </w:p>
    <w:tbl>
      <w:tblPr>
        <w:tblStyle w:val="LightList-Accent5"/>
        <w:tblW w:w="0" w:type="auto"/>
        <w:tblLook w:val="04A0" w:firstRow="1" w:lastRow="0" w:firstColumn="1" w:lastColumn="0" w:noHBand="0" w:noVBand="1"/>
      </w:tblPr>
      <w:tblGrid>
        <w:gridCol w:w="2542"/>
        <w:gridCol w:w="6729"/>
      </w:tblGrid>
      <w:tr w:rsidR="007A3266" w:rsidRPr="00B8266F" w14:paraId="14CDD0EB" w14:textId="77777777" w:rsidTr="00F24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1BE29FC5" w14:textId="59B47B97" w:rsidR="007A3266" w:rsidRPr="00B8266F" w:rsidRDefault="006C231F" w:rsidP="007A3266">
            <w:pPr>
              <w:rPr>
                <w:sz w:val="20"/>
              </w:rPr>
            </w:pPr>
            <w:r w:rsidRPr="00B8266F">
              <w:rPr>
                <w:sz w:val="20"/>
              </w:rPr>
              <w:t>Operaator</w:t>
            </w:r>
          </w:p>
        </w:tc>
        <w:tc>
          <w:tcPr>
            <w:tcW w:w="6729" w:type="dxa"/>
          </w:tcPr>
          <w:p w14:paraId="601806E8" w14:textId="77777777" w:rsidR="007A3266" w:rsidRPr="00B8266F" w:rsidRDefault="007A3266" w:rsidP="007A3266">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7A3266" w:rsidRPr="00B8266F" w14:paraId="0A4B7D30"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6D48AA8" w14:textId="77777777" w:rsidR="007A3266" w:rsidRPr="00B8266F" w:rsidRDefault="007A3266" w:rsidP="007A3266">
            <w:pPr>
              <w:rPr>
                <w:b w:val="0"/>
                <w:sz w:val="20"/>
              </w:rPr>
            </w:pPr>
            <w:r w:rsidRPr="00B8266F">
              <w:rPr>
                <w:b w:val="0"/>
                <w:sz w:val="20"/>
              </w:rPr>
              <w:t>Avatud tarnija</w:t>
            </w:r>
          </w:p>
        </w:tc>
        <w:tc>
          <w:tcPr>
            <w:tcW w:w="6729" w:type="dxa"/>
          </w:tcPr>
          <w:p w14:paraId="12D82D38" w14:textId="77777777" w:rsidR="007A3266" w:rsidRPr="00B8266F" w:rsidRDefault="007A3266" w:rsidP="007A326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Küsib kliendi mõõtepunktide andmed.</w:t>
            </w:r>
          </w:p>
        </w:tc>
      </w:tr>
      <w:tr w:rsidR="007A3266" w:rsidRPr="00B8266F" w14:paraId="6F103128" w14:textId="77777777" w:rsidTr="00F2457A">
        <w:tc>
          <w:tcPr>
            <w:cnfStyle w:val="001000000000" w:firstRow="0" w:lastRow="0" w:firstColumn="1" w:lastColumn="0" w:oddVBand="0" w:evenVBand="0" w:oddHBand="0" w:evenHBand="0" w:firstRowFirstColumn="0" w:firstRowLastColumn="0" w:lastRowFirstColumn="0" w:lastRowLastColumn="0"/>
            <w:tcW w:w="2542" w:type="dxa"/>
          </w:tcPr>
          <w:p w14:paraId="0D0E44A0" w14:textId="77777777" w:rsidR="007A3266" w:rsidRPr="00B8266F" w:rsidRDefault="007A3266" w:rsidP="007A3266">
            <w:pPr>
              <w:rPr>
                <w:b w:val="0"/>
                <w:sz w:val="20"/>
              </w:rPr>
            </w:pPr>
            <w:r w:rsidRPr="00B8266F">
              <w:rPr>
                <w:b w:val="0"/>
                <w:sz w:val="20"/>
              </w:rPr>
              <w:t>Võrguettevõtja</w:t>
            </w:r>
          </w:p>
        </w:tc>
        <w:tc>
          <w:tcPr>
            <w:tcW w:w="6729" w:type="dxa"/>
          </w:tcPr>
          <w:p w14:paraId="776B6BB7" w14:textId="77777777" w:rsidR="007A3266" w:rsidRPr="00B8266F" w:rsidRDefault="007A3266" w:rsidP="007A3266">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w:t>
            </w:r>
          </w:p>
        </w:tc>
      </w:tr>
      <w:tr w:rsidR="007A3266" w:rsidRPr="00B8266F" w14:paraId="309ED000"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B3AB81A" w14:textId="7A4E3790" w:rsidR="007A3266" w:rsidRPr="00B8266F" w:rsidRDefault="003E64BE" w:rsidP="007A3266">
            <w:pPr>
              <w:rPr>
                <w:b w:val="0"/>
                <w:sz w:val="20"/>
              </w:rPr>
            </w:pPr>
            <w:r w:rsidRPr="00B8266F">
              <w:rPr>
                <w:b w:val="0"/>
                <w:sz w:val="20"/>
              </w:rPr>
              <w:t>Andmeladu</w:t>
            </w:r>
          </w:p>
        </w:tc>
        <w:tc>
          <w:tcPr>
            <w:tcW w:w="6729" w:type="dxa"/>
          </w:tcPr>
          <w:p w14:paraId="76B59EED" w14:textId="77777777" w:rsidR="007A3266" w:rsidRPr="00B8266F" w:rsidRDefault="007A3266" w:rsidP="007A326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w:t>
            </w:r>
          </w:p>
        </w:tc>
      </w:tr>
    </w:tbl>
    <w:p w14:paraId="579E6B09" w14:textId="77777777" w:rsidR="0059215B" w:rsidRPr="00B8266F" w:rsidRDefault="0059215B" w:rsidP="004572EA">
      <w:bookmarkStart w:id="29" w:name="_Toc332723722"/>
    </w:p>
    <w:p w14:paraId="737D2CB5" w14:textId="4B672DC7" w:rsidR="007A3266" w:rsidRPr="00B8266F" w:rsidRDefault="007A3266" w:rsidP="004572EA">
      <w:pPr>
        <w:rPr>
          <w:u w:val="single"/>
        </w:rPr>
      </w:pPr>
      <w:r w:rsidRPr="00B8266F">
        <w:rPr>
          <w:u w:val="single"/>
        </w:rPr>
        <w:t>Sõnum</w:t>
      </w:r>
      <w:bookmarkEnd w:id="29"/>
    </w:p>
    <w:tbl>
      <w:tblPr>
        <w:tblStyle w:val="LightList-Accent5"/>
        <w:tblW w:w="0" w:type="auto"/>
        <w:tblLook w:val="04A0" w:firstRow="1" w:lastRow="0" w:firstColumn="1" w:lastColumn="0" w:noHBand="0" w:noVBand="1"/>
      </w:tblPr>
      <w:tblGrid>
        <w:gridCol w:w="2542"/>
        <w:gridCol w:w="6729"/>
      </w:tblGrid>
      <w:tr w:rsidR="007A3266" w:rsidRPr="00B8266F" w14:paraId="1DAE8E01" w14:textId="77777777" w:rsidTr="00F24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2428FFEF" w14:textId="77777777" w:rsidR="007A3266" w:rsidRPr="00B8266F" w:rsidRDefault="007A3266" w:rsidP="007A3266">
            <w:pPr>
              <w:rPr>
                <w:sz w:val="20"/>
              </w:rPr>
            </w:pPr>
            <w:r w:rsidRPr="00B8266F">
              <w:rPr>
                <w:sz w:val="20"/>
              </w:rPr>
              <w:t>Document</w:t>
            </w:r>
          </w:p>
        </w:tc>
        <w:tc>
          <w:tcPr>
            <w:tcW w:w="6729" w:type="dxa"/>
          </w:tcPr>
          <w:p w14:paraId="53EF481E" w14:textId="77777777" w:rsidR="007A3266" w:rsidRPr="00B8266F" w:rsidRDefault="007A3266" w:rsidP="007A3266">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7A3266" w:rsidRPr="00B8266F" w14:paraId="7EB3DB2D"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C8A6D71" w14:textId="722102FF" w:rsidR="007A3266" w:rsidRPr="00B8266F" w:rsidRDefault="00F2457A" w:rsidP="007A3266">
            <w:pPr>
              <w:rPr>
                <w:b w:val="0"/>
                <w:sz w:val="20"/>
              </w:rPr>
            </w:pPr>
            <w:r w:rsidRPr="00B8266F">
              <w:rPr>
                <w:b w:val="0"/>
                <w:sz w:val="20"/>
              </w:rPr>
              <w:t>Xml Document</w:t>
            </w:r>
          </w:p>
        </w:tc>
        <w:tc>
          <w:tcPr>
            <w:tcW w:w="6729" w:type="dxa"/>
          </w:tcPr>
          <w:p w14:paraId="759560EA" w14:textId="77777777" w:rsidR="007A3266" w:rsidRPr="00B8266F" w:rsidRDefault="007A3266" w:rsidP="007A326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RequestMeteringPointsData</w:t>
            </w:r>
          </w:p>
        </w:tc>
      </w:tr>
      <w:tr w:rsidR="007A3266" w:rsidRPr="00B8266F" w14:paraId="604A4FCD" w14:textId="77777777" w:rsidTr="00F2457A">
        <w:tc>
          <w:tcPr>
            <w:cnfStyle w:val="001000000000" w:firstRow="0" w:lastRow="0" w:firstColumn="1" w:lastColumn="0" w:oddVBand="0" w:evenVBand="0" w:oddHBand="0" w:evenHBand="0" w:firstRowFirstColumn="0" w:firstRowLastColumn="0" w:lastRowFirstColumn="0" w:lastRowLastColumn="0"/>
            <w:tcW w:w="2542" w:type="dxa"/>
          </w:tcPr>
          <w:p w14:paraId="54EC5C63" w14:textId="77777777" w:rsidR="007A3266" w:rsidRPr="00B8266F" w:rsidRDefault="007A3266" w:rsidP="007A3266">
            <w:pPr>
              <w:rPr>
                <w:b w:val="0"/>
                <w:sz w:val="20"/>
              </w:rPr>
            </w:pPr>
            <w:r w:rsidRPr="00B8266F">
              <w:rPr>
                <w:b w:val="0"/>
                <w:sz w:val="20"/>
              </w:rPr>
              <w:t>Xsd Document</w:t>
            </w:r>
          </w:p>
        </w:tc>
        <w:tc>
          <w:tcPr>
            <w:tcW w:w="6729" w:type="dxa"/>
          </w:tcPr>
          <w:p w14:paraId="0AA1125E" w14:textId="77777777" w:rsidR="007A3266" w:rsidRPr="00B8266F" w:rsidRDefault="007A3266" w:rsidP="007A3266">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RequestMeteringPointsData.xsd</w:t>
            </w:r>
          </w:p>
        </w:tc>
      </w:tr>
    </w:tbl>
    <w:p w14:paraId="1DE45965" w14:textId="643FE9C6" w:rsidR="007A3266" w:rsidRPr="00B8266F" w:rsidRDefault="007A3266" w:rsidP="004537C5"/>
    <w:tbl>
      <w:tblPr>
        <w:tblStyle w:val="ListTable3-Accent51"/>
        <w:tblW w:w="0" w:type="auto"/>
        <w:tblLook w:val="04A0" w:firstRow="1" w:lastRow="0" w:firstColumn="1" w:lastColumn="0" w:noHBand="0" w:noVBand="1"/>
      </w:tblPr>
      <w:tblGrid>
        <w:gridCol w:w="3093"/>
        <w:gridCol w:w="3094"/>
        <w:gridCol w:w="3094"/>
      </w:tblGrid>
      <w:tr w:rsidR="00F2457A" w:rsidRPr="00B8266F" w14:paraId="75DD7469" w14:textId="77777777" w:rsidTr="00F245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3D2832A6" w14:textId="5DCE1A97" w:rsidR="00F2457A" w:rsidRPr="00B8266F" w:rsidRDefault="00F2457A" w:rsidP="00F2457A">
            <w:r w:rsidRPr="00B8266F">
              <w:rPr>
                <w:sz w:val="20"/>
                <w:szCs w:val="20"/>
              </w:rPr>
              <w:t>XML element</w:t>
            </w:r>
          </w:p>
        </w:tc>
        <w:tc>
          <w:tcPr>
            <w:tcW w:w="3094" w:type="dxa"/>
          </w:tcPr>
          <w:p w14:paraId="4A2BEF75" w14:textId="46DEE99F" w:rsidR="00F2457A" w:rsidRPr="00B8266F" w:rsidRDefault="00F2457A" w:rsidP="00F2457A">
            <w:pPr>
              <w:cnfStyle w:val="100000000000" w:firstRow="1" w:lastRow="0" w:firstColumn="0" w:lastColumn="0" w:oddVBand="0" w:evenVBand="0" w:oddHBand="0" w:evenHBand="0" w:firstRowFirstColumn="0" w:firstRowLastColumn="0" w:lastRowFirstColumn="0" w:lastRowLastColumn="0"/>
            </w:pPr>
            <w:r w:rsidRPr="00B8266F">
              <w:rPr>
                <w:sz w:val="20"/>
                <w:szCs w:val="20"/>
              </w:rPr>
              <w:t>Kirjeldus</w:t>
            </w:r>
          </w:p>
        </w:tc>
        <w:tc>
          <w:tcPr>
            <w:tcW w:w="3094" w:type="dxa"/>
          </w:tcPr>
          <w:p w14:paraId="128E3D97" w14:textId="70B55FA3" w:rsidR="00F2457A" w:rsidRPr="00B8266F" w:rsidRDefault="00F2457A" w:rsidP="00F2457A">
            <w:pPr>
              <w:cnfStyle w:val="100000000000" w:firstRow="1" w:lastRow="0" w:firstColumn="0" w:lastColumn="0" w:oddVBand="0" w:evenVBand="0" w:oddHBand="0" w:evenHBand="0" w:firstRowFirstColumn="0" w:firstRowLastColumn="0" w:lastRowFirstColumn="0" w:lastRowLastColumn="0"/>
            </w:pPr>
            <w:r w:rsidRPr="00B8266F">
              <w:rPr>
                <w:sz w:val="20"/>
                <w:szCs w:val="20"/>
              </w:rPr>
              <w:t>Formaat</w:t>
            </w:r>
          </w:p>
        </w:tc>
      </w:tr>
      <w:tr w:rsidR="00F2457A" w:rsidRPr="00B8266F" w14:paraId="1E372113"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BC7E6F1" w14:textId="590367DB" w:rsidR="00F2457A" w:rsidRPr="00B8266F" w:rsidRDefault="00F2457A" w:rsidP="00F2457A">
            <w:r w:rsidRPr="00B8266F">
              <w:rPr>
                <w:sz w:val="20"/>
                <w:szCs w:val="20"/>
              </w:rPr>
              <w:t>DocumentIdentification</w:t>
            </w:r>
          </w:p>
        </w:tc>
        <w:tc>
          <w:tcPr>
            <w:tcW w:w="3094" w:type="dxa"/>
          </w:tcPr>
          <w:p w14:paraId="4EF37CB3" w14:textId="72B4259B"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Unikaalne sõnumi identifikaator.</w:t>
            </w:r>
          </w:p>
        </w:tc>
        <w:tc>
          <w:tcPr>
            <w:tcW w:w="3094" w:type="dxa"/>
          </w:tcPr>
          <w:p w14:paraId="6E03AE00" w14:textId="04139E7A"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F2457A" w:rsidRPr="00B8266F" w14:paraId="78D58D4B" w14:textId="77777777" w:rsidTr="00F2457A">
        <w:tc>
          <w:tcPr>
            <w:cnfStyle w:val="001000000000" w:firstRow="0" w:lastRow="0" w:firstColumn="1" w:lastColumn="0" w:oddVBand="0" w:evenVBand="0" w:oddHBand="0" w:evenHBand="0" w:firstRowFirstColumn="0" w:firstRowLastColumn="0" w:lastRowFirstColumn="0" w:lastRowLastColumn="0"/>
            <w:tcW w:w="3093" w:type="dxa"/>
          </w:tcPr>
          <w:p w14:paraId="43FC9F1B" w14:textId="7FB368D6" w:rsidR="00F2457A" w:rsidRPr="00B8266F" w:rsidRDefault="00F2457A" w:rsidP="00F2457A">
            <w:r w:rsidRPr="00B8266F">
              <w:rPr>
                <w:sz w:val="20"/>
                <w:szCs w:val="20"/>
              </w:rPr>
              <w:t>SenderIdentification</w:t>
            </w:r>
          </w:p>
        </w:tc>
        <w:tc>
          <w:tcPr>
            <w:tcW w:w="3094" w:type="dxa"/>
          </w:tcPr>
          <w:p w14:paraId="4D70BA68" w14:textId="20C9D4A0"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saatja EIC kood</w:t>
            </w:r>
          </w:p>
        </w:tc>
        <w:tc>
          <w:tcPr>
            <w:tcW w:w="3094" w:type="dxa"/>
          </w:tcPr>
          <w:p w14:paraId="78ABFB53" w14:textId="79EED3C4"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r w:rsidR="00F2457A" w:rsidRPr="00B8266F" w14:paraId="122D4F5D"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339A770D" w14:textId="5A3EF7A5" w:rsidR="00F2457A" w:rsidRPr="00B8266F" w:rsidRDefault="00F2457A" w:rsidP="00F2457A">
            <w:r w:rsidRPr="00B8266F">
              <w:rPr>
                <w:sz w:val="20"/>
                <w:szCs w:val="20"/>
              </w:rPr>
              <w:t>ReceiverIdentification</w:t>
            </w:r>
          </w:p>
        </w:tc>
        <w:tc>
          <w:tcPr>
            <w:tcW w:w="3094" w:type="dxa"/>
          </w:tcPr>
          <w:p w14:paraId="47D5EA7D" w14:textId="3CAF4F15"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Sõnumi saaja (Andmeladu) EIC kood</w:t>
            </w:r>
          </w:p>
        </w:tc>
        <w:tc>
          <w:tcPr>
            <w:tcW w:w="3094" w:type="dxa"/>
          </w:tcPr>
          <w:p w14:paraId="7491A329" w14:textId="2C799FD0"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F2457A" w:rsidRPr="00B8266F" w14:paraId="3B87D995" w14:textId="77777777" w:rsidTr="00F2457A">
        <w:tc>
          <w:tcPr>
            <w:cnfStyle w:val="001000000000" w:firstRow="0" w:lastRow="0" w:firstColumn="1" w:lastColumn="0" w:oddVBand="0" w:evenVBand="0" w:oddHBand="0" w:evenHBand="0" w:firstRowFirstColumn="0" w:firstRowLastColumn="0" w:lastRowFirstColumn="0" w:lastRowLastColumn="0"/>
            <w:tcW w:w="3093" w:type="dxa"/>
          </w:tcPr>
          <w:p w14:paraId="6F4A52D0" w14:textId="50F4B778" w:rsidR="00F2457A" w:rsidRPr="00B8266F" w:rsidRDefault="00F2457A" w:rsidP="00F2457A">
            <w:r w:rsidRPr="00B8266F">
              <w:rPr>
                <w:sz w:val="20"/>
                <w:szCs w:val="20"/>
              </w:rPr>
              <w:t>DocumentDateTime</w:t>
            </w:r>
          </w:p>
        </w:tc>
        <w:tc>
          <w:tcPr>
            <w:tcW w:w="3094" w:type="dxa"/>
          </w:tcPr>
          <w:p w14:paraId="1157DFF7" w14:textId="572F4651"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loomise aeg</w:t>
            </w:r>
          </w:p>
        </w:tc>
        <w:tc>
          <w:tcPr>
            <w:tcW w:w="3094" w:type="dxa"/>
          </w:tcPr>
          <w:p w14:paraId="7337B782" w14:textId="4BA97574"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YYYY-MM-DDTHH:MM:SSZ</w:t>
            </w:r>
          </w:p>
        </w:tc>
      </w:tr>
      <w:tr w:rsidR="00F2457A" w:rsidRPr="00B8266F" w14:paraId="51EF7BD8"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5B2FD92" w14:textId="3F0BCFC9" w:rsidR="00F2457A" w:rsidRPr="00B8266F" w:rsidRDefault="00F2457A" w:rsidP="00F2457A">
            <w:r w:rsidRPr="00B8266F">
              <w:rPr>
                <w:sz w:val="20"/>
                <w:szCs w:val="20"/>
              </w:rPr>
              <w:t>CustomerIdentification</w:t>
            </w:r>
          </w:p>
        </w:tc>
        <w:tc>
          <w:tcPr>
            <w:tcW w:w="3094" w:type="dxa"/>
          </w:tcPr>
          <w:p w14:paraId="1EB6BF14" w14:textId="432F3A65"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Kliendi EIC kood, kelle mõõtepunktide andmeid päritakse</w:t>
            </w:r>
          </w:p>
        </w:tc>
        <w:tc>
          <w:tcPr>
            <w:tcW w:w="3094" w:type="dxa"/>
          </w:tcPr>
          <w:p w14:paraId="63CD3177" w14:textId="05E00F82" w:rsidR="00F2457A" w:rsidRPr="00B8266F" w:rsidRDefault="00F2457A" w:rsidP="00F2457A">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F2457A" w:rsidRPr="00B8266F" w14:paraId="07271108" w14:textId="77777777" w:rsidTr="00F2457A">
        <w:tc>
          <w:tcPr>
            <w:cnfStyle w:val="001000000000" w:firstRow="0" w:lastRow="0" w:firstColumn="1" w:lastColumn="0" w:oddVBand="0" w:evenVBand="0" w:oddHBand="0" w:evenHBand="0" w:firstRowFirstColumn="0" w:firstRowLastColumn="0" w:lastRowFirstColumn="0" w:lastRowLastColumn="0"/>
            <w:tcW w:w="3093" w:type="dxa"/>
          </w:tcPr>
          <w:p w14:paraId="6B6EF099" w14:textId="7FBFA765" w:rsidR="00F2457A" w:rsidRPr="00B8266F" w:rsidRDefault="00F2457A" w:rsidP="00F2457A">
            <w:r w:rsidRPr="00B8266F">
              <w:rPr>
                <w:sz w:val="20"/>
                <w:szCs w:val="20"/>
              </w:rPr>
              <w:t>CustomerAuthorization</w:t>
            </w:r>
          </w:p>
        </w:tc>
        <w:tc>
          <w:tcPr>
            <w:tcW w:w="3094" w:type="dxa"/>
          </w:tcPr>
          <w:p w14:paraId="1A110356" w14:textId="7685BE3B"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Märgitakse, kas kliendi nõusolek on olemas</w:t>
            </w:r>
          </w:p>
        </w:tc>
        <w:tc>
          <w:tcPr>
            <w:tcW w:w="3094" w:type="dxa"/>
          </w:tcPr>
          <w:p w14:paraId="03DFD70C" w14:textId="77777777"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True: nõusolek olemas ja kirjalikul kujul taasesitatav volitus säilitatakse avatud tarnija juures;</w:t>
            </w:r>
          </w:p>
          <w:p w14:paraId="19B9C77F" w14:textId="3D499358" w:rsidR="00F2457A" w:rsidRPr="00B8266F" w:rsidRDefault="00F2457A" w:rsidP="00F2457A">
            <w:pPr>
              <w:cnfStyle w:val="000000000000" w:firstRow="0" w:lastRow="0" w:firstColumn="0" w:lastColumn="0" w:oddVBand="0" w:evenVBand="0" w:oddHBand="0" w:evenHBand="0" w:firstRowFirstColumn="0" w:firstRowLastColumn="0" w:lastRowFirstColumn="0" w:lastRowLastColumn="0"/>
            </w:pPr>
            <w:r w:rsidRPr="00B8266F">
              <w:rPr>
                <w:sz w:val="20"/>
                <w:szCs w:val="20"/>
              </w:rPr>
              <w:t>False: nõusolekut ei ole avatud tarnija juures. Andmeladu kontrollib, kas avatud tarnijal on õigus mõõtepunkti andmeid pärida. Andmed edastatakse, kui A) klient on tarneahelas; B) klient on andnud volituse Andmelaos.</w:t>
            </w:r>
          </w:p>
        </w:tc>
      </w:tr>
    </w:tbl>
    <w:p w14:paraId="3E72E812" w14:textId="37049033" w:rsidR="00D8145D" w:rsidRPr="00B8266F" w:rsidRDefault="007A3266" w:rsidP="000A134B">
      <w:bookmarkStart w:id="30" w:name="_Toc332723723"/>
      <w:r w:rsidRPr="00B8266F">
        <w:t>Näide:</w:t>
      </w:r>
      <w:bookmarkEnd w:id="30"/>
      <w:r w:rsidR="0059215B" w:rsidRPr="00B8266F">
        <w:t xml:space="preserve"> </w:t>
      </w:r>
      <w:hyperlink r:id="rId14" w:history="1">
        <w:r w:rsidR="00F2457A" w:rsidRPr="00B8266F">
          <w:rPr>
            <w:rStyle w:val="Hyperlink"/>
          </w:rPr>
          <w:t>https://gandmeladu-test.elering.ee/xsd/v1/RequestMeteringPointsData.xml</w:t>
        </w:r>
      </w:hyperlink>
    </w:p>
    <w:p w14:paraId="0F5413E7" w14:textId="48C0AEC6" w:rsidR="007A3266" w:rsidRPr="00B8266F" w:rsidRDefault="007A3266" w:rsidP="004572EA">
      <w:pPr>
        <w:rPr>
          <w:u w:val="single"/>
        </w:rPr>
      </w:pPr>
      <w:bookmarkStart w:id="31" w:name="_Toc332723724"/>
      <w:r w:rsidRPr="00B8266F">
        <w:rPr>
          <w:u w:val="single"/>
        </w:rPr>
        <w:t>Tagasiside</w:t>
      </w:r>
      <w:bookmarkEnd w:id="31"/>
    </w:p>
    <w:tbl>
      <w:tblPr>
        <w:tblStyle w:val="LightList-Accent5"/>
        <w:tblW w:w="0" w:type="auto"/>
        <w:tblLook w:val="04A0" w:firstRow="1" w:lastRow="0" w:firstColumn="1" w:lastColumn="0" w:noHBand="0" w:noVBand="1"/>
      </w:tblPr>
      <w:tblGrid>
        <w:gridCol w:w="2065"/>
        <w:gridCol w:w="7206"/>
      </w:tblGrid>
      <w:tr w:rsidR="007A3266" w:rsidRPr="00B8266F" w14:paraId="5FAD3CD1" w14:textId="77777777" w:rsidTr="00F24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BFA0E3B" w14:textId="77777777" w:rsidR="007A3266" w:rsidRPr="00B8266F" w:rsidRDefault="007A3266" w:rsidP="007A3266">
            <w:pPr>
              <w:rPr>
                <w:noProof/>
                <w:sz w:val="20"/>
              </w:rPr>
            </w:pPr>
            <w:r w:rsidRPr="00B8266F">
              <w:rPr>
                <w:noProof/>
                <w:sz w:val="20"/>
              </w:rPr>
              <w:t>Sektsioon</w:t>
            </w:r>
          </w:p>
        </w:tc>
        <w:tc>
          <w:tcPr>
            <w:tcW w:w="7206" w:type="dxa"/>
          </w:tcPr>
          <w:p w14:paraId="5300C5B3" w14:textId="77777777" w:rsidR="007A3266" w:rsidRPr="00B8266F" w:rsidRDefault="007A3266" w:rsidP="007A3266">
            <w:pPr>
              <w:cnfStyle w:val="100000000000" w:firstRow="1" w:lastRow="0" w:firstColumn="0" w:lastColumn="0" w:oddVBand="0" w:evenVBand="0" w:oddHBand="0" w:evenHBand="0" w:firstRowFirstColumn="0" w:firstRowLastColumn="0" w:lastRowFirstColumn="0" w:lastRowLastColumn="0"/>
              <w:rPr>
                <w:noProof/>
                <w:sz w:val="20"/>
              </w:rPr>
            </w:pPr>
            <w:r w:rsidRPr="00B8266F">
              <w:rPr>
                <w:noProof/>
                <w:sz w:val="20"/>
              </w:rPr>
              <w:t>Nimetus</w:t>
            </w:r>
          </w:p>
        </w:tc>
      </w:tr>
      <w:tr w:rsidR="007A3266" w:rsidRPr="00B8266F" w14:paraId="524F3BB5"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14030122" w14:textId="77777777" w:rsidR="007A3266" w:rsidRPr="00B8266F" w:rsidRDefault="007A3266" w:rsidP="007A3266">
            <w:pPr>
              <w:rPr>
                <w:b w:val="0"/>
                <w:noProof/>
                <w:sz w:val="20"/>
              </w:rPr>
            </w:pPr>
            <w:r w:rsidRPr="00B8266F">
              <w:rPr>
                <w:b w:val="0"/>
                <w:noProof/>
                <w:sz w:val="20"/>
              </w:rPr>
              <w:t>HTTP tagasiside:</w:t>
            </w:r>
          </w:p>
        </w:tc>
      </w:tr>
      <w:tr w:rsidR="007A3266" w:rsidRPr="00B8266F" w14:paraId="1F799AD7" w14:textId="77777777" w:rsidTr="00F2457A">
        <w:tc>
          <w:tcPr>
            <w:cnfStyle w:val="001000000000" w:firstRow="0" w:lastRow="0" w:firstColumn="1" w:lastColumn="0" w:oddVBand="0" w:evenVBand="0" w:oddHBand="0" w:evenHBand="0" w:firstRowFirstColumn="0" w:firstRowLastColumn="0" w:lastRowFirstColumn="0" w:lastRowLastColumn="0"/>
            <w:tcW w:w="2065" w:type="dxa"/>
          </w:tcPr>
          <w:p w14:paraId="44B27E19" w14:textId="77777777" w:rsidR="007A3266" w:rsidRPr="00B8266F" w:rsidRDefault="007A3266" w:rsidP="007A3266">
            <w:pPr>
              <w:rPr>
                <w:noProof/>
                <w:sz w:val="20"/>
              </w:rPr>
            </w:pPr>
            <w:r w:rsidRPr="00B8266F">
              <w:rPr>
                <w:noProof/>
                <w:sz w:val="20"/>
              </w:rPr>
              <w:t>200 OK</w:t>
            </w:r>
          </w:p>
        </w:tc>
        <w:tc>
          <w:tcPr>
            <w:tcW w:w="7206" w:type="dxa"/>
          </w:tcPr>
          <w:p w14:paraId="0E9C5BC7" w14:textId="77777777" w:rsidR="007A3266" w:rsidRPr="00B8266F" w:rsidRDefault="007A3266" w:rsidP="007A3266">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Sõnum on vastu võetud, tagasiside lisatud.</w:t>
            </w:r>
          </w:p>
        </w:tc>
      </w:tr>
      <w:tr w:rsidR="007A3266" w:rsidRPr="00B8266F" w14:paraId="0B624DB2"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1735F0C4" w14:textId="77777777" w:rsidR="007A3266" w:rsidRPr="00B8266F" w:rsidRDefault="007A3266" w:rsidP="007A3266">
            <w:pPr>
              <w:rPr>
                <w:b w:val="0"/>
                <w:noProof/>
                <w:sz w:val="20"/>
              </w:rPr>
            </w:pPr>
            <w:r w:rsidRPr="00B8266F">
              <w:rPr>
                <w:b w:val="0"/>
                <w:noProof/>
                <w:sz w:val="20"/>
              </w:rPr>
              <w:lastRenderedPageBreak/>
              <w:t xml:space="preserve">Xml payload: </w:t>
            </w:r>
            <w:r w:rsidRPr="00B8266F">
              <w:rPr>
                <w:noProof/>
                <w:sz w:val="20"/>
              </w:rPr>
              <w:t>(vt. vastava sõnumi kirjeldust)</w:t>
            </w:r>
          </w:p>
        </w:tc>
      </w:tr>
      <w:tr w:rsidR="007A3266" w:rsidRPr="00B8266F" w14:paraId="556C86CE" w14:textId="77777777" w:rsidTr="00F2457A">
        <w:tc>
          <w:tcPr>
            <w:cnfStyle w:val="001000000000" w:firstRow="0" w:lastRow="0" w:firstColumn="1" w:lastColumn="0" w:oddVBand="0" w:evenVBand="0" w:oddHBand="0" w:evenHBand="0" w:firstRowFirstColumn="0" w:firstRowLastColumn="0" w:lastRowFirstColumn="0" w:lastRowLastColumn="0"/>
            <w:tcW w:w="2065" w:type="dxa"/>
          </w:tcPr>
          <w:p w14:paraId="554B6BDF" w14:textId="486C81DD" w:rsidR="007A3266" w:rsidRPr="00B8266F" w:rsidRDefault="004A6873" w:rsidP="007A3266">
            <w:pPr>
              <w:rPr>
                <w:noProof/>
                <w:sz w:val="20"/>
              </w:rPr>
            </w:pPr>
            <w:r w:rsidRPr="00B8266F">
              <w:rPr>
                <w:noProof/>
                <w:sz w:val="20"/>
              </w:rPr>
              <w:t>Xml Document</w:t>
            </w:r>
          </w:p>
        </w:tc>
        <w:tc>
          <w:tcPr>
            <w:tcW w:w="7206" w:type="dxa"/>
          </w:tcPr>
          <w:p w14:paraId="49762B6B" w14:textId="77777777" w:rsidR="007A3266" w:rsidRPr="00B8266F" w:rsidRDefault="007A3266" w:rsidP="007A3266">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MeteringPointsData</w:t>
            </w:r>
          </w:p>
        </w:tc>
      </w:tr>
      <w:tr w:rsidR="007A3266" w:rsidRPr="00B8266F" w14:paraId="17E941F2" w14:textId="77777777" w:rsidTr="00F24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F7C6BFF" w14:textId="77777777" w:rsidR="007A3266" w:rsidRPr="00B8266F" w:rsidRDefault="007A3266" w:rsidP="007A3266">
            <w:pPr>
              <w:rPr>
                <w:noProof/>
                <w:sz w:val="20"/>
              </w:rPr>
            </w:pPr>
            <w:r w:rsidRPr="00B8266F">
              <w:rPr>
                <w:noProof/>
                <w:sz w:val="20"/>
              </w:rPr>
              <w:t>Xsd Document</w:t>
            </w:r>
          </w:p>
        </w:tc>
        <w:tc>
          <w:tcPr>
            <w:tcW w:w="7206" w:type="dxa"/>
          </w:tcPr>
          <w:p w14:paraId="2347E357" w14:textId="77777777" w:rsidR="007A3266" w:rsidRPr="00B8266F" w:rsidRDefault="007A3266" w:rsidP="007A3266">
            <w:pPr>
              <w:cnfStyle w:val="000000100000" w:firstRow="0" w:lastRow="0" w:firstColumn="0" w:lastColumn="0" w:oddVBand="0" w:evenVBand="0" w:oddHBand="1" w:evenHBand="0" w:firstRowFirstColumn="0" w:firstRowLastColumn="0" w:lastRowFirstColumn="0" w:lastRowLastColumn="0"/>
              <w:rPr>
                <w:noProof/>
                <w:sz w:val="20"/>
              </w:rPr>
            </w:pPr>
            <w:r w:rsidRPr="00B8266F">
              <w:rPr>
                <w:noProof/>
                <w:sz w:val="20"/>
              </w:rPr>
              <w:t>MeteringPointsData.xsd</w:t>
            </w:r>
          </w:p>
        </w:tc>
      </w:tr>
    </w:tbl>
    <w:p w14:paraId="6A93A360" w14:textId="77777777" w:rsidR="0059215B" w:rsidRPr="00B8266F" w:rsidRDefault="0059215B" w:rsidP="004572EA">
      <w:bookmarkStart w:id="32" w:name="_Toc345619245"/>
      <w:bookmarkStart w:id="33" w:name="_Ref332013689"/>
      <w:bookmarkEnd w:id="32"/>
    </w:p>
    <w:p w14:paraId="3CEF7823" w14:textId="569A01C8" w:rsidR="001F0BEE" w:rsidRPr="00B8266F" w:rsidRDefault="006C3A6D" w:rsidP="004572EA">
      <w:r w:rsidRPr="00B8266F">
        <w:t>Sõnumi</w:t>
      </w:r>
      <w:r w:rsidR="006705A9" w:rsidRPr="00B8266F">
        <w:t xml:space="preserve"> reeglid</w:t>
      </w:r>
      <w:r w:rsidR="00F2457A" w:rsidRPr="00B8266F">
        <w:t>:</w:t>
      </w:r>
    </w:p>
    <w:p w14:paraId="49E09D86" w14:textId="2A72910D" w:rsidR="00A9748C" w:rsidRPr="00B8266F" w:rsidRDefault="00A9748C" w:rsidP="00AB2A48">
      <w:pPr>
        <w:pStyle w:val="BodyText0"/>
        <w:numPr>
          <w:ilvl w:val="0"/>
          <w:numId w:val="26"/>
        </w:numPr>
        <w:spacing w:after="200"/>
        <w:contextualSpacing/>
        <w:rPr>
          <w:rFonts w:cs="Arial"/>
        </w:rPr>
      </w:pPr>
      <w:r w:rsidRPr="00B8266F">
        <w:rPr>
          <w:rFonts w:cs="Arial"/>
        </w:rPr>
        <w:t>Turuosaline, kelle mõõtepunkte küsitakse, peab olema andnud volituse sellele avatud tarnijale mõõtepunktide info saamiseks</w:t>
      </w:r>
    </w:p>
    <w:p w14:paraId="4907EA1B" w14:textId="08335D64" w:rsidR="00A9748C" w:rsidRPr="00B8266F" w:rsidRDefault="00A9748C" w:rsidP="00AB2A48">
      <w:pPr>
        <w:pStyle w:val="BodyText0"/>
        <w:numPr>
          <w:ilvl w:val="0"/>
          <w:numId w:val="26"/>
        </w:numPr>
        <w:spacing w:after="200"/>
        <w:ind w:left="714" w:hanging="357"/>
        <w:contextualSpacing/>
        <w:rPr>
          <w:rFonts w:cs="Arial"/>
        </w:rPr>
      </w:pPr>
      <w:r w:rsidRPr="00B8266F">
        <w:rPr>
          <w:rFonts w:cs="Arial"/>
        </w:rPr>
        <w:t>Mõõtepunkti kohta peab olema kehtiv võrguleping</w:t>
      </w:r>
    </w:p>
    <w:p w14:paraId="4FACF223" w14:textId="35928B9D" w:rsidR="00262841" w:rsidRPr="00B8266F" w:rsidRDefault="006705A9" w:rsidP="00AB2A48">
      <w:pPr>
        <w:pStyle w:val="BodyText0"/>
        <w:numPr>
          <w:ilvl w:val="0"/>
          <w:numId w:val="26"/>
        </w:numPr>
        <w:spacing w:after="200"/>
        <w:ind w:left="714" w:hanging="357"/>
        <w:contextualSpacing/>
        <w:rPr>
          <w:rFonts w:ascii="Trebuchet MS" w:hAnsi="Trebuchet MS"/>
        </w:rPr>
      </w:pPr>
      <w:r w:rsidRPr="00B8266F">
        <w:rPr>
          <w:rFonts w:cs="Arial"/>
        </w:rPr>
        <w:t>Andmeid saab küsida avatud tarnija</w:t>
      </w:r>
      <w:bookmarkEnd w:id="33"/>
    </w:p>
    <w:p w14:paraId="2CFC42DB" w14:textId="77777777" w:rsidR="003E64BE" w:rsidRPr="00B8266F" w:rsidRDefault="003E64BE"/>
    <w:p w14:paraId="118DAC07" w14:textId="049B1B0A" w:rsidR="002E2E36" w:rsidRPr="00B8266F" w:rsidRDefault="003E64BE" w:rsidP="003E64BE">
      <w:bookmarkStart w:id="34" w:name="NotifyCustomerAuthorization"/>
      <w:r w:rsidRPr="00B8266F">
        <w:rPr>
          <w:b/>
        </w:rPr>
        <w:t>Volituse edastamine (NotifyCustomerAuthorization)</w:t>
      </w:r>
      <w:bookmarkEnd w:id="34"/>
    </w:p>
    <w:p w14:paraId="51ECBBAC" w14:textId="3E16F3A4" w:rsidR="003E64BE" w:rsidRPr="00B8266F" w:rsidRDefault="003E64BE" w:rsidP="003E64BE">
      <w:r w:rsidRPr="00B8266F">
        <w:t>Andmela</w:t>
      </w:r>
      <w:r w:rsidR="00066E8D" w:rsidRPr="00B8266F">
        <w:t>du</w:t>
      </w:r>
      <w:r w:rsidRPr="00B8266F">
        <w:t xml:space="preserve"> </w:t>
      </w:r>
      <w:r w:rsidR="00066E8D" w:rsidRPr="00B8266F">
        <w:t xml:space="preserve">saadab avatud tarnijale teate, kui klient on </w:t>
      </w:r>
      <w:r w:rsidRPr="00B8266F">
        <w:t xml:space="preserve">talle Andmelao kaudu </w:t>
      </w:r>
      <w:r w:rsidR="00066E8D" w:rsidRPr="00B8266F">
        <w:t xml:space="preserve">andnud </w:t>
      </w:r>
      <w:r w:rsidRPr="00B8266F">
        <w:t xml:space="preserve">õiguse </w:t>
      </w:r>
      <w:r w:rsidR="00066E8D" w:rsidRPr="00B8266F">
        <w:t>oma mõõte</w:t>
      </w:r>
      <w:r w:rsidRPr="00B8266F">
        <w:t>andme</w:t>
      </w:r>
      <w:r w:rsidR="00066E8D" w:rsidRPr="00B8266F">
        <w:t>te vaatamiseks.</w:t>
      </w:r>
    </w:p>
    <w:p w14:paraId="693B64E8" w14:textId="3A05158B" w:rsidR="003E64BE" w:rsidRPr="00B8266F" w:rsidRDefault="004E30F4" w:rsidP="003E64BE">
      <w:r w:rsidRPr="00B8266F">
        <w:t>V</w:t>
      </w:r>
      <w:r w:rsidR="00286CEA" w:rsidRPr="00B8266F">
        <w:t>olituse</w:t>
      </w:r>
      <w:r w:rsidR="003E64BE" w:rsidRPr="00B8266F">
        <w:t xml:space="preserve"> andme</w:t>
      </w:r>
      <w:r w:rsidRPr="00B8266F">
        <w:t>te edastamine</w:t>
      </w:r>
      <w:r w:rsidR="003E64BE" w:rsidRPr="00B8266F">
        <w:t xml:space="preserve"> koos </w:t>
      </w:r>
      <w:r w:rsidR="00066E8D" w:rsidRPr="00B8266F">
        <w:t>turuosalise kontaktandmetega (telefoninumber ja e-maili aadress)</w:t>
      </w:r>
    </w:p>
    <w:tbl>
      <w:tblPr>
        <w:tblStyle w:val="LightList-Accent5"/>
        <w:tblW w:w="0" w:type="auto"/>
        <w:tblLook w:val="04A0" w:firstRow="1" w:lastRow="0" w:firstColumn="1" w:lastColumn="0" w:noHBand="0" w:noVBand="1"/>
      </w:tblPr>
      <w:tblGrid>
        <w:gridCol w:w="2542"/>
        <w:gridCol w:w="6729"/>
      </w:tblGrid>
      <w:tr w:rsidR="003E64BE" w:rsidRPr="00B8266F" w14:paraId="04854A19" w14:textId="77777777" w:rsidTr="004E3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269B1736" w14:textId="77777777" w:rsidR="003E64BE" w:rsidRPr="00B8266F" w:rsidRDefault="003E64BE" w:rsidP="008B7156">
            <w:pPr>
              <w:rPr>
                <w:sz w:val="20"/>
              </w:rPr>
            </w:pPr>
            <w:r w:rsidRPr="00B8266F">
              <w:rPr>
                <w:sz w:val="20"/>
              </w:rPr>
              <w:t>Turuosaline</w:t>
            </w:r>
          </w:p>
        </w:tc>
        <w:tc>
          <w:tcPr>
            <w:tcW w:w="6729" w:type="dxa"/>
          </w:tcPr>
          <w:p w14:paraId="26D640EB" w14:textId="77777777" w:rsidR="003E64BE" w:rsidRPr="00B8266F" w:rsidRDefault="003E64BE" w:rsidP="008B7156">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3E64BE" w:rsidRPr="00B8266F" w14:paraId="526A3E64"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08784294" w14:textId="77777777" w:rsidR="003E64BE" w:rsidRPr="00B8266F" w:rsidRDefault="003E64BE" w:rsidP="008B7156">
            <w:pPr>
              <w:rPr>
                <w:b w:val="0"/>
                <w:sz w:val="20"/>
              </w:rPr>
            </w:pPr>
            <w:r w:rsidRPr="00B8266F">
              <w:rPr>
                <w:b w:val="0"/>
                <w:sz w:val="20"/>
              </w:rPr>
              <w:t>Avatud tarnija</w:t>
            </w:r>
          </w:p>
        </w:tc>
        <w:tc>
          <w:tcPr>
            <w:tcW w:w="6729" w:type="dxa"/>
          </w:tcPr>
          <w:p w14:paraId="089EE2AA" w14:textId="21B89B1F" w:rsidR="003E64BE" w:rsidRPr="00B8266F" w:rsidRDefault="003E64BE" w:rsidP="008B715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w:t>
            </w:r>
          </w:p>
        </w:tc>
      </w:tr>
      <w:tr w:rsidR="003E64BE" w:rsidRPr="00B8266F" w14:paraId="7B2E87D8" w14:textId="77777777" w:rsidTr="004E30F4">
        <w:tc>
          <w:tcPr>
            <w:cnfStyle w:val="001000000000" w:firstRow="0" w:lastRow="0" w:firstColumn="1" w:lastColumn="0" w:oddVBand="0" w:evenVBand="0" w:oddHBand="0" w:evenHBand="0" w:firstRowFirstColumn="0" w:firstRowLastColumn="0" w:lastRowFirstColumn="0" w:lastRowLastColumn="0"/>
            <w:tcW w:w="2542" w:type="dxa"/>
          </w:tcPr>
          <w:p w14:paraId="50E869BA" w14:textId="77777777" w:rsidR="003E64BE" w:rsidRPr="00B8266F" w:rsidRDefault="003E64BE" w:rsidP="008B7156">
            <w:pPr>
              <w:rPr>
                <w:b w:val="0"/>
                <w:sz w:val="20"/>
              </w:rPr>
            </w:pPr>
            <w:r w:rsidRPr="00B8266F">
              <w:rPr>
                <w:b w:val="0"/>
                <w:sz w:val="20"/>
              </w:rPr>
              <w:t>Võrguettevõtja</w:t>
            </w:r>
          </w:p>
        </w:tc>
        <w:tc>
          <w:tcPr>
            <w:tcW w:w="6729" w:type="dxa"/>
          </w:tcPr>
          <w:p w14:paraId="7F2CF7E2" w14:textId="77777777" w:rsidR="003E64BE" w:rsidRPr="00B8266F" w:rsidRDefault="003E64BE" w:rsidP="008B7156">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w:t>
            </w:r>
          </w:p>
        </w:tc>
      </w:tr>
      <w:tr w:rsidR="003E64BE" w:rsidRPr="00B8266F" w14:paraId="053FDE89"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31E554A" w14:textId="66B498E7" w:rsidR="003E64BE" w:rsidRPr="00B8266F" w:rsidRDefault="003E64BE" w:rsidP="008B7156">
            <w:pPr>
              <w:rPr>
                <w:b w:val="0"/>
                <w:sz w:val="20"/>
              </w:rPr>
            </w:pPr>
            <w:r w:rsidRPr="00B8266F">
              <w:rPr>
                <w:b w:val="0"/>
                <w:sz w:val="20"/>
              </w:rPr>
              <w:t>Andmeladu</w:t>
            </w:r>
          </w:p>
        </w:tc>
        <w:tc>
          <w:tcPr>
            <w:tcW w:w="6729" w:type="dxa"/>
          </w:tcPr>
          <w:p w14:paraId="7DBAE068" w14:textId="301AAE87" w:rsidR="003E64BE" w:rsidRPr="00B8266F" w:rsidRDefault="00066E8D" w:rsidP="008B715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Saadab teate avatud tarnija(te)le.</w:t>
            </w:r>
          </w:p>
        </w:tc>
      </w:tr>
    </w:tbl>
    <w:p w14:paraId="7E48DED8" w14:textId="77777777" w:rsidR="003E64BE" w:rsidRPr="00B8266F" w:rsidRDefault="003E64BE" w:rsidP="003E64BE"/>
    <w:p w14:paraId="4C9A03B2" w14:textId="563468A4" w:rsidR="003E64BE" w:rsidRPr="00B8266F" w:rsidRDefault="004A6873" w:rsidP="003E64BE">
      <w:pPr>
        <w:rPr>
          <w:u w:val="single"/>
        </w:rPr>
      </w:pPr>
      <w:r w:rsidRPr="00B8266F">
        <w:rPr>
          <w:u w:val="single"/>
        </w:rPr>
        <w:t>Sõnum</w:t>
      </w:r>
    </w:p>
    <w:tbl>
      <w:tblPr>
        <w:tblStyle w:val="LightList-Accent5"/>
        <w:tblW w:w="0" w:type="auto"/>
        <w:tblLook w:val="04A0" w:firstRow="1" w:lastRow="0" w:firstColumn="1" w:lastColumn="0" w:noHBand="0" w:noVBand="1"/>
      </w:tblPr>
      <w:tblGrid>
        <w:gridCol w:w="2542"/>
        <w:gridCol w:w="6729"/>
      </w:tblGrid>
      <w:tr w:rsidR="003E64BE" w:rsidRPr="00B8266F" w14:paraId="4446741B" w14:textId="77777777" w:rsidTr="004E3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B8CADFD" w14:textId="77777777" w:rsidR="003E64BE" w:rsidRPr="00B8266F" w:rsidRDefault="003E64BE" w:rsidP="008B7156">
            <w:pPr>
              <w:rPr>
                <w:sz w:val="20"/>
              </w:rPr>
            </w:pPr>
            <w:r w:rsidRPr="00B8266F">
              <w:rPr>
                <w:sz w:val="20"/>
              </w:rPr>
              <w:t>Document</w:t>
            </w:r>
          </w:p>
        </w:tc>
        <w:tc>
          <w:tcPr>
            <w:tcW w:w="6729" w:type="dxa"/>
          </w:tcPr>
          <w:p w14:paraId="6EFB9315" w14:textId="77777777" w:rsidR="003E64BE" w:rsidRPr="00B8266F" w:rsidRDefault="003E64BE" w:rsidP="008B7156">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3E64BE" w:rsidRPr="00B8266F" w14:paraId="070A6ABE"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DE103CD" w14:textId="2BA6F560" w:rsidR="003E64BE" w:rsidRPr="00B8266F" w:rsidRDefault="004E30F4" w:rsidP="008B7156">
            <w:pPr>
              <w:rPr>
                <w:b w:val="0"/>
                <w:sz w:val="20"/>
              </w:rPr>
            </w:pPr>
            <w:r w:rsidRPr="00B8266F">
              <w:rPr>
                <w:b w:val="0"/>
                <w:sz w:val="20"/>
              </w:rPr>
              <w:t>Xml Document</w:t>
            </w:r>
          </w:p>
        </w:tc>
        <w:tc>
          <w:tcPr>
            <w:tcW w:w="6729" w:type="dxa"/>
          </w:tcPr>
          <w:p w14:paraId="1C5BC111" w14:textId="213E8E8D" w:rsidR="003E64BE" w:rsidRPr="00B8266F" w:rsidRDefault="00066E8D" w:rsidP="008B715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NotifyCustomerAuthorization</w:t>
            </w:r>
          </w:p>
        </w:tc>
      </w:tr>
      <w:tr w:rsidR="003E64BE" w:rsidRPr="00B8266F" w14:paraId="2F7368FC" w14:textId="77777777" w:rsidTr="004E30F4">
        <w:tc>
          <w:tcPr>
            <w:cnfStyle w:val="001000000000" w:firstRow="0" w:lastRow="0" w:firstColumn="1" w:lastColumn="0" w:oddVBand="0" w:evenVBand="0" w:oddHBand="0" w:evenHBand="0" w:firstRowFirstColumn="0" w:firstRowLastColumn="0" w:lastRowFirstColumn="0" w:lastRowLastColumn="0"/>
            <w:tcW w:w="2542" w:type="dxa"/>
          </w:tcPr>
          <w:p w14:paraId="35ADAC07" w14:textId="77777777" w:rsidR="003E64BE" w:rsidRPr="00B8266F" w:rsidRDefault="003E64BE" w:rsidP="008B7156">
            <w:pPr>
              <w:rPr>
                <w:b w:val="0"/>
                <w:sz w:val="20"/>
              </w:rPr>
            </w:pPr>
            <w:r w:rsidRPr="00B8266F">
              <w:rPr>
                <w:b w:val="0"/>
                <w:sz w:val="20"/>
              </w:rPr>
              <w:t>Xsd Document</w:t>
            </w:r>
          </w:p>
        </w:tc>
        <w:tc>
          <w:tcPr>
            <w:tcW w:w="6729" w:type="dxa"/>
          </w:tcPr>
          <w:p w14:paraId="62AD5A70" w14:textId="1C5D9ACF" w:rsidR="003E64BE" w:rsidRPr="00B8266F" w:rsidRDefault="00066E8D" w:rsidP="008B7156">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NotifyCustomerAuthorization</w:t>
            </w:r>
            <w:r w:rsidR="003E64BE" w:rsidRPr="00B8266F">
              <w:rPr>
                <w:sz w:val="20"/>
              </w:rPr>
              <w:t>.xsd</w:t>
            </w:r>
          </w:p>
        </w:tc>
      </w:tr>
    </w:tbl>
    <w:p w14:paraId="798F4D68" w14:textId="571CF661" w:rsidR="003E64BE" w:rsidRPr="00B8266F" w:rsidRDefault="003E64BE" w:rsidP="003E64BE"/>
    <w:tbl>
      <w:tblPr>
        <w:tblStyle w:val="ListTable3-Accent51"/>
        <w:tblW w:w="0" w:type="auto"/>
        <w:tblLook w:val="04A0" w:firstRow="1" w:lastRow="0" w:firstColumn="1" w:lastColumn="0" w:noHBand="0" w:noVBand="1"/>
      </w:tblPr>
      <w:tblGrid>
        <w:gridCol w:w="3093"/>
        <w:gridCol w:w="3094"/>
        <w:gridCol w:w="3094"/>
      </w:tblGrid>
      <w:tr w:rsidR="004E30F4" w:rsidRPr="00B8266F" w14:paraId="1700CDE4" w14:textId="77777777" w:rsidTr="004E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27029DD4" w14:textId="61AE5A27" w:rsidR="004E30F4" w:rsidRPr="00B8266F" w:rsidRDefault="004E30F4" w:rsidP="004E30F4">
            <w:r w:rsidRPr="00B8266F">
              <w:rPr>
                <w:sz w:val="20"/>
                <w:szCs w:val="20"/>
              </w:rPr>
              <w:t>XML element</w:t>
            </w:r>
          </w:p>
        </w:tc>
        <w:tc>
          <w:tcPr>
            <w:tcW w:w="3094" w:type="dxa"/>
          </w:tcPr>
          <w:p w14:paraId="2A6D8E75" w14:textId="78C57E61" w:rsidR="004E30F4" w:rsidRPr="00B8266F" w:rsidRDefault="004E30F4" w:rsidP="004E30F4">
            <w:pPr>
              <w:cnfStyle w:val="100000000000" w:firstRow="1" w:lastRow="0" w:firstColumn="0" w:lastColumn="0" w:oddVBand="0" w:evenVBand="0" w:oddHBand="0" w:evenHBand="0" w:firstRowFirstColumn="0" w:firstRowLastColumn="0" w:lastRowFirstColumn="0" w:lastRowLastColumn="0"/>
            </w:pPr>
            <w:r w:rsidRPr="00B8266F">
              <w:rPr>
                <w:sz w:val="20"/>
                <w:szCs w:val="20"/>
              </w:rPr>
              <w:t>Kirjeldus</w:t>
            </w:r>
          </w:p>
        </w:tc>
        <w:tc>
          <w:tcPr>
            <w:tcW w:w="3094" w:type="dxa"/>
          </w:tcPr>
          <w:p w14:paraId="47FEDA12" w14:textId="4B8E44E0" w:rsidR="004E30F4" w:rsidRPr="00B8266F" w:rsidRDefault="004E30F4" w:rsidP="004E30F4">
            <w:pPr>
              <w:cnfStyle w:val="100000000000" w:firstRow="1" w:lastRow="0" w:firstColumn="0" w:lastColumn="0" w:oddVBand="0" w:evenVBand="0" w:oddHBand="0" w:evenHBand="0" w:firstRowFirstColumn="0" w:firstRowLastColumn="0" w:lastRowFirstColumn="0" w:lastRowLastColumn="0"/>
            </w:pPr>
            <w:r w:rsidRPr="00B8266F">
              <w:rPr>
                <w:sz w:val="20"/>
                <w:szCs w:val="20"/>
              </w:rPr>
              <w:t>Formaat</w:t>
            </w:r>
          </w:p>
        </w:tc>
      </w:tr>
      <w:tr w:rsidR="004E30F4" w:rsidRPr="00B8266F" w14:paraId="2536E846"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4E76625" w14:textId="2BF5261C" w:rsidR="004E30F4" w:rsidRPr="00B8266F" w:rsidRDefault="004E30F4" w:rsidP="004E30F4">
            <w:r w:rsidRPr="00B8266F">
              <w:rPr>
                <w:sz w:val="20"/>
                <w:szCs w:val="20"/>
              </w:rPr>
              <w:t>DocumentIdentification</w:t>
            </w:r>
          </w:p>
        </w:tc>
        <w:tc>
          <w:tcPr>
            <w:tcW w:w="3094" w:type="dxa"/>
          </w:tcPr>
          <w:p w14:paraId="0C464368" w14:textId="76C3C6C0"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Unikaalne sõnumi identifikaator.</w:t>
            </w:r>
          </w:p>
        </w:tc>
        <w:tc>
          <w:tcPr>
            <w:tcW w:w="3094" w:type="dxa"/>
          </w:tcPr>
          <w:p w14:paraId="7E949577" w14:textId="4FACB7FF"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4E30F4" w:rsidRPr="00B8266F" w14:paraId="2E93C7FC"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46798A97" w14:textId="301BA268" w:rsidR="004E30F4" w:rsidRPr="00B8266F" w:rsidRDefault="004E30F4" w:rsidP="004E30F4">
            <w:r w:rsidRPr="00B8266F">
              <w:rPr>
                <w:sz w:val="20"/>
                <w:szCs w:val="20"/>
              </w:rPr>
              <w:t>SenderIdentification</w:t>
            </w:r>
          </w:p>
        </w:tc>
        <w:tc>
          <w:tcPr>
            <w:tcW w:w="3094" w:type="dxa"/>
          </w:tcPr>
          <w:p w14:paraId="3FC68F6F" w14:textId="2F32316B"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saatja EIC kood</w:t>
            </w:r>
          </w:p>
        </w:tc>
        <w:tc>
          <w:tcPr>
            <w:tcW w:w="3094" w:type="dxa"/>
          </w:tcPr>
          <w:p w14:paraId="3F79613A" w14:textId="339EB435"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r w:rsidR="004E30F4" w:rsidRPr="00B8266F" w14:paraId="6CAFDA07"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66BE72F" w14:textId="6A742307" w:rsidR="004E30F4" w:rsidRPr="00B8266F" w:rsidRDefault="004E30F4" w:rsidP="004E30F4">
            <w:r w:rsidRPr="00B8266F">
              <w:rPr>
                <w:sz w:val="20"/>
                <w:szCs w:val="20"/>
              </w:rPr>
              <w:t>ReceiverIdentification</w:t>
            </w:r>
          </w:p>
        </w:tc>
        <w:tc>
          <w:tcPr>
            <w:tcW w:w="3094" w:type="dxa"/>
          </w:tcPr>
          <w:p w14:paraId="2490F1B5" w14:textId="0470B23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Sõnumi saaja EIC kood</w:t>
            </w:r>
          </w:p>
        </w:tc>
        <w:tc>
          <w:tcPr>
            <w:tcW w:w="3094" w:type="dxa"/>
          </w:tcPr>
          <w:p w14:paraId="67957B80" w14:textId="7271A651"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4E30F4" w:rsidRPr="00B8266F" w14:paraId="3818EB76"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314C3A67" w14:textId="0D06766D" w:rsidR="004E30F4" w:rsidRPr="00B8266F" w:rsidRDefault="004E30F4" w:rsidP="004E30F4">
            <w:r w:rsidRPr="00B8266F">
              <w:rPr>
                <w:sz w:val="20"/>
                <w:szCs w:val="20"/>
              </w:rPr>
              <w:t>DocumentDateTime</w:t>
            </w:r>
          </w:p>
        </w:tc>
        <w:tc>
          <w:tcPr>
            <w:tcW w:w="3094" w:type="dxa"/>
          </w:tcPr>
          <w:p w14:paraId="54693EA2" w14:textId="4BF9F6F5"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loomise aeg</w:t>
            </w:r>
          </w:p>
        </w:tc>
        <w:tc>
          <w:tcPr>
            <w:tcW w:w="3094" w:type="dxa"/>
          </w:tcPr>
          <w:p w14:paraId="6494B60D" w14:textId="4F83FA28"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YYYY-MM-DDTHH:MM:SSZ</w:t>
            </w:r>
          </w:p>
        </w:tc>
      </w:tr>
      <w:tr w:rsidR="004E30F4" w:rsidRPr="00B8266F" w14:paraId="5C95D6B0"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F0DE66F" w14:textId="1520B29E" w:rsidR="004E30F4" w:rsidRPr="00B8266F" w:rsidRDefault="004E30F4" w:rsidP="004E30F4">
            <w:r w:rsidRPr="00B8266F">
              <w:rPr>
                <w:sz w:val="20"/>
                <w:szCs w:val="20"/>
              </w:rPr>
              <w:t>CustomerAuthorization</w:t>
            </w:r>
          </w:p>
        </w:tc>
        <w:tc>
          <w:tcPr>
            <w:tcW w:w="6188" w:type="dxa"/>
            <w:gridSpan w:val="2"/>
          </w:tcPr>
          <w:p w14:paraId="222E12D9" w14:textId="7E3B23FD"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 milles määratakse volituse detailid</w:t>
            </w:r>
          </w:p>
        </w:tc>
      </w:tr>
      <w:tr w:rsidR="004E30F4" w:rsidRPr="00B8266F" w14:paraId="5C0D6E6E"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7B59FF31" w14:textId="6464F46F" w:rsidR="004E30F4" w:rsidRPr="00B8266F" w:rsidRDefault="004E30F4" w:rsidP="004E30F4">
            <w:r w:rsidRPr="00B8266F">
              <w:rPr>
                <w:sz w:val="20"/>
                <w:szCs w:val="20"/>
              </w:rPr>
              <w:t>CustomerData</w:t>
            </w:r>
          </w:p>
        </w:tc>
        <w:tc>
          <w:tcPr>
            <w:tcW w:w="6188" w:type="dxa"/>
            <w:gridSpan w:val="2"/>
          </w:tcPr>
          <w:p w14:paraId="0119F660" w14:textId="427A9F0F"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 milles määratakse volituse andnud turuosalise andmed</w:t>
            </w:r>
          </w:p>
        </w:tc>
      </w:tr>
      <w:tr w:rsidR="004E30F4" w:rsidRPr="00B8266F" w14:paraId="35D3554C"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0A525C97" w14:textId="410829D9" w:rsidR="004E30F4" w:rsidRPr="00B8266F" w:rsidRDefault="004E30F4" w:rsidP="004E30F4">
            <w:r w:rsidRPr="00B8266F">
              <w:rPr>
                <w:sz w:val="20"/>
                <w:szCs w:val="20"/>
              </w:rPr>
              <w:t>OfficialIdentification</w:t>
            </w:r>
          </w:p>
        </w:tc>
        <w:tc>
          <w:tcPr>
            <w:tcW w:w="6188" w:type="dxa"/>
            <w:gridSpan w:val="2"/>
          </w:tcPr>
          <w:p w14:paraId="40AFDD8E" w14:textId="2CD79EF0"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Elemendiga määratakse ära registrid, mille koodide alusel klient identifitseeritakse</w:t>
            </w:r>
          </w:p>
        </w:tc>
      </w:tr>
      <w:tr w:rsidR="004E30F4" w:rsidRPr="00B8266F" w14:paraId="172B2D0A"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6F8D72C8" w14:textId="0F3F9514" w:rsidR="004E30F4" w:rsidRPr="00B8266F" w:rsidRDefault="004E30F4" w:rsidP="004E30F4">
            <w:pPr>
              <w:rPr>
                <w:sz w:val="20"/>
                <w:szCs w:val="20"/>
              </w:rPr>
            </w:pPr>
            <w:r w:rsidRPr="00B8266F">
              <w:rPr>
                <w:sz w:val="20"/>
                <w:szCs w:val="20"/>
              </w:rPr>
              <w:t>Registry</w:t>
            </w:r>
          </w:p>
        </w:tc>
        <w:tc>
          <w:tcPr>
            <w:tcW w:w="3094" w:type="dxa"/>
          </w:tcPr>
          <w:p w14:paraId="20795992" w14:textId="1546EBDF"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Register, mille ID-d kasutatakse</w:t>
            </w:r>
          </w:p>
        </w:tc>
        <w:tc>
          <w:tcPr>
            <w:tcW w:w="3094" w:type="dxa"/>
          </w:tcPr>
          <w:p w14:paraId="5CD3880D"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1..32 sümbolit</w:t>
            </w:r>
          </w:p>
          <w:p w14:paraId="3A1743D9"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Võimalikud väärtused:</w:t>
            </w:r>
          </w:p>
          <w:p w14:paraId="2992AF9B"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1.“isikukood“ – eraklientidele</w:t>
            </w:r>
          </w:p>
          <w:p w14:paraId="7B6783A1"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2.“äriregister“ – äriklientidele</w:t>
            </w:r>
          </w:p>
          <w:p w14:paraId="6A6DF3B4" w14:textId="4D31ABC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3. „dok. number“ – nendele klientidele, kellel ei ole Eesti kodakondsust.</w:t>
            </w:r>
          </w:p>
        </w:tc>
      </w:tr>
      <w:tr w:rsidR="004E30F4" w:rsidRPr="00B8266F" w14:paraId="172BBCF3"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792F079" w14:textId="0597C78A" w:rsidR="004E30F4" w:rsidRPr="00B8266F" w:rsidRDefault="004E30F4" w:rsidP="004E30F4">
            <w:pPr>
              <w:rPr>
                <w:sz w:val="20"/>
                <w:szCs w:val="20"/>
              </w:rPr>
            </w:pPr>
            <w:r w:rsidRPr="00B8266F">
              <w:rPr>
                <w:sz w:val="20"/>
                <w:szCs w:val="20"/>
              </w:rPr>
              <w:t>Country</w:t>
            </w:r>
          </w:p>
        </w:tc>
        <w:tc>
          <w:tcPr>
            <w:tcW w:w="3094" w:type="dxa"/>
          </w:tcPr>
          <w:p w14:paraId="7B2022F4" w14:textId="2ACEAF3C"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Riik, mille register oli eelneval väljal määratletud</w:t>
            </w:r>
          </w:p>
        </w:tc>
        <w:tc>
          <w:tcPr>
            <w:tcW w:w="3094" w:type="dxa"/>
          </w:tcPr>
          <w:p w14:paraId="562549D1"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2 sümbolit</w:t>
            </w:r>
          </w:p>
          <w:p w14:paraId="6F8DB987"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„EE“ – Eesti registrid</w:t>
            </w:r>
          </w:p>
          <w:p w14:paraId="1AE9D20B" w14:textId="2B1371BF"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„/Riigi tunnus/“ – kui on tegemist välisriigi kodakondsega</w:t>
            </w:r>
          </w:p>
        </w:tc>
      </w:tr>
      <w:tr w:rsidR="004E30F4" w:rsidRPr="00B8266F" w14:paraId="467D5368"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32CF002A" w14:textId="23FF700D" w:rsidR="004E30F4" w:rsidRPr="00B8266F" w:rsidRDefault="004E30F4" w:rsidP="004E30F4">
            <w:pPr>
              <w:rPr>
                <w:sz w:val="20"/>
                <w:szCs w:val="20"/>
              </w:rPr>
            </w:pPr>
            <w:r w:rsidRPr="00B8266F">
              <w:rPr>
                <w:sz w:val="20"/>
                <w:szCs w:val="20"/>
              </w:rPr>
              <w:t>GivenName</w:t>
            </w:r>
          </w:p>
        </w:tc>
        <w:tc>
          <w:tcPr>
            <w:tcW w:w="3094" w:type="dxa"/>
          </w:tcPr>
          <w:p w14:paraId="197A5706"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Eraklient: kliendi eesnimi/nimed</w:t>
            </w:r>
          </w:p>
          <w:p w14:paraId="4A461C41" w14:textId="056952C8"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lastRenderedPageBreak/>
              <w:t>Äriklient: ärikliendi nimi</w:t>
            </w:r>
          </w:p>
        </w:tc>
        <w:tc>
          <w:tcPr>
            <w:tcW w:w="3094" w:type="dxa"/>
          </w:tcPr>
          <w:p w14:paraId="7EB6D103"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p>
        </w:tc>
      </w:tr>
      <w:tr w:rsidR="004E30F4" w:rsidRPr="00B8266F" w14:paraId="652A4348"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7C8FA61" w14:textId="34996EB7" w:rsidR="004E30F4" w:rsidRPr="00B8266F" w:rsidRDefault="004E30F4" w:rsidP="004E30F4">
            <w:pPr>
              <w:rPr>
                <w:sz w:val="20"/>
                <w:szCs w:val="20"/>
              </w:rPr>
            </w:pPr>
            <w:r w:rsidRPr="00B8266F">
              <w:rPr>
                <w:sz w:val="20"/>
                <w:szCs w:val="20"/>
              </w:rPr>
              <w:t>Surname</w:t>
            </w:r>
          </w:p>
        </w:tc>
        <w:tc>
          <w:tcPr>
            <w:tcW w:w="3094" w:type="dxa"/>
          </w:tcPr>
          <w:p w14:paraId="7D3934D3"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Eraklient: kliendi perenimi</w:t>
            </w:r>
          </w:p>
          <w:p w14:paraId="243A578C" w14:textId="16AC7465"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Äriklient: Kasutus puudub</w:t>
            </w:r>
          </w:p>
        </w:tc>
        <w:tc>
          <w:tcPr>
            <w:tcW w:w="3094" w:type="dxa"/>
          </w:tcPr>
          <w:p w14:paraId="6D3D5672"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p>
        </w:tc>
      </w:tr>
      <w:tr w:rsidR="004E30F4" w:rsidRPr="00B8266F" w14:paraId="63188590"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6D910FCE" w14:textId="70FA1656" w:rsidR="004E30F4" w:rsidRPr="00B8266F" w:rsidRDefault="004E30F4" w:rsidP="004E30F4">
            <w:pPr>
              <w:rPr>
                <w:sz w:val="20"/>
                <w:szCs w:val="20"/>
              </w:rPr>
            </w:pPr>
            <w:r w:rsidRPr="00B8266F">
              <w:rPr>
                <w:sz w:val="20"/>
                <w:szCs w:val="20"/>
              </w:rPr>
              <w:t>CustomerIdentification</w:t>
            </w:r>
          </w:p>
        </w:tc>
        <w:tc>
          <w:tcPr>
            <w:tcW w:w="3094" w:type="dxa"/>
          </w:tcPr>
          <w:p w14:paraId="71183603" w14:textId="4537E4AB"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Turuosalise EIC kood</w:t>
            </w:r>
          </w:p>
        </w:tc>
        <w:tc>
          <w:tcPr>
            <w:tcW w:w="3094" w:type="dxa"/>
          </w:tcPr>
          <w:p w14:paraId="48DD0BBF"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p>
        </w:tc>
      </w:tr>
      <w:tr w:rsidR="004E30F4" w:rsidRPr="00B8266F" w14:paraId="5D6F4ED8"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3DEFF1B0" w14:textId="0C4C3EAE" w:rsidR="004E30F4" w:rsidRPr="00B8266F" w:rsidRDefault="004E30F4" w:rsidP="004E30F4">
            <w:pPr>
              <w:rPr>
                <w:sz w:val="20"/>
                <w:szCs w:val="20"/>
              </w:rPr>
            </w:pPr>
            <w:r w:rsidRPr="00B8266F">
              <w:rPr>
                <w:sz w:val="20"/>
                <w:szCs w:val="20"/>
              </w:rPr>
              <w:t>CustomerData</w:t>
            </w:r>
          </w:p>
        </w:tc>
        <w:tc>
          <w:tcPr>
            <w:tcW w:w="6188" w:type="dxa"/>
            <w:gridSpan w:val="2"/>
          </w:tcPr>
          <w:p w14:paraId="5D09D64E" w14:textId="57451BD1"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Sektsiooni lõpp</w:t>
            </w:r>
          </w:p>
        </w:tc>
      </w:tr>
      <w:tr w:rsidR="004E30F4" w:rsidRPr="00B8266F" w14:paraId="4C5AE88C"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18C0E713" w14:textId="6BB9FF53" w:rsidR="004E30F4" w:rsidRPr="00B8266F" w:rsidRDefault="004E30F4" w:rsidP="004E30F4">
            <w:pPr>
              <w:rPr>
                <w:sz w:val="20"/>
                <w:szCs w:val="20"/>
              </w:rPr>
            </w:pPr>
            <w:r w:rsidRPr="00B8266F">
              <w:rPr>
                <w:sz w:val="20"/>
                <w:szCs w:val="20"/>
              </w:rPr>
              <w:t>FirstDate</w:t>
            </w:r>
          </w:p>
        </w:tc>
        <w:tc>
          <w:tcPr>
            <w:tcW w:w="3094" w:type="dxa"/>
          </w:tcPr>
          <w:p w14:paraId="3B6D70DC" w14:textId="5985080A"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Volituse alguse kuupäev</w:t>
            </w:r>
          </w:p>
        </w:tc>
        <w:tc>
          <w:tcPr>
            <w:tcW w:w="3094" w:type="dxa"/>
          </w:tcPr>
          <w:p w14:paraId="708F8129"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p>
        </w:tc>
      </w:tr>
      <w:tr w:rsidR="004E30F4" w:rsidRPr="00B8266F" w14:paraId="480B5813"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B26B47E" w14:textId="5F924F42" w:rsidR="004E30F4" w:rsidRPr="00B8266F" w:rsidRDefault="004E30F4" w:rsidP="004E30F4">
            <w:pPr>
              <w:rPr>
                <w:sz w:val="20"/>
                <w:szCs w:val="20"/>
              </w:rPr>
            </w:pPr>
            <w:r w:rsidRPr="00B8266F">
              <w:rPr>
                <w:sz w:val="20"/>
                <w:szCs w:val="20"/>
              </w:rPr>
              <w:t>LastDate</w:t>
            </w:r>
          </w:p>
        </w:tc>
        <w:tc>
          <w:tcPr>
            <w:tcW w:w="3094" w:type="dxa"/>
          </w:tcPr>
          <w:p w14:paraId="46E73F02" w14:textId="0AF778D6"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Volituse lõpu kuupäev</w:t>
            </w:r>
          </w:p>
        </w:tc>
        <w:tc>
          <w:tcPr>
            <w:tcW w:w="3094" w:type="dxa"/>
          </w:tcPr>
          <w:p w14:paraId="306905AC"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p>
        </w:tc>
      </w:tr>
      <w:tr w:rsidR="004E30F4" w:rsidRPr="00B8266F" w14:paraId="042CE071" w14:textId="77777777" w:rsidTr="004E30F4">
        <w:tc>
          <w:tcPr>
            <w:cnfStyle w:val="001000000000" w:firstRow="0" w:lastRow="0" w:firstColumn="1" w:lastColumn="0" w:oddVBand="0" w:evenVBand="0" w:oddHBand="0" w:evenHBand="0" w:firstRowFirstColumn="0" w:firstRowLastColumn="0" w:lastRowFirstColumn="0" w:lastRowLastColumn="0"/>
            <w:tcW w:w="3093" w:type="dxa"/>
          </w:tcPr>
          <w:p w14:paraId="36B07087" w14:textId="52E365C2" w:rsidR="004E30F4" w:rsidRPr="00B8266F" w:rsidRDefault="004E30F4" w:rsidP="004E30F4">
            <w:pPr>
              <w:rPr>
                <w:sz w:val="20"/>
                <w:szCs w:val="20"/>
              </w:rPr>
            </w:pPr>
            <w:r w:rsidRPr="00B8266F">
              <w:rPr>
                <w:sz w:val="20"/>
                <w:szCs w:val="20"/>
              </w:rPr>
              <w:t>Phone</w:t>
            </w:r>
          </w:p>
        </w:tc>
        <w:tc>
          <w:tcPr>
            <w:tcW w:w="3094" w:type="dxa"/>
          </w:tcPr>
          <w:p w14:paraId="29D9B719" w14:textId="78C3B045"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Turuosalise telefoninumber</w:t>
            </w:r>
          </w:p>
        </w:tc>
        <w:tc>
          <w:tcPr>
            <w:tcW w:w="3094" w:type="dxa"/>
          </w:tcPr>
          <w:p w14:paraId="2051FB92" w14:textId="77777777"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p>
        </w:tc>
      </w:tr>
      <w:tr w:rsidR="004E30F4" w:rsidRPr="00B8266F" w14:paraId="17B90787" w14:textId="77777777" w:rsidTr="004E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32352806" w14:textId="064E3D62" w:rsidR="004E30F4" w:rsidRPr="00B8266F" w:rsidRDefault="004E30F4" w:rsidP="004E30F4">
            <w:pPr>
              <w:rPr>
                <w:sz w:val="20"/>
                <w:szCs w:val="20"/>
              </w:rPr>
            </w:pPr>
            <w:r w:rsidRPr="00B8266F">
              <w:rPr>
                <w:sz w:val="20"/>
                <w:szCs w:val="20"/>
              </w:rPr>
              <w:t>Email</w:t>
            </w:r>
          </w:p>
        </w:tc>
        <w:tc>
          <w:tcPr>
            <w:tcW w:w="3094" w:type="dxa"/>
          </w:tcPr>
          <w:p w14:paraId="3C4D37C3" w14:textId="029584E3"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Turuosalise e-maili aadress</w:t>
            </w:r>
          </w:p>
        </w:tc>
        <w:tc>
          <w:tcPr>
            <w:tcW w:w="3094" w:type="dxa"/>
          </w:tcPr>
          <w:p w14:paraId="7960F58C" w14:textId="77777777" w:rsidR="004E30F4" w:rsidRPr="00B8266F" w:rsidRDefault="004E30F4" w:rsidP="004E30F4">
            <w:pPr>
              <w:cnfStyle w:val="000000100000" w:firstRow="0" w:lastRow="0" w:firstColumn="0" w:lastColumn="0" w:oddVBand="0" w:evenVBand="0" w:oddHBand="1" w:evenHBand="0" w:firstRowFirstColumn="0" w:firstRowLastColumn="0" w:lastRowFirstColumn="0" w:lastRowLastColumn="0"/>
            </w:pPr>
          </w:p>
        </w:tc>
      </w:tr>
      <w:tr w:rsidR="004E30F4" w:rsidRPr="00B8266F" w14:paraId="638AEC13"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6C644236" w14:textId="3D17B95A" w:rsidR="004E30F4" w:rsidRPr="00B8266F" w:rsidRDefault="004E30F4" w:rsidP="004E30F4">
            <w:pPr>
              <w:rPr>
                <w:sz w:val="20"/>
                <w:szCs w:val="20"/>
              </w:rPr>
            </w:pPr>
            <w:r w:rsidRPr="00B8266F">
              <w:rPr>
                <w:sz w:val="20"/>
                <w:szCs w:val="20"/>
              </w:rPr>
              <w:t>CustomerAuthorization</w:t>
            </w:r>
          </w:p>
        </w:tc>
        <w:tc>
          <w:tcPr>
            <w:tcW w:w="6188" w:type="dxa"/>
            <w:gridSpan w:val="2"/>
          </w:tcPr>
          <w:p w14:paraId="6E80F02D" w14:textId="60A52CCF" w:rsidR="004E30F4" w:rsidRPr="00B8266F" w:rsidRDefault="004E30F4" w:rsidP="004E30F4">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Sektsiooni lõpp</w:t>
            </w:r>
          </w:p>
        </w:tc>
      </w:tr>
    </w:tbl>
    <w:p w14:paraId="299EAB1D" w14:textId="360D5FC1" w:rsidR="003E64BE" w:rsidRPr="00B8266F" w:rsidRDefault="003E64BE" w:rsidP="003E64BE">
      <w:r w:rsidRPr="00B8266F">
        <w:t xml:space="preserve">Näide: </w:t>
      </w:r>
      <w:hyperlink r:id="rId15" w:history="1">
        <w:r w:rsidR="004E30F4" w:rsidRPr="00B8266F">
          <w:rPr>
            <w:rStyle w:val="Hyperlink"/>
          </w:rPr>
          <w:t>https://gandmeladu-test.elering.ee/xsd/v1/NotifyCustomerAuthorization.xml</w:t>
        </w:r>
      </w:hyperlink>
    </w:p>
    <w:p w14:paraId="38D20ADF" w14:textId="5331E41D" w:rsidR="00BE1F78" w:rsidRPr="00B8266F" w:rsidRDefault="00BE1F78">
      <w:pPr>
        <w:rPr>
          <w:rFonts w:cs="Arial"/>
          <w:b/>
          <w:bCs/>
          <w:smallCaps/>
          <w:kern w:val="32"/>
          <w:sz w:val="32"/>
          <w:szCs w:val="32"/>
        </w:rPr>
      </w:pPr>
    </w:p>
    <w:p w14:paraId="6CF7E4E6" w14:textId="77777777" w:rsidR="003718BC" w:rsidRPr="00B8266F" w:rsidRDefault="003718BC" w:rsidP="000A134B">
      <w:pPr>
        <w:pStyle w:val="Heading1"/>
        <w:rPr>
          <w:lang w:val="et-EE"/>
        </w:rPr>
      </w:pPr>
      <w:bookmarkStart w:id="35" w:name="_Toc474231460"/>
      <w:r w:rsidRPr="00B8266F">
        <w:rPr>
          <w:lang w:val="et-EE"/>
        </w:rPr>
        <w:t>Mõõteandmete edastamine andmelattu</w:t>
      </w:r>
      <w:bookmarkEnd w:id="35"/>
      <w:r w:rsidRPr="00B8266F">
        <w:rPr>
          <w:lang w:val="et-EE"/>
        </w:rPr>
        <w:t xml:space="preserve"> </w:t>
      </w:r>
    </w:p>
    <w:p w14:paraId="7D154E3A" w14:textId="0F20B726" w:rsidR="000117AE" w:rsidRPr="00B8266F" w:rsidRDefault="000117AE" w:rsidP="004572EA">
      <w:r w:rsidRPr="00B8266F">
        <w:t xml:space="preserve">Mõõtepunkti kohta esitab võrguettevõtja </w:t>
      </w:r>
      <w:r w:rsidR="0059215B" w:rsidRPr="00B8266F">
        <w:t xml:space="preserve">Andmelattu </w:t>
      </w:r>
      <w:r w:rsidRPr="00B8266F">
        <w:t>kahesuunalised tunni</w:t>
      </w:r>
      <w:r w:rsidR="00A07BCE" w:rsidRPr="00B8266F">
        <w:t>- või päeva</w:t>
      </w:r>
      <w:r w:rsidRPr="00B8266F">
        <w:t xml:space="preserve">põhised </w:t>
      </w:r>
      <w:r w:rsidR="001C287E" w:rsidRPr="00B8266F">
        <w:t xml:space="preserve">gaasi </w:t>
      </w:r>
      <w:r w:rsidRPr="00B8266F">
        <w:t>koguste mõõteandmed</w:t>
      </w:r>
      <w:r w:rsidR="001C287E" w:rsidRPr="00B8266F">
        <w:t xml:space="preserve"> nii mahuühikutes (m</w:t>
      </w:r>
      <w:r w:rsidR="001C287E" w:rsidRPr="00B8266F">
        <w:rPr>
          <w:vertAlign w:val="superscript"/>
        </w:rPr>
        <w:t>3</w:t>
      </w:r>
      <w:r w:rsidR="001C287E" w:rsidRPr="00B8266F">
        <w:t>) kui ka energiaühikutes (kilovatt-tundides).</w:t>
      </w:r>
    </w:p>
    <w:p w14:paraId="4B4CE8A9" w14:textId="4F8DD115" w:rsidR="00DD4127" w:rsidRPr="00B8266F" w:rsidRDefault="006933BB" w:rsidP="00D666F1">
      <w:pPr>
        <w:widowControl w:val="0"/>
        <w:tabs>
          <w:tab w:val="left" w:pos="1080"/>
        </w:tabs>
        <w:suppressAutoHyphens/>
        <w:autoSpaceDE w:val="0"/>
        <w:rPr>
          <w:rFonts w:cs="Arial"/>
          <w:lang w:eastAsia="et-EE"/>
        </w:rPr>
      </w:pPr>
      <w:r w:rsidRPr="00B8266F">
        <w:rPr>
          <w:rFonts w:cs="Arial"/>
          <w:lang w:eastAsia="et-EE"/>
        </w:rPr>
        <w:t xml:space="preserve">Võrguettevõtja </w:t>
      </w:r>
      <w:r w:rsidR="00346D60" w:rsidRPr="00B8266F">
        <w:rPr>
          <w:rFonts w:cs="Arial"/>
          <w:lang w:eastAsia="et-EE"/>
        </w:rPr>
        <w:t>edasta</w:t>
      </w:r>
      <w:r w:rsidR="001C287E" w:rsidRPr="00B8266F">
        <w:rPr>
          <w:rFonts w:cs="Arial"/>
          <w:lang w:eastAsia="et-EE"/>
        </w:rPr>
        <w:t>b</w:t>
      </w:r>
      <w:r w:rsidR="00346D60" w:rsidRPr="00B8266F">
        <w:rPr>
          <w:rFonts w:cs="Arial"/>
          <w:lang w:eastAsia="et-EE"/>
        </w:rPr>
        <w:t xml:space="preserve"> </w:t>
      </w:r>
      <w:r w:rsidRPr="00B8266F">
        <w:rPr>
          <w:rFonts w:cs="Arial"/>
          <w:lang w:eastAsia="et-EE"/>
        </w:rPr>
        <w:t>mõõtepunktide lõikes mõõt</w:t>
      </w:r>
      <w:r w:rsidR="001C287E" w:rsidRPr="00B8266F">
        <w:rPr>
          <w:rFonts w:cs="Arial"/>
          <w:lang w:eastAsia="et-EE"/>
        </w:rPr>
        <w:t>eandmed järgmistel tingimustel:</w:t>
      </w:r>
    </w:p>
    <w:p w14:paraId="601A3420" w14:textId="412AB2F6" w:rsidR="00C02302" w:rsidRPr="00B8266F" w:rsidRDefault="00C02302" w:rsidP="00AB2A48">
      <w:pPr>
        <w:pStyle w:val="ListParagraph"/>
        <w:numPr>
          <w:ilvl w:val="0"/>
          <w:numId w:val="27"/>
        </w:numPr>
        <w:rPr>
          <w:lang w:eastAsia="et-EE"/>
        </w:rPr>
      </w:pPr>
      <w:r w:rsidRPr="00B8266F">
        <w:t>Bilansiperioodi (päev) lõikes tuleb andmed esitada bilansiperioodi esimeses tunnis.</w:t>
      </w:r>
    </w:p>
    <w:p w14:paraId="60867CF3" w14:textId="04D1D3D7" w:rsidR="00310284" w:rsidRPr="00B8266F" w:rsidRDefault="00C02302" w:rsidP="00AB2A48">
      <w:pPr>
        <w:pStyle w:val="ListParagraph"/>
        <w:numPr>
          <w:ilvl w:val="0"/>
          <w:numId w:val="27"/>
        </w:numPr>
        <w:rPr>
          <w:lang w:eastAsia="et-EE"/>
        </w:rPr>
      </w:pPr>
      <w:r w:rsidRPr="00B8266F">
        <w:t>M</w:t>
      </w:r>
      <w:r w:rsidR="00DD4127" w:rsidRPr="00B8266F">
        <w:t>õõtepunktide kohta, kus mõõtmine toimub kauglugemise teel</w:t>
      </w:r>
      <w:r w:rsidR="00346D60" w:rsidRPr="00B8266F">
        <w:t>,</w:t>
      </w:r>
      <w:r w:rsidR="00DD4127" w:rsidRPr="00B8266F">
        <w:t xml:space="preserve"> edastab võrguettevõtja </w:t>
      </w:r>
      <w:r w:rsidR="0059215B" w:rsidRPr="00B8266F">
        <w:t xml:space="preserve">Andmelattu </w:t>
      </w:r>
      <w:r w:rsidR="006933BB" w:rsidRPr="00B8266F">
        <w:rPr>
          <w:lang w:eastAsia="et-EE"/>
        </w:rPr>
        <w:t>esialgsed mõõteandmed iga</w:t>
      </w:r>
      <w:r w:rsidR="00DD4127" w:rsidRPr="00B8266F">
        <w:rPr>
          <w:lang w:eastAsia="et-EE"/>
        </w:rPr>
        <w:t>l töö</w:t>
      </w:r>
      <w:r w:rsidR="006933BB" w:rsidRPr="00B8266F">
        <w:rPr>
          <w:lang w:eastAsia="et-EE"/>
        </w:rPr>
        <w:t>päev</w:t>
      </w:r>
      <w:r w:rsidR="00DD4127" w:rsidRPr="00B8266F">
        <w:rPr>
          <w:lang w:eastAsia="et-EE"/>
        </w:rPr>
        <w:t>al</w:t>
      </w:r>
      <w:r w:rsidR="006933BB" w:rsidRPr="00B8266F">
        <w:rPr>
          <w:lang w:eastAsia="et-EE"/>
        </w:rPr>
        <w:t xml:space="preserve"> kella 1</w:t>
      </w:r>
      <w:r w:rsidRPr="00B8266F">
        <w:rPr>
          <w:lang w:eastAsia="et-EE"/>
        </w:rPr>
        <w:t>3</w:t>
      </w:r>
      <w:r w:rsidR="006933BB" w:rsidRPr="00B8266F">
        <w:rPr>
          <w:lang w:eastAsia="et-EE"/>
        </w:rPr>
        <w:t>.00-ks</w:t>
      </w:r>
      <w:r w:rsidR="00630D54" w:rsidRPr="00B8266F">
        <w:rPr>
          <w:lang w:eastAsia="et-EE"/>
        </w:rPr>
        <w:t>;</w:t>
      </w:r>
      <w:r w:rsidR="006933BB" w:rsidRPr="00B8266F">
        <w:rPr>
          <w:lang w:eastAsia="et-EE"/>
        </w:rPr>
        <w:t xml:space="preserve"> </w:t>
      </w:r>
    </w:p>
    <w:p w14:paraId="22746326" w14:textId="41C587DB" w:rsidR="00310284" w:rsidRPr="00B8266F" w:rsidRDefault="00C02302" w:rsidP="00AB2A48">
      <w:pPr>
        <w:pStyle w:val="ListParagraph"/>
        <w:numPr>
          <w:ilvl w:val="0"/>
          <w:numId w:val="27"/>
        </w:numPr>
        <w:rPr>
          <w:lang w:eastAsia="et-EE"/>
        </w:rPr>
      </w:pPr>
      <w:r w:rsidRPr="00B8266F">
        <w:t>K</w:t>
      </w:r>
      <w:r w:rsidR="00D30146" w:rsidRPr="00B8266F">
        <w:t>alendrikuu lõplikud mõõteandmed</w:t>
      </w:r>
      <w:r w:rsidR="00310284" w:rsidRPr="00B8266F">
        <w:t xml:space="preserve"> mõõtepunktides</w:t>
      </w:r>
      <w:r w:rsidR="00D30146" w:rsidRPr="00B8266F">
        <w:t xml:space="preserve">, kus mõõtmine toimub kauglugemise teel, edastab võrguettevõtja </w:t>
      </w:r>
      <w:r w:rsidR="0059215B" w:rsidRPr="00B8266F">
        <w:t xml:space="preserve">Andmelattu </w:t>
      </w:r>
      <w:r w:rsidR="00220154" w:rsidRPr="00B8266F">
        <w:t xml:space="preserve">iga järgneva kuu </w:t>
      </w:r>
      <w:r w:rsidRPr="00B8266F">
        <w:t>7</w:t>
      </w:r>
      <w:r w:rsidR="00220154" w:rsidRPr="00B8266F">
        <w:t xml:space="preserve">. </w:t>
      </w:r>
      <w:r w:rsidR="00BA116E" w:rsidRPr="00B8266F">
        <w:t>kuupäevaks</w:t>
      </w:r>
      <w:r w:rsidR="00630D54" w:rsidRPr="00B8266F">
        <w:t>;</w:t>
      </w:r>
    </w:p>
    <w:p w14:paraId="660C7FB8" w14:textId="73A94642" w:rsidR="00D30146" w:rsidRPr="00B8266F" w:rsidRDefault="00C02302" w:rsidP="00AB2A48">
      <w:pPr>
        <w:pStyle w:val="ListParagraph"/>
        <w:numPr>
          <w:ilvl w:val="0"/>
          <w:numId w:val="27"/>
        </w:numPr>
        <w:rPr>
          <w:lang w:eastAsia="et-EE"/>
        </w:rPr>
      </w:pPr>
      <w:r w:rsidRPr="00B8266F">
        <w:t>K</w:t>
      </w:r>
      <w:r w:rsidR="00D30146" w:rsidRPr="00B8266F">
        <w:t>alendrikuu lõplikud mõõteandmed</w:t>
      </w:r>
      <w:r w:rsidR="00310284" w:rsidRPr="00B8266F">
        <w:t>, mis on mõõdetud kohtloetavate arvestite kaudu,</w:t>
      </w:r>
      <w:r w:rsidR="00D30146" w:rsidRPr="00B8266F">
        <w:t xml:space="preserve"> edastatakse </w:t>
      </w:r>
      <w:r w:rsidR="0059215B" w:rsidRPr="00B8266F">
        <w:t xml:space="preserve">Andmelattu </w:t>
      </w:r>
      <w:r w:rsidR="00D30146" w:rsidRPr="00B8266F">
        <w:t xml:space="preserve">iga järgneva kuu </w:t>
      </w:r>
      <w:r w:rsidRPr="00B8266F">
        <w:t>7</w:t>
      </w:r>
      <w:r w:rsidR="00D30146" w:rsidRPr="00B8266F">
        <w:t xml:space="preserve">. </w:t>
      </w:r>
      <w:r w:rsidR="00BA116E" w:rsidRPr="00B8266F">
        <w:t>kuupäevaks</w:t>
      </w:r>
      <w:r w:rsidR="00630D54" w:rsidRPr="00B8266F">
        <w:t>;</w:t>
      </w:r>
      <w:r w:rsidR="00310284" w:rsidRPr="00B8266F">
        <w:t xml:space="preserve"> </w:t>
      </w:r>
    </w:p>
    <w:p w14:paraId="177BCFB1" w14:textId="3E263827" w:rsidR="00FA3F2F" w:rsidRPr="00B8266F" w:rsidRDefault="006933BB" w:rsidP="004572EA">
      <w:pPr>
        <w:rPr>
          <w:lang w:eastAsia="et-EE"/>
        </w:rPr>
      </w:pPr>
      <w:r w:rsidRPr="00B8266F">
        <w:rPr>
          <w:lang w:eastAsia="et-EE"/>
        </w:rPr>
        <w:t>Võrguettevõtja vastutab tunni</w:t>
      </w:r>
      <w:r w:rsidR="00A07BCE" w:rsidRPr="00B8266F">
        <w:rPr>
          <w:lang w:eastAsia="et-EE"/>
        </w:rPr>
        <w:t>- või päeva</w:t>
      </w:r>
      <w:r w:rsidRPr="00B8266F">
        <w:rPr>
          <w:lang w:eastAsia="et-EE"/>
        </w:rPr>
        <w:t>põhiste koguste edastamise eest</w:t>
      </w:r>
      <w:r w:rsidR="00310284" w:rsidRPr="00B8266F">
        <w:t xml:space="preserve"> </w:t>
      </w:r>
      <w:r w:rsidR="0059215B" w:rsidRPr="00B8266F">
        <w:t>Andmelattu</w:t>
      </w:r>
      <w:r w:rsidRPr="00B8266F">
        <w:rPr>
          <w:lang w:eastAsia="et-EE"/>
        </w:rPr>
        <w:t>.</w:t>
      </w:r>
    </w:p>
    <w:p w14:paraId="03DB78EB" w14:textId="1D70761D" w:rsidR="00FA3F2F" w:rsidRPr="00B8266F" w:rsidRDefault="00DD4127" w:rsidP="00CC3051">
      <w:r w:rsidRPr="00B8266F">
        <w:t xml:space="preserve">Kaugloetava mõõtesüsteemi puudumise korral arvutab võrguettevõtja turuosalise poolt eelmisel kuul tarbitud </w:t>
      </w:r>
      <w:r w:rsidR="00733BC2" w:rsidRPr="00B8266F">
        <w:t>gaasi</w:t>
      </w:r>
      <w:r w:rsidRPr="00B8266F">
        <w:t xml:space="preserve">koguse igaks perioodiks </w:t>
      </w:r>
      <w:r w:rsidR="00A07BCE" w:rsidRPr="00B8266F">
        <w:t xml:space="preserve">(tunniks või gaasipäevaks) </w:t>
      </w:r>
      <w:r w:rsidR="00C02302" w:rsidRPr="00B8266F">
        <w:t>tüüp</w:t>
      </w:r>
      <w:r w:rsidR="00A07BCE" w:rsidRPr="00B8266F">
        <w:t>koormusgraafiku alusel.</w:t>
      </w:r>
    </w:p>
    <w:p w14:paraId="15BA8B04" w14:textId="10E67FBC" w:rsidR="00DD4127" w:rsidRPr="00B8266F" w:rsidRDefault="00A07BCE" w:rsidP="00AB2A48">
      <w:pPr>
        <w:pStyle w:val="ListParagraph"/>
        <w:numPr>
          <w:ilvl w:val="0"/>
          <w:numId w:val="8"/>
        </w:numPr>
        <w:rPr>
          <w:rFonts w:cs="Arial"/>
        </w:rPr>
      </w:pPr>
      <w:r w:rsidRPr="00B8266F">
        <w:rPr>
          <w:rFonts w:cs="Arial"/>
        </w:rPr>
        <w:t>P</w:t>
      </w:r>
      <w:r w:rsidR="00FA3F2F" w:rsidRPr="00B8266F">
        <w:rPr>
          <w:rFonts w:cs="Arial"/>
        </w:rPr>
        <w:t>erioodide lõikes tarbimiskoguste arvutamisel lähtub võrguettevõtja kalendrikuu alguse ja lõpu kohta esitatud mõõtesüsteemi näitudest. Kui tarbija ei pea näite esitama või ei ole neid võrguettevõtja poolt määratud ajaks esitanud, prognoosib võrguettevõtja asjaomase kalendrikuu tarbimise</w:t>
      </w:r>
      <w:r w:rsidR="00F302D8" w:rsidRPr="00B8266F">
        <w:rPr>
          <w:rFonts w:cs="Arial"/>
        </w:rPr>
        <w:t>,</w:t>
      </w:r>
      <w:r w:rsidR="00FA3F2F" w:rsidRPr="00B8266F">
        <w:rPr>
          <w:rFonts w:cs="Arial"/>
        </w:rPr>
        <w:t xml:space="preserve"> arvestades tarbimiskoha tüüpi ja senist ja/või eeldatavat tarbimist.</w:t>
      </w:r>
    </w:p>
    <w:p w14:paraId="3073E269" w14:textId="4B1F5033" w:rsidR="00FA3F2F" w:rsidRPr="00B8266F" w:rsidRDefault="00FA3F2F" w:rsidP="00AB2A48">
      <w:pPr>
        <w:pStyle w:val="ListParagraph"/>
        <w:numPr>
          <w:ilvl w:val="0"/>
          <w:numId w:val="8"/>
        </w:numPr>
        <w:rPr>
          <w:rFonts w:cs="Arial"/>
        </w:rPr>
      </w:pPr>
      <w:r w:rsidRPr="00B8266F">
        <w:rPr>
          <w:rFonts w:cs="Arial"/>
        </w:rPr>
        <w:t xml:space="preserve">Võrguettevõtja korrigeerib eelmise või eelmiste kalendrikuude mõõteandmeid, kui kõnealuse kalendrikuu lõpus kliendi või võrguettevõtja fikseeritud näit või prognoosnäit on väiksem kui eelmisel kuul fikseeritud näit. Võrguettevõtja korrigeerib nende kuude mõõteandmeid, kus esitatud koguste andmed on olnud suuremad kõnealuse kalendrikuu lõpu näidust. Korrigeeritud mõõteandmed </w:t>
      </w:r>
      <w:r w:rsidR="00310284" w:rsidRPr="00B8266F">
        <w:rPr>
          <w:rFonts w:cs="Arial"/>
        </w:rPr>
        <w:t xml:space="preserve">edastab </w:t>
      </w:r>
      <w:r w:rsidRPr="00B8266F">
        <w:rPr>
          <w:rFonts w:cs="Arial"/>
        </w:rPr>
        <w:t>võrguettevõtja</w:t>
      </w:r>
      <w:r w:rsidR="00310284" w:rsidRPr="00B8266F">
        <w:rPr>
          <w:rFonts w:cs="Arial"/>
        </w:rPr>
        <w:t xml:space="preserve"> </w:t>
      </w:r>
      <w:r w:rsidR="0059215B" w:rsidRPr="00B8266F">
        <w:rPr>
          <w:rFonts w:cs="Arial"/>
        </w:rPr>
        <w:t>Andmelattu</w:t>
      </w:r>
      <w:r w:rsidR="00310284" w:rsidRPr="00B8266F">
        <w:rPr>
          <w:rFonts w:cs="Arial"/>
        </w:rPr>
        <w:t>.</w:t>
      </w:r>
    </w:p>
    <w:p w14:paraId="0F8E6CD9" w14:textId="77777777" w:rsidR="00C02302" w:rsidRPr="00B8266F" w:rsidRDefault="00C02302" w:rsidP="00FA7EE4">
      <w:pPr>
        <w:pStyle w:val="ListParagraph"/>
        <w:numPr>
          <w:ilvl w:val="0"/>
          <w:numId w:val="8"/>
        </w:numPr>
        <w:rPr>
          <w:rFonts w:cs="Arial"/>
        </w:rPr>
      </w:pPr>
      <w:r w:rsidRPr="00B8266F">
        <w:rPr>
          <w:rFonts w:cs="Arial"/>
        </w:rPr>
        <w:t>Võrguettevõtja arvutab ja edastab iga bilansiperioodi kohta oma võrgu mõõteandmed mõõtepunktiti järgmiselt:</w:t>
      </w:r>
    </w:p>
    <w:p w14:paraId="65F26D7D" w14:textId="77777777" w:rsidR="00C02302" w:rsidRPr="00B8266F" w:rsidRDefault="00C02302" w:rsidP="00FA7EE4">
      <w:pPr>
        <w:pStyle w:val="ListParagraph"/>
        <w:rPr>
          <w:rFonts w:cs="Arial"/>
        </w:rPr>
      </w:pPr>
      <w:r w:rsidRPr="00B8266F">
        <w:rPr>
          <w:rFonts w:cs="Arial"/>
        </w:rPr>
        <w:t>1) kauglugemisseadme mõõteandmed mõõtepunktiti vastavalt mõõteandmetele;</w:t>
      </w:r>
    </w:p>
    <w:p w14:paraId="205F3824" w14:textId="77777777" w:rsidR="00C02302" w:rsidRPr="00B8266F" w:rsidRDefault="00C02302" w:rsidP="00FA7EE4">
      <w:pPr>
        <w:pStyle w:val="ListParagraph"/>
        <w:rPr>
          <w:rFonts w:cs="Arial"/>
        </w:rPr>
      </w:pPr>
      <w:r w:rsidRPr="00B8266F">
        <w:rPr>
          <w:rFonts w:cs="Arial"/>
        </w:rPr>
        <w:t>2) kohtlugemisseadme mõõteandmed mõõtepunktiti tüüpkoormusgraafiku alusel ning põhimõttel, et kohtloetav kogus on jaotusvõrku sisenenud gaasi kogus, millest lahutatakse maha kauglugemisseadmega mõõtepunktide kogused.</w:t>
      </w:r>
    </w:p>
    <w:p w14:paraId="41AF7C80" w14:textId="77777777" w:rsidR="00C02302" w:rsidRPr="00B8266F" w:rsidRDefault="00C02302" w:rsidP="00B772BD">
      <w:pPr>
        <w:pStyle w:val="ListParagraph"/>
        <w:rPr>
          <w:rFonts w:cs="Arial"/>
        </w:rPr>
      </w:pPr>
    </w:p>
    <w:p w14:paraId="656477F0" w14:textId="75CE61CB" w:rsidR="00EB2F24" w:rsidRPr="00B8266F" w:rsidRDefault="00DD4127" w:rsidP="00802532">
      <w:pPr>
        <w:rPr>
          <w:rFonts w:cs="Arial"/>
        </w:rPr>
      </w:pPr>
      <w:r w:rsidRPr="00B8266F">
        <w:rPr>
          <w:rFonts w:cs="Arial"/>
        </w:rPr>
        <w:t>Mõõteandmeid korrigeeritakse tagasiulatuvalt kuni 12 kuud.</w:t>
      </w:r>
    </w:p>
    <w:p w14:paraId="5A5A2414" w14:textId="72E5881F" w:rsidR="00A0148E" w:rsidRPr="00B8266F" w:rsidRDefault="00A0148E" w:rsidP="001D4A9B">
      <w:r w:rsidRPr="00B8266F">
        <w:t xml:space="preserve">Võrguettevõtja saab mõõteandmed edastada </w:t>
      </w:r>
      <w:r w:rsidR="0059215B" w:rsidRPr="00B8266F">
        <w:rPr>
          <w:rFonts w:cs="Arial"/>
        </w:rPr>
        <w:t>Andmelattu</w:t>
      </w:r>
      <w:r w:rsidR="0059215B" w:rsidRPr="00B8266F">
        <w:t xml:space="preserve"> </w:t>
      </w:r>
      <w:r w:rsidRPr="00B8266F">
        <w:t xml:space="preserve">nii veebiliidese kaudu </w:t>
      </w:r>
      <w:r w:rsidR="00C728AC" w:rsidRPr="00B8266F">
        <w:t>masslaadimisega</w:t>
      </w:r>
      <w:r w:rsidRPr="00B8266F">
        <w:t xml:space="preserve"> kui ka automaatse andmevahetuse sõnumiga.</w:t>
      </w:r>
    </w:p>
    <w:p w14:paraId="4F26F0B3" w14:textId="4C32BBA0" w:rsidR="00C728AC" w:rsidRPr="00B8266F" w:rsidRDefault="00795CFF" w:rsidP="001D4A9B">
      <w:pPr>
        <w:rPr>
          <w:rFonts w:cs="Arial"/>
        </w:rPr>
      </w:pPr>
      <w:r w:rsidRPr="00B8266F">
        <w:rPr>
          <w:rFonts w:cs="Arial"/>
        </w:rPr>
        <w:t xml:space="preserve">NB! </w:t>
      </w:r>
      <w:r w:rsidR="0059215B" w:rsidRPr="00B8266F">
        <w:rPr>
          <w:rFonts w:cs="Arial"/>
        </w:rPr>
        <w:t xml:space="preserve">Andmeladu </w:t>
      </w:r>
      <w:r w:rsidRPr="00B8266F">
        <w:rPr>
          <w:rFonts w:cs="Arial"/>
        </w:rPr>
        <w:t>edastab võrguettevõtjate poolt sisestatud mõõteandmed</w:t>
      </w:r>
      <w:r w:rsidR="00F71A93" w:rsidRPr="00B8266F">
        <w:rPr>
          <w:rFonts w:cs="Arial"/>
        </w:rPr>
        <w:t xml:space="preserve"> muutmata kujul</w:t>
      </w:r>
      <w:r w:rsidRPr="00B8266F">
        <w:rPr>
          <w:rFonts w:cs="Arial"/>
        </w:rPr>
        <w:t>.</w:t>
      </w:r>
      <w:r w:rsidR="00F71A93" w:rsidRPr="00B8266F">
        <w:rPr>
          <w:rFonts w:cs="Arial"/>
        </w:rPr>
        <w:t xml:space="preserve"> </w:t>
      </w:r>
      <w:r w:rsidR="0059215B" w:rsidRPr="00B8266F">
        <w:rPr>
          <w:rFonts w:cs="Arial"/>
        </w:rPr>
        <w:t xml:space="preserve">Andmeladu </w:t>
      </w:r>
      <w:r w:rsidR="00A07BCE" w:rsidRPr="00B8266F">
        <w:rPr>
          <w:rFonts w:cs="Arial"/>
        </w:rPr>
        <w:t>ei kontrolli mõõteandmete sisu.</w:t>
      </w:r>
    </w:p>
    <w:p w14:paraId="5F8A2073" w14:textId="3200E665" w:rsidR="00A0148E" w:rsidRPr="00B8266F" w:rsidRDefault="00A0148E" w:rsidP="00A0148E">
      <w:bookmarkStart w:id="36" w:name="_Toc332723734"/>
      <w:r w:rsidRPr="00B8266F">
        <w:t xml:space="preserve">Mõõteandmed saab </w:t>
      </w:r>
      <w:r w:rsidR="00B432A7" w:rsidRPr="00B8266F">
        <w:t>edastada</w:t>
      </w:r>
      <w:r w:rsidRPr="00B8266F">
        <w:t xml:space="preserve"> </w:t>
      </w:r>
      <w:r w:rsidR="0059215B" w:rsidRPr="00B8266F">
        <w:rPr>
          <w:rFonts w:cs="Arial"/>
        </w:rPr>
        <w:t>Andmelattu</w:t>
      </w:r>
      <w:r w:rsidR="0059215B" w:rsidRPr="00B8266F">
        <w:t xml:space="preserve"> </w:t>
      </w:r>
      <w:r w:rsidRPr="00B8266F">
        <w:t>ka</w:t>
      </w:r>
      <w:r w:rsidR="0059215B" w:rsidRPr="00B8266F">
        <w:t xml:space="preserve"> MS</w:t>
      </w:r>
      <w:r w:rsidRPr="00B8266F">
        <w:t xml:space="preserve"> Excel tabelina</w:t>
      </w:r>
      <w:r w:rsidR="00066C14" w:rsidRPr="00B8266F">
        <w:t xml:space="preserve"> </w:t>
      </w:r>
      <w:r w:rsidR="004503DC" w:rsidRPr="00B8266F">
        <w:t>veebiliidese kaudu. Vastava t</w:t>
      </w:r>
      <w:r w:rsidR="00F71A93" w:rsidRPr="00B8266F">
        <w:t>abeli täitmise r</w:t>
      </w:r>
      <w:r w:rsidRPr="00B8266F">
        <w:t>eeglid on alljärgnevad:</w:t>
      </w:r>
    </w:p>
    <w:p w14:paraId="510BD682" w14:textId="7E6FEF8D" w:rsidR="00A0148E" w:rsidRPr="00B8266F" w:rsidRDefault="00A0148E" w:rsidP="00AB2A48">
      <w:pPr>
        <w:numPr>
          <w:ilvl w:val="0"/>
          <w:numId w:val="10"/>
        </w:numPr>
        <w:spacing w:before="100" w:beforeAutospacing="1" w:after="100" w:afterAutospacing="1"/>
      </w:pPr>
      <w:r w:rsidRPr="00B8266F">
        <w:t>Mõõteandmed on tunni</w:t>
      </w:r>
      <w:r w:rsidR="004503DC" w:rsidRPr="00B8266F">
        <w:t>- või päeva</w:t>
      </w:r>
      <w:r w:rsidRPr="00B8266F">
        <w:t xml:space="preserve">põhised </w:t>
      </w:r>
      <w:r w:rsidR="004503DC" w:rsidRPr="00B8266F">
        <w:t xml:space="preserve">kuupmeetrites </w:t>
      </w:r>
      <w:r w:rsidR="00BF01ED" w:rsidRPr="00B8266F">
        <w:t>ja</w:t>
      </w:r>
      <w:r w:rsidR="004503DC" w:rsidRPr="00B8266F">
        <w:t xml:space="preserve"> </w:t>
      </w:r>
      <w:r w:rsidRPr="00B8266F">
        <w:t>kilovatt-tundides maksimaalselt kolme komakoha täpsusega</w:t>
      </w:r>
    </w:p>
    <w:p w14:paraId="4E31274C" w14:textId="052D1302" w:rsidR="00A0148E" w:rsidRPr="00B8266F" w:rsidRDefault="00A0148E" w:rsidP="00AB2A48">
      <w:pPr>
        <w:numPr>
          <w:ilvl w:val="0"/>
          <w:numId w:val="10"/>
        </w:numPr>
        <w:spacing w:before="100" w:beforeAutospacing="1" w:after="100" w:afterAutospacing="1"/>
      </w:pPr>
      <w:r w:rsidRPr="00B8266F">
        <w:t xml:space="preserve">IN ja OUT on võrgu poolt vaadatuna </w:t>
      </w:r>
      <w:r w:rsidR="0059215B" w:rsidRPr="00B8266F">
        <w:t>–</w:t>
      </w:r>
      <w:r w:rsidRPr="00B8266F">
        <w:t xml:space="preserve"> IN tähendab võrku antud (toodetud) </w:t>
      </w:r>
      <w:r w:rsidR="004503DC" w:rsidRPr="00B8266F">
        <w:t>gaasikogust</w:t>
      </w:r>
      <w:r w:rsidRPr="00B8266F">
        <w:t xml:space="preserve"> ja OUT tähendab võrgust võ</w:t>
      </w:r>
      <w:r w:rsidR="00795CFF" w:rsidRPr="00B8266F">
        <w:t xml:space="preserve">etud (tarbitud) </w:t>
      </w:r>
      <w:r w:rsidR="004503DC" w:rsidRPr="00B8266F">
        <w:t>gaasikogust</w:t>
      </w:r>
    </w:p>
    <w:p w14:paraId="4EBD61EE" w14:textId="77777777" w:rsidR="00A0148E" w:rsidRPr="00B8266F" w:rsidRDefault="00795CFF" w:rsidP="00AB2A48">
      <w:pPr>
        <w:numPr>
          <w:ilvl w:val="0"/>
          <w:numId w:val="10"/>
        </w:numPr>
        <w:spacing w:before="100" w:beforeAutospacing="1" w:after="100" w:afterAutospacing="1"/>
      </w:pPr>
      <w:r w:rsidRPr="00B8266F">
        <w:t xml:space="preserve">Andmelaost </w:t>
      </w:r>
      <w:r w:rsidR="00B432A7" w:rsidRPr="00B8266F">
        <w:t>allalaetud</w:t>
      </w:r>
      <w:r w:rsidR="00A0148E" w:rsidRPr="00B8266F">
        <w:t xml:space="preserve"> tabelis on mõõtepunktid järjestatud EIC koodide järgi ning jaotatud tööl</w:t>
      </w:r>
      <w:r w:rsidRPr="00B8266F">
        <w:t>ehtede</w:t>
      </w:r>
      <w:r w:rsidR="00B432A7" w:rsidRPr="00B8266F">
        <w:t>le</w:t>
      </w:r>
      <w:r w:rsidRPr="00B8266F">
        <w:t xml:space="preserve"> 100 mõõtepunkti kaupa</w:t>
      </w:r>
    </w:p>
    <w:p w14:paraId="5262C0B3" w14:textId="77777777" w:rsidR="00A0148E" w:rsidRPr="00B8266F" w:rsidRDefault="00A0148E" w:rsidP="00AB2A48">
      <w:pPr>
        <w:numPr>
          <w:ilvl w:val="0"/>
          <w:numId w:val="10"/>
        </w:numPr>
        <w:spacing w:before="100" w:beforeAutospacing="1" w:after="100" w:afterAutospacing="1"/>
      </w:pPr>
      <w:r w:rsidRPr="00B8266F">
        <w:t xml:space="preserve">Mõõteandmete </w:t>
      </w:r>
      <w:r w:rsidR="00B432A7" w:rsidRPr="00B8266F">
        <w:t>edastamisel</w:t>
      </w:r>
      <w:r w:rsidRPr="00B8266F">
        <w:t xml:space="preserve"> võivad mõõtepunktid olla järjestatud suvaliselt, samuti võib neid saata vabalt valitud arvul (näiteks </w:t>
      </w:r>
      <w:r w:rsidR="00795CFF" w:rsidRPr="00B8266F">
        <w:t>1, 5 või 120 mõõtepunkti kaupa)</w:t>
      </w:r>
    </w:p>
    <w:p w14:paraId="318779AE" w14:textId="77777777" w:rsidR="00A0148E" w:rsidRPr="00B8266F" w:rsidRDefault="00B432A7" w:rsidP="00AB2A48">
      <w:pPr>
        <w:numPr>
          <w:ilvl w:val="0"/>
          <w:numId w:val="10"/>
        </w:numPr>
        <w:spacing w:before="100" w:beforeAutospacing="1" w:after="100" w:afterAutospacing="1"/>
      </w:pPr>
      <w:r w:rsidRPr="00B8266F">
        <w:t>Alust</w:t>
      </w:r>
      <w:r w:rsidR="00A0148E" w:rsidRPr="00B8266F">
        <w:t xml:space="preserve">abeli kahte esimest veergu ei tohi muuta. Mõõtepunkte võib ümber paigutada, pidades silmas, et ülemisel kahel real säiliks tabeli päis (mõõtepunkti EIC kood ja IN/OUT </w:t>
      </w:r>
      <w:r w:rsidR="00F71A93" w:rsidRPr="00B8266F">
        <w:t>read</w:t>
      </w:r>
      <w:r w:rsidR="00A0148E" w:rsidRPr="00B8266F">
        <w:t>).</w:t>
      </w:r>
    </w:p>
    <w:p w14:paraId="3553DC35" w14:textId="0B8BF468" w:rsidR="00795CFF" w:rsidRPr="00B8266F" w:rsidRDefault="00B432A7" w:rsidP="00AB2A48">
      <w:pPr>
        <w:numPr>
          <w:ilvl w:val="0"/>
          <w:numId w:val="10"/>
        </w:numPr>
        <w:spacing w:before="100" w:beforeAutospacing="1" w:after="100" w:afterAutospacing="1"/>
      </w:pPr>
      <w:r w:rsidRPr="00B8266F">
        <w:t>Alust</w:t>
      </w:r>
      <w:r w:rsidR="00A0148E" w:rsidRPr="00B8266F">
        <w:t xml:space="preserve">abelis on olemas </w:t>
      </w:r>
      <w:r w:rsidRPr="00B8266F">
        <w:t>A</w:t>
      </w:r>
      <w:r w:rsidR="004503DC" w:rsidRPr="00B8266F">
        <w:t>ndmelao</w:t>
      </w:r>
      <w:r w:rsidR="00A0148E" w:rsidRPr="00B8266F">
        <w:t xml:space="preserve"> poolt varem vastu võetud andmed, neid võ</w:t>
      </w:r>
      <w:r w:rsidR="00795CFF" w:rsidRPr="00B8266F">
        <w:t xml:space="preserve">ib korrigeerida ja uuesti </w:t>
      </w:r>
      <w:r w:rsidRPr="00B8266F">
        <w:t>edastada.</w:t>
      </w:r>
    </w:p>
    <w:p w14:paraId="6D33A87B" w14:textId="77777777" w:rsidR="0059215B" w:rsidRPr="00B8266F" w:rsidRDefault="0059215B" w:rsidP="000A134B"/>
    <w:p w14:paraId="2C5CEF4C" w14:textId="013296D4" w:rsidR="002E2E36" w:rsidRPr="00B8266F" w:rsidRDefault="000E6D08" w:rsidP="00BA0EB6">
      <w:pPr>
        <w:rPr>
          <w:rFonts w:cs="Arial"/>
        </w:rPr>
      </w:pPr>
      <w:bookmarkStart w:id="37" w:name="EnergyReport"/>
      <w:r w:rsidRPr="00B8266F">
        <w:rPr>
          <w:b/>
        </w:rPr>
        <w:t>Mõõteandmete</w:t>
      </w:r>
      <w:r w:rsidR="00A0148E" w:rsidRPr="00B8266F">
        <w:rPr>
          <w:b/>
        </w:rPr>
        <w:t xml:space="preserve"> </w:t>
      </w:r>
      <w:r w:rsidRPr="00B8266F">
        <w:rPr>
          <w:b/>
        </w:rPr>
        <w:t>edastamine (EnergyReport)</w:t>
      </w:r>
      <w:bookmarkEnd w:id="36"/>
      <w:bookmarkEnd w:id="37"/>
    </w:p>
    <w:p w14:paraId="26FCAE1A" w14:textId="0A7B0434" w:rsidR="0065517B" w:rsidRPr="00B8266F" w:rsidRDefault="0059215B" w:rsidP="00BA0EB6">
      <w:r w:rsidRPr="00B8266F">
        <w:rPr>
          <w:rFonts w:cs="Arial"/>
        </w:rPr>
        <w:t xml:space="preserve">Järgnevalt </w:t>
      </w:r>
      <w:r w:rsidR="000E6D08" w:rsidRPr="00B8266F">
        <w:rPr>
          <w:rFonts w:cs="Arial"/>
        </w:rPr>
        <w:t xml:space="preserve">on toodud mõõteandmete edastamise sõnumite kirjeldus, näited ja reeglid asuvad: </w:t>
      </w:r>
      <w:hyperlink r:id="rId16" w:history="1">
        <w:r w:rsidR="00F87D02" w:rsidRPr="00B8266F">
          <w:rPr>
            <w:rStyle w:val="Hyperlink"/>
          </w:rPr>
          <w:t>https://gandmeladu-test.elering.ee/docs/v1/EnergyReport.html</w:t>
        </w:r>
      </w:hyperlink>
      <w:r w:rsidR="00F87D02" w:rsidRPr="00B8266F">
        <w:t>.</w:t>
      </w:r>
    </w:p>
    <w:p w14:paraId="46AFD990" w14:textId="2AE0D6EF" w:rsidR="00D514E0" w:rsidRPr="00B8266F" w:rsidRDefault="000E6D08" w:rsidP="000E6D08">
      <w:r w:rsidRPr="00B8266F">
        <w:t>Kasutatakse mõõtepu</w:t>
      </w:r>
      <w:r w:rsidR="0065517B" w:rsidRPr="00B8266F">
        <w:t>nkti mõõteandmete edastamiseks.</w:t>
      </w:r>
    </w:p>
    <w:tbl>
      <w:tblPr>
        <w:tblStyle w:val="LightList-Accent5"/>
        <w:tblW w:w="0" w:type="auto"/>
        <w:tblLook w:val="04A0" w:firstRow="1" w:lastRow="0" w:firstColumn="1" w:lastColumn="0" w:noHBand="0" w:noVBand="1"/>
      </w:tblPr>
      <w:tblGrid>
        <w:gridCol w:w="2542"/>
        <w:gridCol w:w="6729"/>
      </w:tblGrid>
      <w:tr w:rsidR="000E6D08" w:rsidRPr="00B8266F" w14:paraId="021D2302" w14:textId="77777777" w:rsidTr="00F87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633A330A" w14:textId="677CA97B" w:rsidR="000E6D08" w:rsidRPr="00B8266F" w:rsidRDefault="005C3F2D" w:rsidP="00D55A24">
            <w:pPr>
              <w:rPr>
                <w:sz w:val="20"/>
              </w:rPr>
            </w:pPr>
            <w:r w:rsidRPr="00B8266F">
              <w:rPr>
                <w:sz w:val="20"/>
              </w:rPr>
              <w:t>Operaator</w:t>
            </w:r>
          </w:p>
        </w:tc>
        <w:tc>
          <w:tcPr>
            <w:tcW w:w="6729" w:type="dxa"/>
          </w:tcPr>
          <w:p w14:paraId="4AC4FCA5" w14:textId="77777777" w:rsidR="000E6D08" w:rsidRPr="00B8266F" w:rsidRDefault="000E6D08" w:rsidP="00D55A24">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0E6D08" w:rsidRPr="00B8266F" w14:paraId="413CAA3B"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2D4A7C5" w14:textId="77777777" w:rsidR="000E6D08" w:rsidRPr="00B8266F" w:rsidRDefault="000E6D08" w:rsidP="00D55A24">
            <w:pPr>
              <w:rPr>
                <w:b w:val="0"/>
                <w:sz w:val="20"/>
              </w:rPr>
            </w:pPr>
            <w:r w:rsidRPr="00B8266F">
              <w:rPr>
                <w:b w:val="0"/>
                <w:sz w:val="20"/>
              </w:rPr>
              <w:t>Avatud tarnija</w:t>
            </w:r>
          </w:p>
        </w:tc>
        <w:tc>
          <w:tcPr>
            <w:tcW w:w="6729" w:type="dxa"/>
          </w:tcPr>
          <w:p w14:paraId="2334F235" w14:textId="77777777" w:rsidR="000E6D08" w:rsidRPr="00B8266F" w:rsidRDefault="000E6D08" w:rsidP="00D55A24">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w:t>
            </w:r>
          </w:p>
        </w:tc>
      </w:tr>
      <w:tr w:rsidR="000E6D08" w:rsidRPr="00B8266F" w14:paraId="0E6617AC" w14:textId="77777777" w:rsidTr="00F87D02">
        <w:tc>
          <w:tcPr>
            <w:cnfStyle w:val="001000000000" w:firstRow="0" w:lastRow="0" w:firstColumn="1" w:lastColumn="0" w:oddVBand="0" w:evenVBand="0" w:oddHBand="0" w:evenHBand="0" w:firstRowFirstColumn="0" w:firstRowLastColumn="0" w:lastRowFirstColumn="0" w:lastRowLastColumn="0"/>
            <w:tcW w:w="2542" w:type="dxa"/>
          </w:tcPr>
          <w:p w14:paraId="4F5B5E24" w14:textId="77777777" w:rsidR="000E6D08" w:rsidRPr="00B8266F" w:rsidRDefault="000E6D08" w:rsidP="00D55A24">
            <w:pPr>
              <w:rPr>
                <w:b w:val="0"/>
                <w:sz w:val="20"/>
              </w:rPr>
            </w:pPr>
            <w:r w:rsidRPr="00B8266F">
              <w:rPr>
                <w:b w:val="0"/>
                <w:sz w:val="20"/>
              </w:rPr>
              <w:t>Võrguettevõtja</w:t>
            </w:r>
          </w:p>
        </w:tc>
        <w:tc>
          <w:tcPr>
            <w:tcW w:w="6729" w:type="dxa"/>
          </w:tcPr>
          <w:p w14:paraId="7F377A91" w14:textId="77777777" w:rsidR="000E6D08" w:rsidRPr="00B8266F" w:rsidRDefault="000E6D08" w:rsidP="00D55A24">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Saadab mõõtepun</w:t>
            </w:r>
            <w:r w:rsidR="00ED115A" w:rsidRPr="00B8266F">
              <w:rPr>
                <w:sz w:val="20"/>
              </w:rPr>
              <w:t>k</w:t>
            </w:r>
            <w:r w:rsidRPr="00B8266F">
              <w:rPr>
                <w:sz w:val="20"/>
              </w:rPr>
              <w:t>tide andmed</w:t>
            </w:r>
          </w:p>
        </w:tc>
      </w:tr>
      <w:tr w:rsidR="000E6D08" w:rsidRPr="00B8266F" w14:paraId="4AE1CB3C"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7DA6D2DC" w14:textId="76ABCFD9" w:rsidR="000E6D08" w:rsidRPr="00B8266F" w:rsidRDefault="0084362C" w:rsidP="00D55A24">
            <w:pPr>
              <w:rPr>
                <w:b w:val="0"/>
                <w:sz w:val="20"/>
              </w:rPr>
            </w:pPr>
            <w:r w:rsidRPr="00B8266F">
              <w:rPr>
                <w:b w:val="0"/>
                <w:sz w:val="20"/>
              </w:rPr>
              <w:t>Andmeladu</w:t>
            </w:r>
          </w:p>
        </w:tc>
        <w:tc>
          <w:tcPr>
            <w:tcW w:w="6729" w:type="dxa"/>
          </w:tcPr>
          <w:p w14:paraId="03F436AA" w14:textId="77777777" w:rsidR="000E6D08" w:rsidRPr="00B8266F" w:rsidRDefault="000E6D08" w:rsidP="00D55A24">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Saadab andmed avatud tarnija</w:t>
            </w:r>
            <w:r w:rsidR="00ED115A" w:rsidRPr="00B8266F">
              <w:rPr>
                <w:sz w:val="20"/>
              </w:rPr>
              <w:t>(te)</w:t>
            </w:r>
            <w:r w:rsidRPr="00B8266F">
              <w:rPr>
                <w:sz w:val="20"/>
              </w:rPr>
              <w:t>le</w:t>
            </w:r>
          </w:p>
        </w:tc>
      </w:tr>
    </w:tbl>
    <w:p w14:paraId="533E8E78" w14:textId="77777777" w:rsidR="0059215B" w:rsidRPr="00B8266F" w:rsidRDefault="0059215B" w:rsidP="004572EA">
      <w:bookmarkStart w:id="38" w:name="_Toc332723736"/>
    </w:p>
    <w:p w14:paraId="21EC6AFC" w14:textId="09E777DE" w:rsidR="000E6D08" w:rsidRPr="00B8266F" w:rsidRDefault="000E6D08" w:rsidP="004572EA">
      <w:pPr>
        <w:rPr>
          <w:u w:val="single"/>
        </w:rPr>
      </w:pPr>
      <w:r w:rsidRPr="00B8266F">
        <w:rPr>
          <w:u w:val="single"/>
        </w:rPr>
        <w:t>Sõnum</w:t>
      </w:r>
      <w:bookmarkEnd w:id="38"/>
    </w:p>
    <w:tbl>
      <w:tblPr>
        <w:tblStyle w:val="LightList-Accent5"/>
        <w:tblW w:w="0" w:type="auto"/>
        <w:tblLook w:val="04A0" w:firstRow="1" w:lastRow="0" w:firstColumn="1" w:lastColumn="0" w:noHBand="0" w:noVBand="1"/>
      </w:tblPr>
      <w:tblGrid>
        <w:gridCol w:w="2542"/>
        <w:gridCol w:w="6729"/>
      </w:tblGrid>
      <w:tr w:rsidR="000E6D08" w:rsidRPr="00B8266F" w14:paraId="606D2B8D" w14:textId="77777777" w:rsidTr="00F87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05D113C7" w14:textId="55AE0113" w:rsidR="000E6D08" w:rsidRPr="00B8266F" w:rsidRDefault="000E6D08" w:rsidP="00F87D02">
            <w:pPr>
              <w:rPr>
                <w:sz w:val="20"/>
              </w:rPr>
            </w:pPr>
            <w:r w:rsidRPr="00B8266F">
              <w:rPr>
                <w:sz w:val="20"/>
              </w:rPr>
              <w:t>Do</w:t>
            </w:r>
            <w:r w:rsidR="00F87D02" w:rsidRPr="00B8266F">
              <w:rPr>
                <w:sz w:val="20"/>
              </w:rPr>
              <w:t>k</w:t>
            </w:r>
            <w:r w:rsidRPr="00B8266F">
              <w:rPr>
                <w:sz w:val="20"/>
              </w:rPr>
              <w:t>ument</w:t>
            </w:r>
          </w:p>
        </w:tc>
        <w:tc>
          <w:tcPr>
            <w:tcW w:w="6729" w:type="dxa"/>
          </w:tcPr>
          <w:p w14:paraId="40F05EAF" w14:textId="77777777" w:rsidR="000E6D08" w:rsidRPr="00B8266F" w:rsidRDefault="000E6D08" w:rsidP="00D55A24">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0E6D08" w:rsidRPr="00B8266F" w14:paraId="75623528"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72CA11B" w14:textId="72D858F0" w:rsidR="000E6D08" w:rsidRPr="00B8266F" w:rsidRDefault="00F87D02" w:rsidP="00D55A24">
            <w:pPr>
              <w:rPr>
                <w:b w:val="0"/>
                <w:sz w:val="20"/>
              </w:rPr>
            </w:pPr>
            <w:r w:rsidRPr="00B8266F">
              <w:rPr>
                <w:b w:val="0"/>
                <w:sz w:val="20"/>
              </w:rPr>
              <w:t>Xml Document</w:t>
            </w:r>
          </w:p>
        </w:tc>
        <w:tc>
          <w:tcPr>
            <w:tcW w:w="6729" w:type="dxa"/>
          </w:tcPr>
          <w:p w14:paraId="662D5D53" w14:textId="77777777" w:rsidR="000E6D08" w:rsidRPr="00B8266F" w:rsidRDefault="000E6D08" w:rsidP="00D55A24">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EnergyReport</w:t>
            </w:r>
          </w:p>
        </w:tc>
      </w:tr>
      <w:tr w:rsidR="000E6D08" w:rsidRPr="00B8266F" w14:paraId="2F3CA6C4" w14:textId="77777777" w:rsidTr="00F87D02">
        <w:tc>
          <w:tcPr>
            <w:cnfStyle w:val="001000000000" w:firstRow="0" w:lastRow="0" w:firstColumn="1" w:lastColumn="0" w:oddVBand="0" w:evenVBand="0" w:oddHBand="0" w:evenHBand="0" w:firstRowFirstColumn="0" w:firstRowLastColumn="0" w:lastRowFirstColumn="0" w:lastRowLastColumn="0"/>
            <w:tcW w:w="2542" w:type="dxa"/>
          </w:tcPr>
          <w:p w14:paraId="539E30F9" w14:textId="77777777" w:rsidR="000E6D08" w:rsidRPr="00B8266F" w:rsidRDefault="000E6D08" w:rsidP="00D55A24">
            <w:pPr>
              <w:rPr>
                <w:b w:val="0"/>
                <w:sz w:val="20"/>
              </w:rPr>
            </w:pPr>
            <w:r w:rsidRPr="00B8266F">
              <w:rPr>
                <w:b w:val="0"/>
                <w:sz w:val="20"/>
              </w:rPr>
              <w:t>Xsd Document</w:t>
            </w:r>
          </w:p>
        </w:tc>
        <w:tc>
          <w:tcPr>
            <w:tcW w:w="6729" w:type="dxa"/>
          </w:tcPr>
          <w:p w14:paraId="76C99A98" w14:textId="77777777" w:rsidR="000E6D08" w:rsidRPr="00B8266F" w:rsidRDefault="000E6D08" w:rsidP="00D55A24">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EnergyReport.xsd</w:t>
            </w:r>
          </w:p>
        </w:tc>
      </w:tr>
    </w:tbl>
    <w:p w14:paraId="44D67642" w14:textId="28479F58" w:rsidR="000E6D08" w:rsidRPr="00B8266F" w:rsidRDefault="000E6D08" w:rsidP="000E6D08"/>
    <w:tbl>
      <w:tblPr>
        <w:tblStyle w:val="ListTable3-Accent51"/>
        <w:tblW w:w="0" w:type="auto"/>
        <w:tblLook w:val="04A0" w:firstRow="1" w:lastRow="0" w:firstColumn="1" w:lastColumn="0" w:noHBand="0" w:noVBand="1"/>
      </w:tblPr>
      <w:tblGrid>
        <w:gridCol w:w="3093"/>
        <w:gridCol w:w="3094"/>
        <w:gridCol w:w="3094"/>
      </w:tblGrid>
      <w:tr w:rsidR="00F87D02" w:rsidRPr="00B8266F" w14:paraId="6C63B5D7" w14:textId="77777777" w:rsidTr="00F87D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288C08D8" w14:textId="1B9AECE9" w:rsidR="00F87D02" w:rsidRPr="00B8266F" w:rsidRDefault="00F87D02" w:rsidP="00F87D02">
            <w:r w:rsidRPr="00B8266F">
              <w:rPr>
                <w:sz w:val="20"/>
                <w:szCs w:val="20"/>
              </w:rPr>
              <w:t>XML element</w:t>
            </w:r>
          </w:p>
        </w:tc>
        <w:tc>
          <w:tcPr>
            <w:tcW w:w="3094" w:type="dxa"/>
          </w:tcPr>
          <w:p w14:paraId="1F3C064F" w14:textId="217F74F2" w:rsidR="00F87D02" w:rsidRPr="00B8266F" w:rsidRDefault="00F87D02" w:rsidP="00F87D02">
            <w:pPr>
              <w:cnfStyle w:val="100000000000" w:firstRow="1" w:lastRow="0" w:firstColumn="0" w:lastColumn="0" w:oddVBand="0" w:evenVBand="0" w:oddHBand="0" w:evenHBand="0" w:firstRowFirstColumn="0" w:firstRowLastColumn="0" w:lastRowFirstColumn="0" w:lastRowLastColumn="0"/>
            </w:pPr>
            <w:r w:rsidRPr="00B8266F">
              <w:rPr>
                <w:sz w:val="20"/>
                <w:szCs w:val="20"/>
              </w:rPr>
              <w:t>Kirjeldus</w:t>
            </w:r>
          </w:p>
        </w:tc>
        <w:tc>
          <w:tcPr>
            <w:tcW w:w="3094" w:type="dxa"/>
          </w:tcPr>
          <w:p w14:paraId="5CCAD53F" w14:textId="31B63AA3" w:rsidR="00F87D02" w:rsidRPr="00B8266F" w:rsidRDefault="00F87D02" w:rsidP="00F87D02">
            <w:pPr>
              <w:cnfStyle w:val="100000000000" w:firstRow="1" w:lastRow="0" w:firstColumn="0" w:lastColumn="0" w:oddVBand="0" w:evenVBand="0" w:oddHBand="0" w:evenHBand="0" w:firstRowFirstColumn="0" w:firstRowLastColumn="0" w:lastRowFirstColumn="0" w:lastRowLastColumn="0"/>
            </w:pPr>
            <w:r w:rsidRPr="00B8266F">
              <w:rPr>
                <w:sz w:val="20"/>
                <w:szCs w:val="20"/>
              </w:rPr>
              <w:t>Formaat</w:t>
            </w:r>
          </w:p>
        </w:tc>
      </w:tr>
      <w:tr w:rsidR="00F87D02" w:rsidRPr="00B8266F" w14:paraId="69235441"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843DEC8" w14:textId="36F44712" w:rsidR="00F87D02" w:rsidRPr="00B8266F" w:rsidRDefault="00F87D02" w:rsidP="00F87D02">
            <w:r w:rsidRPr="00B8266F">
              <w:rPr>
                <w:sz w:val="20"/>
                <w:szCs w:val="20"/>
              </w:rPr>
              <w:t>DocumentIdentification</w:t>
            </w:r>
          </w:p>
        </w:tc>
        <w:tc>
          <w:tcPr>
            <w:tcW w:w="3094" w:type="dxa"/>
          </w:tcPr>
          <w:p w14:paraId="6EC68B3A" w14:textId="54575ECC"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Unikaalne sõnumi identifikaator.</w:t>
            </w:r>
          </w:p>
        </w:tc>
        <w:tc>
          <w:tcPr>
            <w:tcW w:w="3094" w:type="dxa"/>
          </w:tcPr>
          <w:p w14:paraId="51D8117A" w14:textId="36DC891C"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F87D02" w:rsidRPr="00B8266F" w14:paraId="3F5AA343"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0B6420C7" w14:textId="4584B836" w:rsidR="00F87D02" w:rsidRPr="00B8266F" w:rsidRDefault="00F87D02" w:rsidP="00F87D02">
            <w:r w:rsidRPr="00B8266F">
              <w:rPr>
                <w:sz w:val="20"/>
                <w:szCs w:val="20"/>
              </w:rPr>
              <w:t>SenderIdentification</w:t>
            </w:r>
          </w:p>
        </w:tc>
        <w:tc>
          <w:tcPr>
            <w:tcW w:w="3094" w:type="dxa"/>
          </w:tcPr>
          <w:p w14:paraId="1B4A19A2" w14:textId="0F9BBC92"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saatja EIC kood</w:t>
            </w:r>
          </w:p>
        </w:tc>
        <w:tc>
          <w:tcPr>
            <w:tcW w:w="3094" w:type="dxa"/>
          </w:tcPr>
          <w:p w14:paraId="04C61D31" w14:textId="649DF56B"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r w:rsidR="00F87D02" w:rsidRPr="00B8266F" w14:paraId="4CF82F76"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3361F9A" w14:textId="1ADCF58C" w:rsidR="00F87D02" w:rsidRPr="00B8266F" w:rsidRDefault="00F87D02" w:rsidP="00F87D02">
            <w:r w:rsidRPr="00B8266F">
              <w:rPr>
                <w:sz w:val="20"/>
                <w:szCs w:val="20"/>
              </w:rPr>
              <w:t>ReceiverIdentification</w:t>
            </w:r>
          </w:p>
        </w:tc>
        <w:tc>
          <w:tcPr>
            <w:tcW w:w="3094" w:type="dxa"/>
          </w:tcPr>
          <w:p w14:paraId="1E671DC1" w14:textId="29C4B003"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 xml:space="preserve">Sõnumi saaja (Andmeladu) EIC </w:t>
            </w:r>
            <w:r w:rsidRPr="00B8266F">
              <w:rPr>
                <w:sz w:val="20"/>
                <w:szCs w:val="20"/>
              </w:rPr>
              <w:lastRenderedPageBreak/>
              <w:t>kood</w:t>
            </w:r>
          </w:p>
        </w:tc>
        <w:tc>
          <w:tcPr>
            <w:tcW w:w="3094" w:type="dxa"/>
          </w:tcPr>
          <w:p w14:paraId="74ED418A" w14:textId="79A126BF"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lastRenderedPageBreak/>
              <w:t>16 sümbolit</w:t>
            </w:r>
          </w:p>
        </w:tc>
      </w:tr>
      <w:tr w:rsidR="00F87D02" w:rsidRPr="00B8266F" w14:paraId="64ACC4D8"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6841A419" w14:textId="36586E6A" w:rsidR="00F87D02" w:rsidRPr="00B8266F" w:rsidRDefault="00F87D02" w:rsidP="00F87D02">
            <w:r w:rsidRPr="00B8266F">
              <w:rPr>
                <w:sz w:val="20"/>
                <w:szCs w:val="20"/>
              </w:rPr>
              <w:t>DocumentDateTime</w:t>
            </w:r>
          </w:p>
        </w:tc>
        <w:tc>
          <w:tcPr>
            <w:tcW w:w="3094" w:type="dxa"/>
          </w:tcPr>
          <w:p w14:paraId="394131F1" w14:textId="7990AA40"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loomise aeg</w:t>
            </w:r>
          </w:p>
        </w:tc>
        <w:tc>
          <w:tcPr>
            <w:tcW w:w="3094" w:type="dxa"/>
          </w:tcPr>
          <w:p w14:paraId="1525C2BF" w14:textId="3DE05FF9"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YYYY-MM-DDTHH:MM:SS</w:t>
            </w:r>
          </w:p>
        </w:tc>
      </w:tr>
      <w:tr w:rsidR="00F87D02" w:rsidRPr="00B8266F" w14:paraId="54BA75A4"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530879CB" w14:textId="63CE9DB6" w:rsidR="00F87D02" w:rsidRPr="00B8266F" w:rsidRDefault="00F87D02" w:rsidP="00F87D02">
            <w:r w:rsidRPr="00B8266F">
              <w:rPr>
                <w:sz w:val="20"/>
                <w:szCs w:val="20"/>
              </w:rPr>
              <w:t>AccountTimeSeries</w:t>
            </w:r>
          </w:p>
        </w:tc>
        <w:tc>
          <w:tcPr>
            <w:tcW w:w="6188" w:type="dxa"/>
            <w:gridSpan w:val="2"/>
          </w:tcPr>
          <w:p w14:paraId="22DB5E39" w14:textId="0A506E84"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 määrab, millise mõõtepunkti andmed edastatakse</w:t>
            </w:r>
          </w:p>
        </w:tc>
      </w:tr>
      <w:tr w:rsidR="00F87D02" w:rsidRPr="00B8266F" w14:paraId="5893070C"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103FF29E" w14:textId="7789B049" w:rsidR="00F87D02" w:rsidRPr="00B8266F" w:rsidRDefault="00F87D02" w:rsidP="00F87D02">
            <w:r w:rsidRPr="00B8266F">
              <w:rPr>
                <w:sz w:val="20"/>
                <w:szCs w:val="20"/>
              </w:rPr>
              <w:t>MeasurementUnit</w:t>
            </w:r>
          </w:p>
        </w:tc>
        <w:tc>
          <w:tcPr>
            <w:tcW w:w="3094" w:type="dxa"/>
          </w:tcPr>
          <w:p w14:paraId="004B494E" w14:textId="783CD3E8"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Millistes ühikutes mõõteandmed esitatakse</w:t>
            </w:r>
          </w:p>
        </w:tc>
        <w:tc>
          <w:tcPr>
            <w:tcW w:w="3094" w:type="dxa"/>
          </w:tcPr>
          <w:p w14:paraId="509A60FE" w14:textId="77777777"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3 sümbolit:</w:t>
            </w:r>
          </w:p>
          <w:p w14:paraId="6347E7C3" w14:textId="4D87D7E6"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„KWH“ – Mõõteandmed esitatakse kWh-des kolme koha täpsusega peale koma.</w:t>
            </w:r>
          </w:p>
        </w:tc>
      </w:tr>
      <w:tr w:rsidR="00F87D02" w:rsidRPr="00B8266F" w14:paraId="26EBBBE3"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B822C1B" w14:textId="195FEB5E" w:rsidR="00F87D02" w:rsidRPr="00B8266F" w:rsidRDefault="00F87D02" w:rsidP="00F87D02">
            <w:r w:rsidRPr="00B8266F">
              <w:rPr>
                <w:sz w:val="20"/>
                <w:szCs w:val="20"/>
              </w:rPr>
              <w:t>AccountingPoint</w:t>
            </w:r>
          </w:p>
        </w:tc>
        <w:tc>
          <w:tcPr>
            <w:tcW w:w="3094" w:type="dxa"/>
          </w:tcPr>
          <w:p w14:paraId="6BE2CBFE" w14:textId="0FD538F6"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Mõõtepunkti EIC kood</w:t>
            </w:r>
          </w:p>
        </w:tc>
        <w:tc>
          <w:tcPr>
            <w:tcW w:w="3094" w:type="dxa"/>
          </w:tcPr>
          <w:p w14:paraId="76B8B459" w14:textId="01F6F79C"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F87D02" w:rsidRPr="00B8266F" w14:paraId="06BD4FBC"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7B412DA0" w14:textId="7A85BEA9" w:rsidR="00F87D02" w:rsidRPr="00B8266F" w:rsidRDefault="00F87D02" w:rsidP="00F87D02">
            <w:r w:rsidRPr="00B8266F">
              <w:rPr>
                <w:sz w:val="20"/>
                <w:szCs w:val="20"/>
              </w:rPr>
              <w:t>Period</w:t>
            </w:r>
          </w:p>
        </w:tc>
        <w:tc>
          <w:tcPr>
            <w:tcW w:w="6188" w:type="dxa"/>
            <w:gridSpan w:val="2"/>
          </w:tcPr>
          <w:p w14:paraId="6C3D4CEF" w14:textId="0161FA77"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 mis näitab, millise perioodi kohta järgnevad andmed esitatakse</w:t>
            </w:r>
          </w:p>
        </w:tc>
      </w:tr>
      <w:tr w:rsidR="00F87D02" w:rsidRPr="00B8266F" w14:paraId="7B457C29"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9F413CC" w14:textId="59AA56D7" w:rsidR="00F87D02" w:rsidRPr="00B8266F" w:rsidRDefault="00F87D02" w:rsidP="00F87D02">
            <w:r w:rsidRPr="00B8266F">
              <w:rPr>
                <w:sz w:val="20"/>
                <w:szCs w:val="20"/>
              </w:rPr>
              <w:t>TimeInterval</w:t>
            </w:r>
          </w:p>
        </w:tc>
        <w:tc>
          <w:tcPr>
            <w:tcW w:w="3094" w:type="dxa"/>
          </w:tcPr>
          <w:p w14:paraId="33A867DB" w14:textId="76D262F9"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Ajaperiood, mille kohta andmed esitatakse</w:t>
            </w:r>
          </w:p>
        </w:tc>
        <w:tc>
          <w:tcPr>
            <w:tcW w:w="3094" w:type="dxa"/>
          </w:tcPr>
          <w:p w14:paraId="5EA501DE" w14:textId="002BE7BE"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NB! Ajaperioodil tuleb perioodi alguse ja lõpu aeg esitada KINDLASTI UTC ajas.</w:t>
            </w:r>
          </w:p>
        </w:tc>
      </w:tr>
      <w:tr w:rsidR="00F87D02" w:rsidRPr="00B8266F" w14:paraId="2D914C5D"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053A69EF" w14:textId="2F660C1D" w:rsidR="00F87D02" w:rsidRPr="00B8266F" w:rsidRDefault="00F87D02" w:rsidP="00F87D02">
            <w:r w:rsidRPr="00B8266F">
              <w:rPr>
                <w:sz w:val="20"/>
                <w:szCs w:val="20"/>
              </w:rPr>
              <w:t>Resolution</w:t>
            </w:r>
          </w:p>
        </w:tc>
        <w:tc>
          <w:tcPr>
            <w:tcW w:w="3094" w:type="dxa"/>
          </w:tcPr>
          <w:p w14:paraId="2CFEA5DB" w14:textId="78EB6ED4"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Andmete esitamise intervall</w:t>
            </w:r>
          </w:p>
        </w:tc>
        <w:tc>
          <w:tcPr>
            <w:tcW w:w="3094" w:type="dxa"/>
          </w:tcPr>
          <w:p w14:paraId="7B07AF60" w14:textId="77777777"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„PT1H“</w:t>
            </w:r>
          </w:p>
          <w:p w14:paraId="402D8698" w14:textId="70DFF985"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Intervalliks on 1 tund</w:t>
            </w:r>
          </w:p>
        </w:tc>
      </w:tr>
      <w:tr w:rsidR="00F87D02" w:rsidRPr="00B8266F" w14:paraId="12C4784E"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6B8F095" w14:textId="5B746910" w:rsidR="00F87D02" w:rsidRPr="00B8266F" w:rsidRDefault="00F87D02" w:rsidP="00F87D02">
            <w:r w:rsidRPr="00B8266F">
              <w:rPr>
                <w:sz w:val="20"/>
                <w:szCs w:val="20"/>
              </w:rPr>
              <w:t>AccountInterval</w:t>
            </w:r>
          </w:p>
        </w:tc>
        <w:tc>
          <w:tcPr>
            <w:tcW w:w="6188" w:type="dxa"/>
            <w:gridSpan w:val="2"/>
          </w:tcPr>
          <w:p w14:paraId="1CCA2A46" w14:textId="097F48C4"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 millega edastatakse perioodi mõõteandmed</w:t>
            </w:r>
          </w:p>
        </w:tc>
      </w:tr>
      <w:tr w:rsidR="00F87D02" w:rsidRPr="00B8266F" w14:paraId="74FFADB9"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74E6FDD4" w14:textId="4B485D14" w:rsidR="00F87D02" w:rsidRPr="00B8266F" w:rsidRDefault="00F87D02" w:rsidP="00F87D02">
            <w:r w:rsidRPr="00B8266F">
              <w:rPr>
                <w:sz w:val="20"/>
                <w:szCs w:val="20"/>
              </w:rPr>
              <w:t>Pos</w:t>
            </w:r>
          </w:p>
        </w:tc>
        <w:tc>
          <w:tcPr>
            <w:tcW w:w="3094" w:type="dxa"/>
          </w:tcPr>
          <w:p w14:paraId="5CA49FE8" w14:textId="3227AE18"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Positsioon intervallis</w:t>
            </w:r>
          </w:p>
        </w:tc>
        <w:tc>
          <w:tcPr>
            <w:tcW w:w="3094" w:type="dxa"/>
          </w:tcPr>
          <w:p w14:paraId="35E68DD8" w14:textId="77777777"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Number 1..X</w:t>
            </w:r>
          </w:p>
          <w:p w14:paraId="329764B8" w14:textId="68DC61B8"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Vastavalt sellele, mitu perioodi edastatavas intervallis on. Positsioon võib ka täielikult puududa, kui selle positsiooni kohta andmed täielikult puuduvad</w:t>
            </w:r>
            <w:r w:rsidRPr="00B8266F">
              <w:rPr>
                <w:rStyle w:val="FootnoteReference"/>
                <w:sz w:val="20"/>
                <w:szCs w:val="20"/>
              </w:rPr>
              <w:footnoteReference w:id="3"/>
            </w:r>
            <w:r w:rsidRPr="00B8266F">
              <w:rPr>
                <w:sz w:val="20"/>
                <w:szCs w:val="20"/>
              </w:rPr>
              <w:t>.</w:t>
            </w:r>
          </w:p>
        </w:tc>
      </w:tr>
      <w:tr w:rsidR="00F87D02" w:rsidRPr="00B8266F" w14:paraId="3CA53186"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2F6DB2B" w14:textId="664BCDA4" w:rsidR="00F87D02" w:rsidRPr="00B8266F" w:rsidRDefault="00F87D02" w:rsidP="00F87D02">
            <w:r w:rsidRPr="00B8266F">
              <w:rPr>
                <w:sz w:val="20"/>
                <w:szCs w:val="20"/>
              </w:rPr>
              <w:t>OutQty</w:t>
            </w:r>
          </w:p>
        </w:tc>
        <w:tc>
          <w:tcPr>
            <w:tcW w:w="3094" w:type="dxa"/>
          </w:tcPr>
          <w:p w14:paraId="3342DA76" w14:textId="051CFFF9"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Võrgust väljuva energia kogus</w:t>
            </w:r>
          </w:p>
        </w:tc>
        <w:tc>
          <w:tcPr>
            <w:tcW w:w="3094" w:type="dxa"/>
          </w:tcPr>
          <w:p w14:paraId="26C3B28A" w14:textId="44949C71"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Võib sisaldada ka tühja</w:t>
            </w:r>
            <w:r w:rsidRPr="00B8266F">
              <w:rPr>
                <w:rStyle w:val="FootnoteReference"/>
                <w:sz w:val="20"/>
                <w:szCs w:val="20"/>
              </w:rPr>
              <w:footnoteReference w:id="4"/>
            </w:r>
            <w:r w:rsidRPr="00B8266F">
              <w:rPr>
                <w:sz w:val="20"/>
                <w:szCs w:val="20"/>
              </w:rPr>
              <w:t xml:space="preserve"> väärtust.</w:t>
            </w:r>
          </w:p>
        </w:tc>
      </w:tr>
      <w:tr w:rsidR="00F87D02" w:rsidRPr="00B8266F" w14:paraId="259DE4DB"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31E864C4" w14:textId="569928D5" w:rsidR="00F87D02" w:rsidRPr="00B8266F" w:rsidRDefault="00F87D02" w:rsidP="00F87D02">
            <w:r w:rsidRPr="00B8266F">
              <w:rPr>
                <w:sz w:val="20"/>
                <w:szCs w:val="20"/>
              </w:rPr>
              <w:t>InQty</w:t>
            </w:r>
          </w:p>
        </w:tc>
        <w:tc>
          <w:tcPr>
            <w:tcW w:w="3094" w:type="dxa"/>
          </w:tcPr>
          <w:p w14:paraId="3B6E8D7E" w14:textId="4CC059E1"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Võrku siseneva energia kogus</w:t>
            </w:r>
          </w:p>
        </w:tc>
        <w:tc>
          <w:tcPr>
            <w:tcW w:w="3094" w:type="dxa"/>
          </w:tcPr>
          <w:p w14:paraId="1B36EFE5" w14:textId="0A44F92A"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Võib sisaldada ka tühja väärtust.</w:t>
            </w:r>
          </w:p>
        </w:tc>
      </w:tr>
      <w:tr w:rsidR="00F87D02" w:rsidRPr="00B8266F" w14:paraId="4EEC27BF"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67699C9" w14:textId="2327FC6A" w:rsidR="00F87D02" w:rsidRPr="00B8266F" w:rsidRDefault="00F87D02" w:rsidP="00F87D02">
            <w:r w:rsidRPr="00B8266F">
              <w:rPr>
                <w:sz w:val="20"/>
                <w:szCs w:val="20"/>
              </w:rPr>
              <w:t>AccountInterval</w:t>
            </w:r>
          </w:p>
        </w:tc>
        <w:tc>
          <w:tcPr>
            <w:tcW w:w="6188" w:type="dxa"/>
            <w:gridSpan w:val="2"/>
          </w:tcPr>
          <w:p w14:paraId="18E2C6AA" w14:textId="137ED6B4"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Sektsiooni lõpp</w:t>
            </w:r>
          </w:p>
        </w:tc>
      </w:tr>
      <w:tr w:rsidR="00F87D02" w:rsidRPr="00B8266F" w14:paraId="4F856E08" w14:textId="77777777" w:rsidTr="00F87D02">
        <w:tc>
          <w:tcPr>
            <w:cnfStyle w:val="001000000000" w:firstRow="0" w:lastRow="0" w:firstColumn="1" w:lastColumn="0" w:oddVBand="0" w:evenVBand="0" w:oddHBand="0" w:evenHBand="0" w:firstRowFirstColumn="0" w:firstRowLastColumn="0" w:lastRowFirstColumn="0" w:lastRowLastColumn="0"/>
            <w:tcW w:w="3093" w:type="dxa"/>
          </w:tcPr>
          <w:p w14:paraId="486E46C6" w14:textId="59C9C830" w:rsidR="00F87D02" w:rsidRPr="00B8266F" w:rsidRDefault="00F87D02" w:rsidP="00F87D02">
            <w:r w:rsidRPr="00B8266F">
              <w:rPr>
                <w:sz w:val="20"/>
                <w:szCs w:val="20"/>
              </w:rPr>
              <w:t>Period</w:t>
            </w:r>
          </w:p>
        </w:tc>
        <w:tc>
          <w:tcPr>
            <w:tcW w:w="6188" w:type="dxa"/>
            <w:gridSpan w:val="2"/>
          </w:tcPr>
          <w:p w14:paraId="4B27C38A" w14:textId="4D781F6F" w:rsidR="00F87D02" w:rsidRPr="00B8266F" w:rsidRDefault="00F87D02" w:rsidP="00F87D02">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Sektsiooni lõpp</w:t>
            </w:r>
          </w:p>
        </w:tc>
      </w:tr>
      <w:tr w:rsidR="00F87D02" w:rsidRPr="00B8266F" w14:paraId="3863CEA7" w14:textId="77777777" w:rsidTr="00F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5286BE2E" w14:textId="1B87976C" w:rsidR="00F87D02" w:rsidRPr="00B8266F" w:rsidRDefault="00F87D02" w:rsidP="00F87D02">
            <w:r w:rsidRPr="00B8266F">
              <w:rPr>
                <w:sz w:val="20"/>
                <w:szCs w:val="20"/>
              </w:rPr>
              <w:t>AccountTimeSeries</w:t>
            </w:r>
          </w:p>
        </w:tc>
        <w:tc>
          <w:tcPr>
            <w:tcW w:w="6188" w:type="dxa"/>
            <w:gridSpan w:val="2"/>
          </w:tcPr>
          <w:p w14:paraId="696A91AF" w14:textId="655BD5D6" w:rsidR="00F87D02" w:rsidRPr="00B8266F" w:rsidRDefault="00F87D02" w:rsidP="00F87D02">
            <w:pPr>
              <w:cnfStyle w:val="000000100000" w:firstRow="0" w:lastRow="0" w:firstColumn="0" w:lastColumn="0" w:oddVBand="0" w:evenVBand="0" w:oddHBand="1" w:evenHBand="0" w:firstRowFirstColumn="0" w:firstRowLastColumn="0" w:lastRowFirstColumn="0" w:lastRowLastColumn="0"/>
            </w:pPr>
            <w:r w:rsidRPr="00B8266F">
              <w:rPr>
                <w:sz w:val="20"/>
                <w:szCs w:val="20"/>
              </w:rPr>
              <w:t>Sektsiooni lõpp</w:t>
            </w:r>
          </w:p>
        </w:tc>
      </w:tr>
    </w:tbl>
    <w:p w14:paraId="390D3EFB" w14:textId="6B7E24B1" w:rsidR="00126804" w:rsidRPr="00B8266F" w:rsidRDefault="000E6D08" w:rsidP="00512DFD">
      <w:bookmarkStart w:id="39" w:name="_Toc332723737"/>
      <w:r w:rsidRPr="00B8266F">
        <w:t>Näide:</w:t>
      </w:r>
      <w:bookmarkEnd w:id="39"/>
      <w:r w:rsidR="00126804" w:rsidRPr="00B8266F">
        <w:t xml:space="preserve"> </w:t>
      </w:r>
      <w:bookmarkStart w:id="40" w:name="_Toc332723738"/>
      <w:r w:rsidR="00F87D02" w:rsidRPr="00B8266F">
        <w:fldChar w:fldCharType="begin"/>
      </w:r>
      <w:r w:rsidR="00F87D02" w:rsidRPr="00B8266F">
        <w:instrText xml:space="preserve"> HYPERLINK "https://gandmeladu-test.elering.ee/xsd/v1/EnergyReport.xml" </w:instrText>
      </w:r>
      <w:r w:rsidR="00F87D02" w:rsidRPr="00B8266F">
        <w:fldChar w:fldCharType="separate"/>
      </w:r>
      <w:r w:rsidR="00F87D02" w:rsidRPr="00B8266F">
        <w:rPr>
          <w:rStyle w:val="Hyperlink"/>
        </w:rPr>
        <w:t>https://gandmeladu-test.elering.ee/xsd/v1/EnergyReport.xml</w:t>
      </w:r>
      <w:r w:rsidR="00F87D02" w:rsidRPr="00B8266F">
        <w:fldChar w:fldCharType="end"/>
      </w:r>
    </w:p>
    <w:p w14:paraId="4E04E32E" w14:textId="3775B810" w:rsidR="000E6D08" w:rsidRPr="00B8266F" w:rsidRDefault="000E6D08" w:rsidP="00512DFD">
      <w:pPr>
        <w:rPr>
          <w:u w:val="single"/>
        </w:rPr>
      </w:pPr>
      <w:r w:rsidRPr="00B8266F">
        <w:rPr>
          <w:u w:val="single"/>
        </w:rPr>
        <w:t>Tagasiside</w:t>
      </w:r>
      <w:bookmarkEnd w:id="40"/>
    </w:p>
    <w:tbl>
      <w:tblPr>
        <w:tblStyle w:val="LightList-Accent5"/>
        <w:tblW w:w="0" w:type="auto"/>
        <w:tblLook w:val="04A0" w:firstRow="1" w:lastRow="0" w:firstColumn="1" w:lastColumn="0" w:noHBand="0" w:noVBand="1"/>
      </w:tblPr>
      <w:tblGrid>
        <w:gridCol w:w="2093"/>
        <w:gridCol w:w="7371"/>
      </w:tblGrid>
      <w:tr w:rsidR="000E6D08" w:rsidRPr="00B8266F" w14:paraId="4DA625F4" w14:textId="77777777" w:rsidTr="0066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8C328E" w14:textId="77777777" w:rsidR="000E6D08" w:rsidRPr="00B8266F" w:rsidRDefault="000E6D08" w:rsidP="00BA0EB6">
            <w:pPr>
              <w:rPr>
                <w:noProof/>
                <w:sz w:val="20"/>
              </w:rPr>
            </w:pPr>
            <w:r w:rsidRPr="00B8266F">
              <w:rPr>
                <w:noProof/>
                <w:sz w:val="20"/>
              </w:rPr>
              <w:t>Sektsioon</w:t>
            </w:r>
          </w:p>
        </w:tc>
        <w:tc>
          <w:tcPr>
            <w:tcW w:w="7371" w:type="dxa"/>
          </w:tcPr>
          <w:p w14:paraId="197C3912" w14:textId="77777777" w:rsidR="000E6D08" w:rsidRPr="00B8266F" w:rsidRDefault="000E6D08" w:rsidP="00BA0EB6">
            <w:pPr>
              <w:cnfStyle w:val="100000000000" w:firstRow="1" w:lastRow="0" w:firstColumn="0" w:lastColumn="0" w:oddVBand="0" w:evenVBand="0" w:oddHBand="0" w:evenHBand="0" w:firstRowFirstColumn="0" w:firstRowLastColumn="0" w:lastRowFirstColumn="0" w:lastRowLastColumn="0"/>
              <w:rPr>
                <w:noProof/>
                <w:sz w:val="20"/>
              </w:rPr>
            </w:pPr>
            <w:r w:rsidRPr="00B8266F">
              <w:rPr>
                <w:noProof/>
                <w:sz w:val="20"/>
              </w:rPr>
              <w:t>Nimetus</w:t>
            </w:r>
          </w:p>
        </w:tc>
      </w:tr>
      <w:tr w:rsidR="000E6D08" w:rsidRPr="00B8266F" w14:paraId="0F561B0E"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7A0AE73D" w14:textId="77777777" w:rsidR="000E6D08" w:rsidRPr="00B8266F" w:rsidRDefault="000E6D08" w:rsidP="00D55A24">
            <w:pPr>
              <w:rPr>
                <w:b w:val="0"/>
                <w:noProof/>
                <w:sz w:val="20"/>
              </w:rPr>
            </w:pPr>
            <w:r w:rsidRPr="00B8266F">
              <w:rPr>
                <w:b w:val="0"/>
                <w:noProof/>
                <w:sz w:val="20"/>
              </w:rPr>
              <w:t>HTTP tagasiside:</w:t>
            </w:r>
          </w:p>
        </w:tc>
      </w:tr>
      <w:tr w:rsidR="000E6D08" w:rsidRPr="00B8266F" w14:paraId="554A7A16"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558A05B" w14:textId="77777777" w:rsidR="000E6D08" w:rsidRPr="00B8266F" w:rsidRDefault="000E6D08" w:rsidP="00D55A24">
            <w:pPr>
              <w:rPr>
                <w:noProof/>
                <w:sz w:val="20"/>
              </w:rPr>
            </w:pPr>
            <w:r w:rsidRPr="00B8266F">
              <w:rPr>
                <w:noProof/>
                <w:sz w:val="20"/>
              </w:rPr>
              <w:t>202 ACCEPTED</w:t>
            </w:r>
          </w:p>
        </w:tc>
        <w:tc>
          <w:tcPr>
            <w:tcW w:w="7371" w:type="dxa"/>
          </w:tcPr>
          <w:p w14:paraId="640CACB5" w14:textId="77777777" w:rsidR="000E6D08" w:rsidRPr="00B8266F" w:rsidRDefault="000E6D08" w:rsidP="00D55A24">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Tagasiside eraldi sõnumiga</w:t>
            </w:r>
          </w:p>
        </w:tc>
      </w:tr>
      <w:tr w:rsidR="000E6D08" w:rsidRPr="00B8266F" w14:paraId="5304EAA8"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253A9222" w14:textId="77777777" w:rsidR="000E6D08" w:rsidRPr="00B8266F" w:rsidRDefault="000E6D08" w:rsidP="00D55A24">
            <w:pPr>
              <w:rPr>
                <w:b w:val="0"/>
                <w:noProof/>
                <w:sz w:val="20"/>
              </w:rPr>
            </w:pPr>
            <w:r w:rsidRPr="00B8266F">
              <w:rPr>
                <w:b w:val="0"/>
                <w:noProof/>
                <w:sz w:val="20"/>
              </w:rPr>
              <w:t>Xml payload:</w:t>
            </w:r>
          </w:p>
        </w:tc>
      </w:tr>
      <w:tr w:rsidR="000E6D08" w:rsidRPr="00B8266F" w14:paraId="7EEE212E" w14:textId="77777777" w:rsidTr="006623F0">
        <w:tc>
          <w:tcPr>
            <w:cnfStyle w:val="001000000000" w:firstRow="0" w:lastRow="0" w:firstColumn="1" w:lastColumn="0" w:oddVBand="0" w:evenVBand="0" w:oddHBand="0" w:evenHBand="0" w:firstRowFirstColumn="0" w:firstRowLastColumn="0" w:lastRowFirstColumn="0" w:lastRowLastColumn="0"/>
            <w:tcW w:w="2093" w:type="dxa"/>
          </w:tcPr>
          <w:p w14:paraId="7EAB13BB" w14:textId="77777777" w:rsidR="000E6D08" w:rsidRPr="00B8266F" w:rsidRDefault="000E6D08" w:rsidP="00D55A24">
            <w:pPr>
              <w:rPr>
                <w:noProof/>
                <w:sz w:val="20"/>
              </w:rPr>
            </w:pPr>
            <w:r w:rsidRPr="00B8266F">
              <w:rPr>
                <w:noProof/>
                <w:sz w:val="20"/>
              </w:rPr>
              <w:t>Xml dokument</w:t>
            </w:r>
          </w:p>
        </w:tc>
        <w:tc>
          <w:tcPr>
            <w:tcW w:w="7371" w:type="dxa"/>
          </w:tcPr>
          <w:p w14:paraId="0420F1EF" w14:textId="77777777" w:rsidR="000E6D08" w:rsidRPr="00B8266F" w:rsidRDefault="000E6D08" w:rsidP="00D55A24">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EnergyReportResult</w:t>
            </w:r>
          </w:p>
        </w:tc>
      </w:tr>
      <w:tr w:rsidR="000E6D08" w:rsidRPr="00B8266F" w14:paraId="6806E4D4" w14:textId="77777777" w:rsidTr="0066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7BED3B" w14:textId="77777777" w:rsidR="000E6D08" w:rsidRPr="00B8266F" w:rsidRDefault="000E6D08" w:rsidP="00D55A24">
            <w:pPr>
              <w:rPr>
                <w:noProof/>
                <w:sz w:val="20"/>
              </w:rPr>
            </w:pPr>
            <w:r w:rsidRPr="00B8266F">
              <w:rPr>
                <w:noProof/>
                <w:sz w:val="20"/>
              </w:rPr>
              <w:t>Xsd dokument</w:t>
            </w:r>
          </w:p>
        </w:tc>
        <w:tc>
          <w:tcPr>
            <w:tcW w:w="7371" w:type="dxa"/>
          </w:tcPr>
          <w:p w14:paraId="7D48AC4C" w14:textId="77777777" w:rsidR="000E6D08" w:rsidRPr="00B8266F" w:rsidRDefault="000E6D08" w:rsidP="00D55A24">
            <w:pPr>
              <w:cnfStyle w:val="000000100000" w:firstRow="0" w:lastRow="0" w:firstColumn="0" w:lastColumn="0" w:oddVBand="0" w:evenVBand="0" w:oddHBand="1" w:evenHBand="0" w:firstRowFirstColumn="0" w:firstRowLastColumn="0" w:lastRowFirstColumn="0" w:lastRowLastColumn="0"/>
              <w:rPr>
                <w:noProof/>
                <w:sz w:val="20"/>
              </w:rPr>
            </w:pPr>
            <w:r w:rsidRPr="00B8266F">
              <w:rPr>
                <w:noProof/>
                <w:sz w:val="20"/>
              </w:rPr>
              <w:t>EnergyReportResult.xsd</w:t>
            </w:r>
          </w:p>
        </w:tc>
      </w:tr>
    </w:tbl>
    <w:p w14:paraId="6B8597B8" w14:textId="77777777" w:rsidR="00126804" w:rsidRPr="00B8266F" w:rsidRDefault="00126804" w:rsidP="00512DFD">
      <w:bookmarkStart w:id="41" w:name="_Toc332723744"/>
    </w:p>
    <w:p w14:paraId="7F1A4D99" w14:textId="6653FEB7" w:rsidR="00B70551" w:rsidRPr="00B8266F" w:rsidRDefault="006C3A6D" w:rsidP="00512DFD">
      <w:pPr>
        <w:rPr>
          <w:u w:val="single"/>
        </w:rPr>
      </w:pPr>
      <w:r w:rsidRPr="00B8266F">
        <w:rPr>
          <w:u w:val="single"/>
        </w:rPr>
        <w:t>Sõnumi</w:t>
      </w:r>
      <w:r w:rsidR="00B70551" w:rsidRPr="00B8266F">
        <w:rPr>
          <w:u w:val="single"/>
        </w:rPr>
        <w:t xml:space="preserve"> reeglid</w:t>
      </w:r>
    </w:p>
    <w:p w14:paraId="2F1FEC2E" w14:textId="77777777" w:rsidR="00FE47AD" w:rsidRPr="00B8266F" w:rsidRDefault="00FE47AD" w:rsidP="009511A7">
      <w:r w:rsidRPr="00B8266F">
        <w:t>Võrguettevõtjale:</w:t>
      </w:r>
    </w:p>
    <w:p w14:paraId="76B47574" w14:textId="77777777" w:rsidR="009511A7" w:rsidRPr="00B8266F" w:rsidRDefault="009511A7" w:rsidP="00AB2A48">
      <w:pPr>
        <w:pStyle w:val="ListParagraph"/>
        <w:numPr>
          <w:ilvl w:val="0"/>
          <w:numId w:val="28"/>
        </w:numPr>
      </w:pPr>
      <w:r w:rsidRPr="00B8266F">
        <w:t>Üks sõnum võib sisaldada mitmete mõõtepunktide andmeid küsitud ajaperioodis. Mõõteandmete periood esitatakse alati UTC ajas.</w:t>
      </w:r>
    </w:p>
    <w:p w14:paraId="040ACDB1" w14:textId="1CFFE393" w:rsidR="009511A7" w:rsidRPr="00B8266F" w:rsidRDefault="009511A7" w:rsidP="00AB2A48">
      <w:pPr>
        <w:pStyle w:val="ListParagraph"/>
        <w:numPr>
          <w:ilvl w:val="0"/>
          <w:numId w:val="28"/>
        </w:numPr>
      </w:pPr>
      <w:r w:rsidRPr="00B8266F">
        <w:t xml:space="preserve">Mõõteandmed esitatakse alati </w:t>
      </w:r>
      <w:r w:rsidR="006C2F5B" w:rsidRPr="00B8266F">
        <w:t xml:space="preserve">kuupmeetrites ja </w:t>
      </w:r>
      <w:r w:rsidRPr="00B8266F">
        <w:t>kWh-des täpsusega 3 kohta peale koma</w:t>
      </w:r>
      <w:r w:rsidR="00BA116E" w:rsidRPr="00B8266F">
        <w:t>.</w:t>
      </w:r>
    </w:p>
    <w:p w14:paraId="2D81BE2B" w14:textId="77777777" w:rsidR="009511A7" w:rsidRPr="00B8266F" w:rsidRDefault="009511A7" w:rsidP="00AB2A48">
      <w:pPr>
        <w:pStyle w:val="ListParagraph"/>
        <w:numPr>
          <w:ilvl w:val="0"/>
          <w:numId w:val="28"/>
        </w:numPr>
      </w:pPr>
      <w:r w:rsidRPr="00B8266F">
        <w:t xml:space="preserve">Alati esitatakse mõõteandmed kahesuunaliselt: InQty ja OutQty. </w:t>
      </w:r>
    </w:p>
    <w:p w14:paraId="65693A4E" w14:textId="77777777" w:rsidR="009511A7" w:rsidRPr="00B8266F" w:rsidRDefault="009511A7" w:rsidP="00AB2A48">
      <w:pPr>
        <w:pStyle w:val="ListParagraph"/>
        <w:numPr>
          <w:ilvl w:val="0"/>
          <w:numId w:val="28"/>
        </w:numPr>
      </w:pPr>
      <w:r w:rsidRPr="00B8266F">
        <w:t>Mõõteandmete suund esitatakse alati võrguettevõtja poolt vaadatuna: InQty – võrku sisenev energia (tootmine); OutQty – võrgust väljuv energia (tarbimine).</w:t>
      </w:r>
    </w:p>
    <w:p w14:paraId="10EEB581" w14:textId="77777777" w:rsidR="009511A7" w:rsidRPr="00B8266F" w:rsidRDefault="009511A7" w:rsidP="00AB2A48">
      <w:pPr>
        <w:pStyle w:val="ListParagraph"/>
        <w:numPr>
          <w:ilvl w:val="0"/>
          <w:numId w:val="28"/>
        </w:numPr>
      </w:pPr>
      <w:r w:rsidRPr="00B8266F">
        <w:lastRenderedPageBreak/>
        <w:t>InQty ja OutQty ei saa esitada eraldi tunni kohta. Need peavad olema esitatud koos samas sõnumis. Juhul kui esitatakse eraldi tähendab, et teine suund on tühi ja eelmised andmed kirjutatakse üle.</w:t>
      </w:r>
    </w:p>
    <w:p w14:paraId="30B5D04F" w14:textId="77777777" w:rsidR="009511A7" w:rsidRPr="00B8266F" w:rsidRDefault="009511A7" w:rsidP="00AB2A48">
      <w:pPr>
        <w:pStyle w:val="ListParagraph"/>
        <w:numPr>
          <w:ilvl w:val="0"/>
          <w:numId w:val="28"/>
        </w:numPr>
      </w:pPr>
      <w:r w:rsidRPr="00B8266F">
        <w:t>Andmeid ei pea esitama kogu etteantud ajaintervallile.</w:t>
      </w:r>
    </w:p>
    <w:p w14:paraId="51303C43" w14:textId="77777777" w:rsidR="00FE47AD" w:rsidRPr="00B8266F" w:rsidRDefault="00FE47AD" w:rsidP="00FE47AD">
      <w:r w:rsidRPr="00B8266F">
        <w:t>Avatud tarnijale:</w:t>
      </w:r>
    </w:p>
    <w:p w14:paraId="4284B13A" w14:textId="77777777" w:rsidR="00FF670C" w:rsidRPr="00B8266F" w:rsidRDefault="00FE47AD" w:rsidP="00AB2A48">
      <w:pPr>
        <w:pStyle w:val="ListParagraph"/>
        <w:numPr>
          <w:ilvl w:val="0"/>
          <w:numId w:val="29"/>
        </w:numPr>
      </w:pPr>
      <w:r w:rsidRPr="00B8266F">
        <w:t>Avatud tarnijale saadetakse te</w:t>
      </w:r>
      <w:r w:rsidR="009F2BEA" w:rsidRPr="00B8266F">
        <w:t>ma portfelli</w:t>
      </w:r>
      <w:r w:rsidRPr="00B8266F">
        <w:t xml:space="preserve"> mõõtepunktide mõõteandmed.</w:t>
      </w:r>
    </w:p>
    <w:p w14:paraId="778FE492" w14:textId="77777777" w:rsidR="00FF670C" w:rsidRPr="00B8266F" w:rsidRDefault="00FF670C" w:rsidP="00AB2A48">
      <w:pPr>
        <w:pStyle w:val="ListParagraph"/>
        <w:numPr>
          <w:ilvl w:val="0"/>
          <w:numId w:val="29"/>
        </w:numPr>
      </w:pPr>
      <w:r w:rsidRPr="00B8266F">
        <w:t xml:space="preserve">Mõõteandmed saadetakse avatud tarnijale edasi kohe, kui </w:t>
      </w:r>
      <w:r w:rsidR="00B432A7" w:rsidRPr="00B8266F">
        <w:t xml:space="preserve">need võrguettevõtjatelt </w:t>
      </w:r>
      <w:r w:rsidR="00126804" w:rsidRPr="00B8266F">
        <w:t xml:space="preserve">Andmelattu </w:t>
      </w:r>
      <w:r w:rsidR="00B432A7" w:rsidRPr="00B8266F">
        <w:t>edastatakse</w:t>
      </w:r>
      <w:r w:rsidRPr="00B8266F">
        <w:t>.</w:t>
      </w:r>
    </w:p>
    <w:p w14:paraId="6640A175" w14:textId="77777777" w:rsidR="00FF670C" w:rsidRPr="00B8266F" w:rsidRDefault="00FF670C" w:rsidP="00AB2A48">
      <w:pPr>
        <w:pStyle w:val="ListParagraph"/>
        <w:numPr>
          <w:ilvl w:val="0"/>
          <w:numId w:val="29"/>
        </w:numPr>
      </w:pPr>
      <w:r w:rsidRPr="00B8266F">
        <w:t xml:space="preserve">Avatud tarnijale saadetakse </w:t>
      </w:r>
      <w:r w:rsidR="00B432A7" w:rsidRPr="00B8266F">
        <w:t xml:space="preserve">mõõtepunkti </w:t>
      </w:r>
      <w:r w:rsidRPr="00B8266F">
        <w:t>mõõteandmed vaid</w:t>
      </w:r>
      <w:r w:rsidR="009F2BEA" w:rsidRPr="00B8266F">
        <w:t xml:space="preserve"> selle perioodi kohta, k</w:t>
      </w:r>
      <w:r w:rsidR="00B432A7" w:rsidRPr="00B8266F">
        <w:t>us temal on avatud tarne leping selles mõõtepunktis</w:t>
      </w:r>
      <w:r w:rsidR="009F2BEA" w:rsidRPr="00B8266F">
        <w:t>.</w:t>
      </w:r>
    </w:p>
    <w:p w14:paraId="587EFF69" w14:textId="77777777" w:rsidR="009F2BEA" w:rsidRPr="00B8266F" w:rsidRDefault="00126804" w:rsidP="00AB2A48">
      <w:pPr>
        <w:pStyle w:val="ListParagraph"/>
        <w:numPr>
          <w:ilvl w:val="0"/>
          <w:numId w:val="29"/>
        </w:numPr>
      </w:pPr>
      <w:r w:rsidRPr="00B8266F">
        <w:t xml:space="preserve">Andmeladu </w:t>
      </w:r>
      <w:r w:rsidR="009F2BEA" w:rsidRPr="00B8266F">
        <w:t xml:space="preserve">ei vastuta mõõteandmete </w:t>
      </w:r>
      <w:r w:rsidR="00B432A7" w:rsidRPr="00B8266F">
        <w:t>kvaliteedi</w:t>
      </w:r>
      <w:r w:rsidR="009F2BEA" w:rsidRPr="00B8266F">
        <w:t xml:space="preserve"> eest. Mõõteandmete kogumise ja edastamise eest </w:t>
      </w:r>
      <w:r w:rsidRPr="00B8266F">
        <w:t xml:space="preserve">Andmelattu </w:t>
      </w:r>
      <w:r w:rsidR="009F2BEA" w:rsidRPr="00B8266F">
        <w:t>vastutab võrguettevõtja.</w:t>
      </w:r>
    </w:p>
    <w:p w14:paraId="1B194D4B" w14:textId="66974353" w:rsidR="00FE47AD" w:rsidRPr="00B8266F" w:rsidRDefault="00B432A7" w:rsidP="00AB2A48">
      <w:pPr>
        <w:pStyle w:val="ListParagraph"/>
        <w:numPr>
          <w:ilvl w:val="0"/>
          <w:numId w:val="29"/>
        </w:numPr>
      </w:pPr>
      <w:r w:rsidRPr="00B8266F">
        <w:t>Kui avatud tarnija pärib eelmiste perioodide mõõteandmeid</w:t>
      </w:r>
      <w:r w:rsidR="009F2BEA" w:rsidRPr="00B8266F">
        <w:t xml:space="preserve">, kasutatakse  </w:t>
      </w:r>
      <w:hyperlink r:id="rId17" w:history="1">
        <w:r w:rsidR="009F2BEA" w:rsidRPr="00B8266F">
          <w:rPr>
            <w:rStyle w:val="Hyperlink"/>
          </w:rPr>
          <w:t>RequestMeteringDataHistory</w:t>
        </w:r>
      </w:hyperlink>
      <w:r w:rsidR="009F2BEA" w:rsidRPr="00B8266F">
        <w:t xml:space="preserve"> sõnumit, mis baseerub samal EnergyReport formaadil</w:t>
      </w:r>
      <w:r w:rsidRPr="00B8266F">
        <w:t>.</w:t>
      </w:r>
    </w:p>
    <w:p w14:paraId="34B6EA2C" w14:textId="77777777" w:rsidR="00126804" w:rsidRPr="00B8266F" w:rsidRDefault="00126804" w:rsidP="00512DFD"/>
    <w:p w14:paraId="41306517" w14:textId="2A5BFEBB" w:rsidR="002E2E36" w:rsidRPr="00B8266F" w:rsidRDefault="00B81710" w:rsidP="002E2E36">
      <w:bookmarkStart w:id="42" w:name="EnergyReportResult"/>
      <w:r w:rsidRPr="00B8266F">
        <w:rPr>
          <w:b/>
        </w:rPr>
        <w:t>Mõõteandmete edastamise tagasiside (EnergyReportResult)</w:t>
      </w:r>
      <w:bookmarkEnd w:id="41"/>
      <w:bookmarkEnd w:id="42"/>
    </w:p>
    <w:p w14:paraId="57AD1F78" w14:textId="3D0D4582" w:rsidR="00B81710" w:rsidRPr="00B8266F" w:rsidRDefault="00B81710" w:rsidP="00084210">
      <w:pPr>
        <w:spacing w:after="120"/>
      </w:pPr>
      <w:r w:rsidRPr="00B8266F">
        <w:t>Kasutatakse mõõtepu</w:t>
      </w:r>
      <w:r w:rsidR="00084210" w:rsidRPr="00B8266F">
        <w:t>nkti mõõteandmete tagasisideks.</w:t>
      </w:r>
    </w:p>
    <w:tbl>
      <w:tblPr>
        <w:tblStyle w:val="LightList-Accent5"/>
        <w:tblW w:w="0" w:type="auto"/>
        <w:tblLook w:val="04A0" w:firstRow="1" w:lastRow="0" w:firstColumn="1" w:lastColumn="0" w:noHBand="0" w:noVBand="1"/>
      </w:tblPr>
      <w:tblGrid>
        <w:gridCol w:w="3109"/>
        <w:gridCol w:w="6162"/>
      </w:tblGrid>
      <w:tr w:rsidR="00B81710" w:rsidRPr="00B8266F" w14:paraId="0579C2B7" w14:textId="77777777" w:rsidTr="006C2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79D356F" w14:textId="75A8EE36" w:rsidR="00B81710" w:rsidRPr="00B8266F" w:rsidRDefault="006C231F" w:rsidP="00B81710">
            <w:pPr>
              <w:rPr>
                <w:sz w:val="20"/>
              </w:rPr>
            </w:pPr>
            <w:r w:rsidRPr="00B8266F">
              <w:rPr>
                <w:sz w:val="20"/>
              </w:rPr>
              <w:t>Operaator</w:t>
            </w:r>
          </w:p>
        </w:tc>
        <w:tc>
          <w:tcPr>
            <w:tcW w:w="6162" w:type="dxa"/>
          </w:tcPr>
          <w:p w14:paraId="551799F2" w14:textId="77777777" w:rsidR="00B81710" w:rsidRPr="00B8266F" w:rsidRDefault="00B81710" w:rsidP="00B81710">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B81710" w:rsidRPr="00B8266F" w14:paraId="24C63C90"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B2FAC3E" w14:textId="77777777" w:rsidR="00B81710" w:rsidRPr="00B8266F" w:rsidRDefault="00B81710" w:rsidP="00B81710">
            <w:pPr>
              <w:rPr>
                <w:b w:val="0"/>
                <w:sz w:val="20"/>
              </w:rPr>
            </w:pPr>
            <w:r w:rsidRPr="00B8266F">
              <w:rPr>
                <w:b w:val="0"/>
                <w:sz w:val="20"/>
              </w:rPr>
              <w:t>Avatud tarnija</w:t>
            </w:r>
          </w:p>
        </w:tc>
        <w:tc>
          <w:tcPr>
            <w:tcW w:w="6162" w:type="dxa"/>
          </w:tcPr>
          <w:p w14:paraId="5EEF7E1E" w14:textId="77777777" w:rsidR="00B81710" w:rsidRPr="00B8266F" w:rsidRDefault="00B81710" w:rsidP="00B81710">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w:t>
            </w:r>
          </w:p>
        </w:tc>
      </w:tr>
      <w:tr w:rsidR="00B81710" w:rsidRPr="00B8266F" w14:paraId="287B2DFF" w14:textId="77777777" w:rsidTr="006C2F5B">
        <w:tc>
          <w:tcPr>
            <w:cnfStyle w:val="001000000000" w:firstRow="0" w:lastRow="0" w:firstColumn="1" w:lastColumn="0" w:oddVBand="0" w:evenVBand="0" w:oddHBand="0" w:evenHBand="0" w:firstRowFirstColumn="0" w:firstRowLastColumn="0" w:lastRowFirstColumn="0" w:lastRowLastColumn="0"/>
            <w:tcW w:w="3109" w:type="dxa"/>
          </w:tcPr>
          <w:p w14:paraId="640E16DC" w14:textId="77777777" w:rsidR="00B81710" w:rsidRPr="00B8266F" w:rsidRDefault="00B81710" w:rsidP="00B81710">
            <w:pPr>
              <w:rPr>
                <w:b w:val="0"/>
                <w:sz w:val="20"/>
              </w:rPr>
            </w:pPr>
            <w:r w:rsidRPr="00B8266F">
              <w:rPr>
                <w:b w:val="0"/>
                <w:sz w:val="20"/>
              </w:rPr>
              <w:t>Võrguettevõtja</w:t>
            </w:r>
          </w:p>
        </w:tc>
        <w:tc>
          <w:tcPr>
            <w:tcW w:w="6162" w:type="dxa"/>
          </w:tcPr>
          <w:p w14:paraId="0B8FD8C1" w14:textId="77777777" w:rsidR="00B81710" w:rsidRPr="00B8266F" w:rsidRDefault="00B81710" w:rsidP="00B81710">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w:t>
            </w:r>
          </w:p>
        </w:tc>
      </w:tr>
      <w:tr w:rsidR="00B81710" w:rsidRPr="00B8266F" w14:paraId="2A99562E"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18A046DD" w14:textId="77777777" w:rsidR="00B81710" w:rsidRPr="00B8266F" w:rsidRDefault="00126804" w:rsidP="00B81710">
            <w:pPr>
              <w:rPr>
                <w:b w:val="0"/>
                <w:sz w:val="20"/>
              </w:rPr>
            </w:pPr>
            <w:r w:rsidRPr="00B8266F">
              <w:rPr>
                <w:b w:val="0"/>
                <w:sz w:val="20"/>
              </w:rPr>
              <w:t>Andmeladu</w:t>
            </w:r>
          </w:p>
        </w:tc>
        <w:tc>
          <w:tcPr>
            <w:tcW w:w="6162" w:type="dxa"/>
          </w:tcPr>
          <w:p w14:paraId="57CB3ABD" w14:textId="77777777" w:rsidR="00B81710" w:rsidRPr="00B8266F" w:rsidRDefault="00B81710" w:rsidP="00B81710">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 xml:space="preserve">Saadab </w:t>
            </w:r>
            <w:r w:rsidR="00D742A5" w:rsidRPr="00B8266F">
              <w:rPr>
                <w:sz w:val="20"/>
              </w:rPr>
              <w:t>võrguettevõtjale</w:t>
            </w:r>
            <w:r w:rsidRPr="00B8266F">
              <w:rPr>
                <w:sz w:val="20"/>
              </w:rPr>
              <w:t xml:space="preserve"> tagasi teabe, kuidas mõõteandmete vastuvõtt kulges</w:t>
            </w:r>
          </w:p>
        </w:tc>
      </w:tr>
    </w:tbl>
    <w:p w14:paraId="578BDD4E" w14:textId="77777777" w:rsidR="00126804" w:rsidRPr="00B8266F" w:rsidRDefault="00126804" w:rsidP="00512DFD">
      <w:bookmarkStart w:id="43" w:name="_Toc332723746"/>
    </w:p>
    <w:p w14:paraId="2BB5D4D3" w14:textId="52AF2B90" w:rsidR="00B81710" w:rsidRPr="00B8266F" w:rsidRDefault="00B81710" w:rsidP="00512DFD">
      <w:pPr>
        <w:rPr>
          <w:u w:val="single"/>
        </w:rPr>
      </w:pPr>
      <w:r w:rsidRPr="00B8266F">
        <w:rPr>
          <w:u w:val="single"/>
        </w:rPr>
        <w:t>Sõnum</w:t>
      </w:r>
      <w:bookmarkEnd w:id="43"/>
    </w:p>
    <w:tbl>
      <w:tblPr>
        <w:tblStyle w:val="LightList-Accent5"/>
        <w:tblW w:w="0" w:type="auto"/>
        <w:tblLook w:val="04A0" w:firstRow="1" w:lastRow="0" w:firstColumn="1" w:lastColumn="0" w:noHBand="0" w:noVBand="1"/>
      </w:tblPr>
      <w:tblGrid>
        <w:gridCol w:w="3109"/>
        <w:gridCol w:w="6162"/>
      </w:tblGrid>
      <w:tr w:rsidR="00B81710" w:rsidRPr="00B8266F" w14:paraId="305B6804" w14:textId="77777777" w:rsidTr="006C2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79B2742C" w14:textId="77777777" w:rsidR="00B81710" w:rsidRPr="00B8266F" w:rsidRDefault="00B81710" w:rsidP="00B81710">
            <w:pPr>
              <w:rPr>
                <w:sz w:val="20"/>
              </w:rPr>
            </w:pPr>
            <w:r w:rsidRPr="00B8266F">
              <w:rPr>
                <w:sz w:val="20"/>
              </w:rPr>
              <w:t>Document</w:t>
            </w:r>
          </w:p>
        </w:tc>
        <w:tc>
          <w:tcPr>
            <w:tcW w:w="6162" w:type="dxa"/>
          </w:tcPr>
          <w:p w14:paraId="4E1FADCD" w14:textId="77777777" w:rsidR="00B81710" w:rsidRPr="00B8266F" w:rsidRDefault="00B81710" w:rsidP="00B81710">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B81710" w:rsidRPr="00B8266F" w14:paraId="559F0B3D"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3DB2336D" w14:textId="7E2D73F6" w:rsidR="00B81710" w:rsidRPr="00B8266F" w:rsidRDefault="006C2F5B" w:rsidP="00B81710">
            <w:pPr>
              <w:rPr>
                <w:b w:val="0"/>
                <w:sz w:val="20"/>
              </w:rPr>
            </w:pPr>
            <w:r w:rsidRPr="00B8266F">
              <w:rPr>
                <w:b w:val="0"/>
                <w:sz w:val="20"/>
              </w:rPr>
              <w:t>Xml Document</w:t>
            </w:r>
          </w:p>
        </w:tc>
        <w:tc>
          <w:tcPr>
            <w:tcW w:w="6162" w:type="dxa"/>
          </w:tcPr>
          <w:p w14:paraId="786BAB7E" w14:textId="77777777" w:rsidR="00B81710" w:rsidRPr="00B8266F" w:rsidRDefault="00B81710" w:rsidP="00B81710">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EnergyReportResult</w:t>
            </w:r>
          </w:p>
        </w:tc>
      </w:tr>
      <w:tr w:rsidR="00B81710" w:rsidRPr="00B8266F" w14:paraId="04F07C44" w14:textId="77777777" w:rsidTr="006C2F5B">
        <w:tc>
          <w:tcPr>
            <w:cnfStyle w:val="001000000000" w:firstRow="0" w:lastRow="0" w:firstColumn="1" w:lastColumn="0" w:oddVBand="0" w:evenVBand="0" w:oddHBand="0" w:evenHBand="0" w:firstRowFirstColumn="0" w:firstRowLastColumn="0" w:lastRowFirstColumn="0" w:lastRowLastColumn="0"/>
            <w:tcW w:w="3109" w:type="dxa"/>
          </w:tcPr>
          <w:p w14:paraId="517F16C6" w14:textId="77777777" w:rsidR="00B81710" w:rsidRPr="00B8266F" w:rsidRDefault="00B81710" w:rsidP="00B81710">
            <w:pPr>
              <w:rPr>
                <w:b w:val="0"/>
                <w:sz w:val="20"/>
              </w:rPr>
            </w:pPr>
            <w:r w:rsidRPr="00B8266F">
              <w:rPr>
                <w:b w:val="0"/>
                <w:sz w:val="20"/>
              </w:rPr>
              <w:t>Xsd Document</w:t>
            </w:r>
          </w:p>
        </w:tc>
        <w:tc>
          <w:tcPr>
            <w:tcW w:w="6162" w:type="dxa"/>
          </w:tcPr>
          <w:p w14:paraId="13998E30" w14:textId="77777777" w:rsidR="00B81710" w:rsidRPr="00B8266F" w:rsidRDefault="00B81710" w:rsidP="00B81710">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EnergyReportResult.xsd</w:t>
            </w:r>
          </w:p>
        </w:tc>
      </w:tr>
    </w:tbl>
    <w:p w14:paraId="18DBF25B" w14:textId="3AA2CA70" w:rsidR="00B81710" w:rsidRPr="00B8266F" w:rsidRDefault="00B81710" w:rsidP="00B81710"/>
    <w:tbl>
      <w:tblPr>
        <w:tblStyle w:val="ListTable3-Accent51"/>
        <w:tblW w:w="0" w:type="auto"/>
        <w:tblLook w:val="04A0" w:firstRow="1" w:lastRow="0" w:firstColumn="1" w:lastColumn="0" w:noHBand="0" w:noVBand="1"/>
      </w:tblPr>
      <w:tblGrid>
        <w:gridCol w:w="3093"/>
        <w:gridCol w:w="3094"/>
        <w:gridCol w:w="3094"/>
      </w:tblGrid>
      <w:tr w:rsidR="006C2F5B" w:rsidRPr="00B8266F" w14:paraId="790130DF" w14:textId="77777777" w:rsidTr="006C2F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0A641A78" w14:textId="0007F5C0" w:rsidR="006C2F5B" w:rsidRPr="00B8266F" w:rsidRDefault="006C2F5B" w:rsidP="006C2F5B">
            <w:r w:rsidRPr="00B8266F">
              <w:rPr>
                <w:sz w:val="20"/>
                <w:szCs w:val="20"/>
              </w:rPr>
              <w:t>XML element</w:t>
            </w:r>
          </w:p>
        </w:tc>
        <w:tc>
          <w:tcPr>
            <w:tcW w:w="3094" w:type="dxa"/>
          </w:tcPr>
          <w:p w14:paraId="3D582E2F" w14:textId="4C6B66BE" w:rsidR="006C2F5B" w:rsidRPr="00B8266F" w:rsidRDefault="006C2F5B" w:rsidP="006C2F5B">
            <w:pPr>
              <w:cnfStyle w:val="100000000000" w:firstRow="1" w:lastRow="0" w:firstColumn="0" w:lastColumn="0" w:oddVBand="0" w:evenVBand="0" w:oddHBand="0" w:evenHBand="0" w:firstRowFirstColumn="0" w:firstRowLastColumn="0" w:lastRowFirstColumn="0" w:lastRowLastColumn="0"/>
            </w:pPr>
            <w:r w:rsidRPr="00B8266F">
              <w:rPr>
                <w:sz w:val="20"/>
                <w:szCs w:val="20"/>
              </w:rPr>
              <w:t>Kirjeldus</w:t>
            </w:r>
          </w:p>
        </w:tc>
        <w:tc>
          <w:tcPr>
            <w:tcW w:w="3094" w:type="dxa"/>
          </w:tcPr>
          <w:p w14:paraId="7AF08A93" w14:textId="4F51765E" w:rsidR="006C2F5B" w:rsidRPr="00B8266F" w:rsidRDefault="006C2F5B" w:rsidP="006C2F5B">
            <w:pPr>
              <w:cnfStyle w:val="100000000000" w:firstRow="1" w:lastRow="0" w:firstColumn="0" w:lastColumn="0" w:oddVBand="0" w:evenVBand="0" w:oddHBand="0" w:evenHBand="0" w:firstRowFirstColumn="0" w:firstRowLastColumn="0" w:lastRowFirstColumn="0" w:lastRowLastColumn="0"/>
            </w:pPr>
            <w:r w:rsidRPr="00B8266F">
              <w:rPr>
                <w:sz w:val="20"/>
                <w:szCs w:val="20"/>
              </w:rPr>
              <w:t>Formaat</w:t>
            </w:r>
          </w:p>
        </w:tc>
      </w:tr>
      <w:tr w:rsidR="006C2F5B" w:rsidRPr="00B8266F" w14:paraId="5C1CA7EC"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3DBCC470" w14:textId="0336D87B" w:rsidR="006C2F5B" w:rsidRPr="00B8266F" w:rsidRDefault="006C2F5B" w:rsidP="006C2F5B">
            <w:r w:rsidRPr="00B8266F">
              <w:rPr>
                <w:sz w:val="20"/>
                <w:szCs w:val="20"/>
              </w:rPr>
              <w:t>DocumentIdentification</w:t>
            </w:r>
          </w:p>
        </w:tc>
        <w:tc>
          <w:tcPr>
            <w:tcW w:w="3094" w:type="dxa"/>
          </w:tcPr>
          <w:p w14:paraId="0DC8C60C" w14:textId="6A1BA279"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Unikaalne sõnumi identifikaator.</w:t>
            </w:r>
          </w:p>
        </w:tc>
        <w:tc>
          <w:tcPr>
            <w:tcW w:w="3094" w:type="dxa"/>
          </w:tcPr>
          <w:p w14:paraId="6A62672A" w14:textId="4134FA37"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6C2F5B" w:rsidRPr="00B8266F" w14:paraId="750B8972" w14:textId="77777777" w:rsidTr="006C2F5B">
        <w:tc>
          <w:tcPr>
            <w:cnfStyle w:val="001000000000" w:firstRow="0" w:lastRow="0" w:firstColumn="1" w:lastColumn="0" w:oddVBand="0" w:evenVBand="0" w:oddHBand="0" w:evenHBand="0" w:firstRowFirstColumn="0" w:firstRowLastColumn="0" w:lastRowFirstColumn="0" w:lastRowLastColumn="0"/>
            <w:tcW w:w="3093" w:type="dxa"/>
          </w:tcPr>
          <w:p w14:paraId="5262F7A1" w14:textId="286FDCEF" w:rsidR="006C2F5B" w:rsidRPr="00B8266F" w:rsidRDefault="006C2F5B" w:rsidP="006C2F5B">
            <w:r w:rsidRPr="00B8266F">
              <w:rPr>
                <w:sz w:val="20"/>
                <w:szCs w:val="20"/>
              </w:rPr>
              <w:t>SenderIdentification</w:t>
            </w:r>
          </w:p>
        </w:tc>
        <w:tc>
          <w:tcPr>
            <w:tcW w:w="3094" w:type="dxa"/>
          </w:tcPr>
          <w:p w14:paraId="39C2AEBC" w14:textId="667B8534"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saatja (Andmeladu) EIC kood</w:t>
            </w:r>
          </w:p>
        </w:tc>
        <w:tc>
          <w:tcPr>
            <w:tcW w:w="3094" w:type="dxa"/>
          </w:tcPr>
          <w:p w14:paraId="7CB63491" w14:textId="2BB20790"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pPr>
            <w:r w:rsidRPr="00B8266F">
              <w:rPr>
                <w:sz w:val="20"/>
                <w:szCs w:val="20"/>
              </w:rPr>
              <w:t>16 sümbolit</w:t>
            </w:r>
          </w:p>
        </w:tc>
      </w:tr>
      <w:tr w:rsidR="006C2F5B" w:rsidRPr="00B8266F" w14:paraId="4A3FA9F3"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56A4D479" w14:textId="67D8F9D3" w:rsidR="006C2F5B" w:rsidRPr="00B8266F" w:rsidRDefault="006C2F5B" w:rsidP="006C2F5B">
            <w:r w:rsidRPr="00B8266F">
              <w:rPr>
                <w:sz w:val="20"/>
                <w:szCs w:val="20"/>
              </w:rPr>
              <w:t>ReceiverIdentification</w:t>
            </w:r>
          </w:p>
        </w:tc>
        <w:tc>
          <w:tcPr>
            <w:tcW w:w="3094" w:type="dxa"/>
          </w:tcPr>
          <w:p w14:paraId="0C77FBC1" w14:textId="09F4FDAE"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Sõnumi saaja (VE) EIC kood</w:t>
            </w:r>
          </w:p>
        </w:tc>
        <w:tc>
          <w:tcPr>
            <w:tcW w:w="3094" w:type="dxa"/>
          </w:tcPr>
          <w:p w14:paraId="7201CDC3" w14:textId="16B4B084"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6C2F5B" w:rsidRPr="00B8266F" w14:paraId="65488B07" w14:textId="77777777" w:rsidTr="006C2F5B">
        <w:tc>
          <w:tcPr>
            <w:cnfStyle w:val="001000000000" w:firstRow="0" w:lastRow="0" w:firstColumn="1" w:lastColumn="0" w:oddVBand="0" w:evenVBand="0" w:oddHBand="0" w:evenHBand="0" w:firstRowFirstColumn="0" w:firstRowLastColumn="0" w:lastRowFirstColumn="0" w:lastRowLastColumn="0"/>
            <w:tcW w:w="3093" w:type="dxa"/>
          </w:tcPr>
          <w:p w14:paraId="0767AFB7" w14:textId="2CE46330" w:rsidR="006C2F5B" w:rsidRPr="00B8266F" w:rsidRDefault="006C2F5B" w:rsidP="006C2F5B">
            <w:r w:rsidRPr="00B8266F">
              <w:rPr>
                <w:sz w:val="20"/>
                <w:szCs w:val="20"/>
              </w:rPr>
              <w:t>DocumentDateTime</w:t>
            </w:r>
          </w:p>
        </w:tc>
        <w:tc>
          <w:tcPr>
            <w:tcW w:w="3094" w:type="dxa"/>
          </w:tcPr>
          <w:p w14:paraId="2FCCAA31" w14:textId="50BDFADC"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pPr>
            <w:r w:rsidRPr="00B8266F">
              <w:rPr>
                <w:sz w:val="20"/>
                <w:szCs w:val="20"/>
              </w:rPr>
              <w:t>Sõnumi loomise aeg</w:t>
            </w:r>
          </w:p>
        </w:tc>
        <w:tc>
          <w:tcPr>
            <w:tcW w:w="3094" w:type="dxa"/>
          </w:tcPr>
          <w:p w14:paraId="59A9E1CE" w14:textId="234D9C45"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pPr>
            <w:r w:rsidRPr="00B8266F">
              <w:rPr>
                <w:sz w:val="20"/>
                <w:szCs w:val="20"/>
              </w:rPr>
              <w:t>YYYY-MM-DDTHH:MM:SS</w:t>
            </w:r>
          </w:p>
        </w:tc>
      </w:tr>
      <w:tr w:rsidR="006C2F5B" w:rsidRPr="00B8266F" w14:paraId="1D04C01A"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B0A7AAA" w14:textId="7370CE71" w:rsidR="006C2F5B" w:rsidRPr="00B8266F" w:rsidRDefault="006C2F5B" w:rsidP="006C2F5B">
            <w:r w:rsidRPr="00B8266F">
              <w:rPr>
                <w:sz w:val="20"/>
                <w:szCs w:val="20"/>
              </w:rPr>
              <w:t>OriginalDocumentIdentification</w:t>
            </w:r>
          </w:p>
        </w:tc>
        <w:tc>
          <w:tcPr>
            <w:tcW w:w="3094" w:type="dxa"/>
          </w:tcPr>
          <w:p w14:paraId="4C108D8B" w14:textId="49ACBAEA"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Viide dokumendi ID-le, mille kohta tagasiside antakse</w:t>
            </w:r>
          </w:p>
        </w:tc>
        <w:tc>
          <w:tcPr>
            <w:tcW w:w="3094" w:type="dxa"/>
          </w:tcPr>
          <w:p w14:paraId="3212F9C5" w14:textId="028B7236"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Max pikkus 50 sümbolit</w:t>
            </w:r>
          </w:p>
        </w:tc>
      </w:tr>
      <w:tr w:rsidR="00D40DF3" w:rsidRPr="00B8266F" w14:paraId="3F7792AE" w14:textId="77777777" w:rsidTr="00B672D3">
        <w:tc>
          <w:tcPr>
            <w:cnfStyle w:val="001000000000" w:firstRow="0" w:lastRow="0" w:firstColumn="1" w:lastColumn="0" w:oddVBand="0" w:evenVBand="0" w:oddHBand="0" w:evenHBand="0" w:firstRowFirstColumn="0" w:firstRowLastColumn="0" w:lastRowFirstColumn="0" w:lastRowLastColumn="0"/>
            <w:tcW w:w="3093" w:type="dxa"/>
          </w:tcPr>
          <w:p w14:paraId="5A4A6E80" w14:textId="3AA934DE" w:rsidR="00D40DF3" w:rsidRPr="00B8266F" w:rsidRDefault="00D40DF3" w:rsidP="006C2F5B">
            <w:r w:rsidRPr="00B8266F">
              <w:rPr>
                <w:sz w:val="20"/>
                <w:szCs w:val="20"/>
              </w:rPr>
              <w:t>AccountTimeSeries</w:t>
            </w:r>
          </w:p>
        </w:tc>
        <w:tc>
          <w:tcPr>
            <w:tcW w:w="6188" w:type="dxa"/>
            <w:gridSpan w:val="2"/>
          </w:tcPr>
          <w:p w14:paraId="2125BAAF" w14:textId="26ABCE81" w:rsidR="00D40DF3" w:rsidRPr="00B8266F" w:rsidRDefault="00D40DF3" w:rsidP="006C2F5B">
            <w:pPr>
              <w:cnfStyle w:val="000000000000" w:firstRow="0" w:lastRow="0" w:firstColumn="0" w:lastColumn="0" w:oddVBand="0" w:evenVBand="0" w:oddHBand="0" w:evenHBand="0" w:firstRowFirstColumn="0" w:firstRowLastColumn="0" w:lastRowFirstColumn="0" w:lastRowLastColumn="0"/>
            </w:pPr>
            <w:r w:rsidRPr="00B8266F">
              <w:rPr>
                <w:sz w:val="20"/>
                <w:szCs w:val="20"/>
              </w:rPr>
              <w:t>Sektsioon: määrab, millise mõõtepunkti andmed edastatakse</w:t>
            </w:r>
          </w:p>
        </w:tc>
      </w:tr>
      <w:tr w:rsidR="006C2F5B" w:rsidRPr="00B8266F" w14:paraId="6DBDADFC" w14:textId="77777777" w:rsidTr="006C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69430582" w14:textId="1AF6CE0D" w:rsidR="006C2F5B" w:rsidRPr="00B8266F" w:rsidRDefault="006C2F5B" w:rsidP="006C2F5B">
            <w:r w:rsidRPr="00B8266F">
              <w:rPr>
                <w:sz w:val="20"/>
                <w:szCs w:val="20"/>
              </w:rPr>
              <w:t>AccountingPoint</w:t>
            </w:r>
          </w:p>
        </w:tc>
        <w:tc>
          <w:tcPr>
            <w:tcW w:w="3094" w:type="dxa"/>
          </w:tcPr>
          <w:p w14:paraId="4B37466F" w14:textId="094B8CC3"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Mõõtepunkti EIC kood</w:t>
            </w:r>
          </w:p>
        </w:tc>
        <w:tc>
          <w:tcPr>
            <w:tcW w:w="3094" w:type="dxa"/>
          </w:tcPr>
          <w:p w14:paraId="2295F3FB" w14:textId="3263C59F"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pPr>
            <w:r w:rsidRPr="00B8266F">
              <w:rPr>
                <w:sz w:val="20"/>
                <w:szCs w:val="20"/>
              </w:rPr>
              <w:t>16 sümbolit</w:t>
            </w:r>
          </w:p>
        </w:tc>
      </w:tr>
      <w:tr w:rsidR="006C2F5B" w:rsidRPr="00B8266F" w14:paraId="2151642A" w14:textId="77777777" w:rsidTr="006C2F5B">
        <w:tc>
          <w:tcPr>
            <w:cnfStyle w:val="001000000000" w:firstRow="0" w:lastRow="0" w:firstColumn="1" w:lastColumn="0" w:oddVBand="0" w:evenVBand="0" w:oddHBand="0" w:evenHBand="0" w:firstRowFirstColumn="0" w:firstRowLastColumn="0" w:lastRowFirstColumn="0" w:lastRowLastColumn="0"/>
            <w:tcW w:w="3093" w:type="dxa"/>
          </w:tcPr>
          <w:p w14:paraId="6628EE88" w14:textId="48930E7D" w:rsidR="006C2F5B" w:rsidRPr="00B8266F" w:rsidRDefault="006C2F5B" w:rsidP="006C2F5B">
            <w:pPr>
              <w:rPr>
                <w:sz w:val="20"/>
                <w:szCs w:val="20"/>
              </w:rPr>
            </w:pPr>
            <w:r w:rsidRPr="00B8266F">
              <w:rPr>
                <w:sz w:val="20"/>
                <w:szCs w:val="20"/>
              </w:rPr>
              <w:t>Result</w:t>
            </w:r>
          </w:p>
        </w:tc>
        <w:tc>
          <w:tcPr>
            <w:tcW w:w="3094" w:type="dxa"/>
          </w:tcPr>
          <w:p w14:paraId="4B53C5ED" w14:textId="4C9FB2BE"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Teade andmete laadimise õnnestumise või ebaõnnestumise kohta.</w:t>
            </w:r>
          </w:p>
        </w:tc>
        <w:tc>
          <w:tcPr>
            <w:tcW w:w="3094" w:type="dxa"/>
          </w:tcPr>
          <w:p w14:paraId="67DCEBDD" w14:textId="77777777" w:rsidR="006C2F5B" w:rsidRPr="00B8266F" w:rsidRDefault="006C2F5B" w:rsidP="006C2F5B">
            <w:pPr>
              <w:cnfStyle w:val="000000000000" w:firstRow="0" w:lastRow="0" w:firstColumn="0" w:lastColumn="0" w:oddVBand="0" w:evenVBand="0" w:oddHBand="0" w:evenHBand="0" w:firstRowFirstColumn="0" w:firstRowLastColumn="0" w:lastRowFirstColumn="0" w:lastRowLastColumn="0"/>
              <w:rPr>
                <w:sz w:val="20"/>
                <w:szCs w:val="20"/>
              </w:rPr>
            </w:pPr>
          </w:p>
        </w:tc>
      </w:tr>
      <w:tr w:rsidR="006C2F5B" w:rsidRPr="00B8266F" w14:paraId="11C6152D" w14:textId="77777777" w:rsidTr="00B6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B675A1A" w14:textId="2598FAFE" w:rsidR="006C2F5B" w:rsidRPr="00B8266F" w:rsidRDefault="006C2F5B" w:rsidP="006C2F5B">
            <w:pPr>
              <w:rPr>
                <w:sz w:val="20"/>
                <w:szCs w:val="20"/>
              </w:rPr>
            </w:pPr>
            <w:r w:rsidRPr="00B8266F">
              <w:rPr>
                <w:sz w:val="20"/>
                <w:szCs w:val="20"/>
              </w:rPr>
              <w:t>AccountTimeSeries</w:t>
            </w:r>
          </w:p>
        </w:tc>
        <w:tc>
          <w:tcPr>
            <w:tcW w:w="6188" w:type="dxa"/>
            <w:gridSpan w:val="2"/>
          </w:tcPr>
          <w:p w14:paraId="5F170921" w14:textId="6199421C" w:rsidR="006C2F5B" w:rsidRPr="00B8266F" w:rsidRDefault="006C2F5B" w:rsidP="006C2F5B">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Sektsiooni lõpp</w:t>
            </w:r>
          </w:p>
        </w:tc>
      </w:tr>
    </w:tbl>
    <w:p w14:paraId="5FC6A0CE" w14:textId="66CE7152" w:rsidR="001F0710" w:rsidRPr="00B8266F" w:rsidRDefault="00B81710" w:rsidP="00C150E4">
      <w:bookmarkStart w:id="44" w:name="_Toc332723747"/>
      <w:r w:rsidRPr="00B8266F">
        <w:t>Näide:</w:t>
      </w:r>
      <w:bookmarkEnd w:id="44"/>
      <w:r w:rsidR="00280106" w:rsidRPr="00B8266F">
        <w:t xml:space="preserve"> </w:t>
      </w:r>
      <w:hyperlink r:id="rId18" w:history="1">
        <w:r w:rsidR="00D40DF3" w:rsidRPr="00B8266F">
          <w:rPr>
            <w:rStyle w:val="Hyperlink"/>
          </w:rPr>
          <w:t>https://gandmeladu-test.elering.ee/docs/v1/EnergyReportResult.html</w:t>
        </w:r>
      </w:hyperlink>
    </w:p>
    <w:p w14:paraId="18DE44C9" w14:textId="77777777" w:rsidR="00D40DF3" w:rsidRPr="00B8266F" w:rsidRDefault="00D40DF3" w:rsidP="00C150E4"/>
    <w:p w14:paraId="6213F55F" w14:textId="251C868F" w:rsidR="00C150E4" w:rsidRPr="00B8266F" w:rsidRDefault="00362212" w:rsidP="00C150E4">
      <w:pPr>
        <w:rPr>
          <w:b/>
        </w:rPr>
      </w:pPr>
      <w:r w:rsidRPr="00B8266F">
        <w:rPr>
          <w:b/>
        </w:rPr>
        <w:lastRenderedPageBreak/>
        <w:t>Võrguettevõtja võrgukao arvestus</w:t>
      </w:r>
    </w:p>
    <w:p w14:paraId="03CCD1D5" w14:textId="77777777" w:rsidR="00C150E4" w:rsidRPr="00B8266F" w:rsidRDefault="00C150E4" w:rsidP="00C150E4">
      <w:pPr>
        <w:rPr>
          <w:rFonts w:ascii="Calibri" w:hAnsi="Calibri"/>
        </w:rPr>
      </w:pPr>
      <w:r w:rsidRPr="00B8266F">
        <w:rPr>
          <w:rFonts w:ascii="Calibri" w:hAnsi="Calibri"/>
        </w:rPr>
        <w:t>Võrguettevõtja võrgukao arvestus on järgmine:</w:t>
      </w:r>
    </w:p>
    <w:p w14:paraId="639A9CA3" w14:textId="19A6A1E7" w:rsidR="00C150E4" w:rsidRPr="00B8266F" w:rsidRDefault="00C150E4" w:rsidP="00AB2A48">
      <w:pPr>
        <w:pStyle w:val="ListParagraph"/>
        <w:numPr>
          <w:ilvl w:val="0"/>
          <w:numId w:val="52"/>
        </w:numPr>
        <w:rPr>
          <w:b/>
          <w:bCs/>
          <w:i/>
          <w:iCs/>
          <w:vertAlign w:val="subscript"/>
        </w:rPr>
      </w:pPr>
      <w:r w:rsidRPr="00B8266F">
        <w:t xml:space="preserve">Võrguettevõtja võrku sisenev </w:t>
      </w:r>
      <w:r w:rsidR="00D40DF3" w:rsidRPr="00B8266F">
        <w:t>gaasi</w:t>
      </w:r>
      <w:r w:rsidRPr="00B8266F">
        <w:t>kogus:</w:t>
      </w:r>
      <w:r w:rsidRPr="00B8266F">
        <w:rPr>
          <w:b/>
          <w:bCs/>
        </w:rPr>
        <w:t xml:space="preserve"> P</w:t>
      </w:r>
      <w:r w:rsidRPr="00B8266F">
        <w:rPr>
          <w:b/>
          <w:bCs/>
          <w:i/>
          <w:iCs/>
          <w:vertAlign w:val="subscript"/>
        </w:rPr>
        <w:t>INpp  </w:t>
      </w:r>
      <w:r w:rsidRPr="00B8266F">
        <w:t xml:space="preserve">(piirimõõtepunktidest teiselt võrguettevõtjalt võrku sisenenud </w:t>
      </w:r>
      <w:r w:rsidR="00D40DF3" w:rsidRPr="00B8266F">
        <w:t>gaasikogus</w:t>
      </w:r>
      <w:r w:rsidR="007A748A" w:rsidRPr="00B8266F">
        <w:t xml:space="preserve"> energiaühikutes</w:t>
      </w:r>
      <w:r w:rsidRPr="00B8266F">
        <w:t>)</w:t>
      </w:r>
    </w:p>
    <w:p w14:paraId="3D780543" w14:textId="6329FF3D" w:rsidR="00C150E4" w:rsidRPr="00B8266F" w:rsidRDefault="00C150E4" w:rsidP="00AB2A48">
      <w:pPr>
        <w:pStyle w:val="ListParagraph"/>
        <w:numPr>
          <w:ilvl w:val="0"/>
          <w:numId w:val="52"/>
        </w:numPr>
        <w:rPr>
          <w:b/>
          <w:bCs/>
          <w:i/>
          <w:iCs/>
          <w:vertAlign w:val="subscript"/>
        </w:rPr>
      </w:pPr>
      <w:r w:rsidRPr="00B8266F">
        <w:t xml:space="preserve">Võrguettevõtja võrgust väljuv </w:t>
      </w:r>
      <w:r w:rsidR="00D40DF3" w:rsidRPr="00B8266F">
        <w:t>gaasi</w:t>
      </w:r>
      <w:r w:rsidRPr="00B8266F">
        <w:t>kogus:</w:t>
      </w:r>
      <w:r w:rsidRPr="00B8266F">
        <w:rPr>
          <w:b/>
          <w:bCs/>
        </w:rPr>
        <w:t xml:space="preserve"> P</w:t>
      </w:r>
      <w:r w:rsidRPr="00B8266F">
        <w:rPr>
          <w:b/>
          <w:bCs/>
          <w:i/>
          <w:iCs/>
          <w:vertAlign w:val="subscript"/>
        </w:rPr>
        <w:t xml:space="preserve">OUTkliendid </w:t>
      </w:r>
      <w:r w:rsidRPr="00B8266F">
        <w:t xml:space="preserve">(võrguettevõtja enda teeninduspiirkonna võrgust </w:t>
      </w:r>
      <w:r w:rsidR="00C02302" w:rsidRPr="00B8266F">
        <w:t xml:space="preserve">võrgulepinguga </w:t>
      </w:r>
      <w:r w:rsidRPr="00B8266F">
        <w:t xml:space="preserve">klientidele edastatud </w:t>
      </w:r>
      <w:r w:rsidR="00D40DF3" w:rsidRPr="00B8266F">
        <w:t>gaasi</w:t>
      </w:r>
      <w:r w:rsidRPr="00B8266F">
        <w:t>kogus</w:t>
      </w:r>
      <w:r w:rsidR="007A748A" w:rsidRPr="00B8266F">
        <w:t xml:space="preserve"> energiaühikutes</w:t>
      </w:r>
      <w:r w:rsidRPr="00B8266F">
        <w:t>)</w:t>
      </w:r>
    </w:p>
    <w:p w14:paraId="406EB255" w14:textId="0289A85E" w:rsidR="00C150E4" w:rsidRPr="00B8266F" w:rsidRDefault="00C150E4" w:rsidP="00AB2A48">
      <w:pPr>
        <w:pStyle w:val="ListParagraph"/>
        <w:numPr>
          <w:ilvl w:val="0"/>
          <w:numId w:val="52"/>
        </w:numPr>
        <w:rPr>
          <w:b/>
          <w:bCs/>
          <w:i/>
          <w:iCs/>
          <w:vertAlign w:val="subscript"/>
        </w:rPr>
      </w:pPr>
      <w:r w:rsidRPr="00B8266F">
        <w:t>Võrguettevõtja võrgu kadu:</w:t>
      </w:r>
      <w:r w:rsidRPr="00B8266F">
        <w:rPr>
          <w:b/>
          <w:bCs/>
        </w:rPr>
        <w:t xml:space="preserve"> P</w:t>
      </w:r>
      <w:r w:rsidRPr="00B8266F">
        <w:rPr>
          <w:b/>
          <w:bCs/>
          <w:i/>
          <w:iCs/>
          <w:vertAlign w:val="subscript"/>
        </w:rPr>
        <w:t xml:space="preserve">KADU VE </w:t>
      </w:r>
      <w:r w:rsidRPr="00B8266F">
        <w:t xml:space="preserve">= </w:t>
      </w:r>
      <w:r w:rsidRPr="00B8266F">
        <w:rPr>
          <w:b/>
          <w:bCs/>
        </w:rPr>
        <w:t>P</w:t>
      </w:r>
      <w:r w:rsidRPr="00B8266F">
        <w:rPr>
          <w:b/>
          <w:bCs/>
          <w:i/>
          <w:iCs/>
          <w:vertAlign w:val="subscript"/>
        </w:rPr>
        <w:t>INpp</w:t>
      </w:r>
      <w:r w:rsidRPr="00B8266F">
        <w:rPr>
          <w:b/>
          <w:bCs/>
        </w:rPr>
        <w:t xml:space="preserve"> </w:t>
      </w:r>
      <w:r w:rsidRPr="00B8266F">
        <w:t xml:space="preserve">- </w:t>
      </w:r>
      <w:r w:rsidRPr="00B8266F">
        <w:rPr>
          <w:b/>
          <w:bCs/>
        </w:rPr>
        <w:t>P</w:t>
      </w:r>
      <w:r w:rsidRPr="00B8266F">
        <w:rPr>
          <w:b/>
          <w:bCs/>
          <w:i/>
          <w:iCs/>
          <w:vertAlign w:val="subscript"/>
        </w:rPr>
        <w:t>OUTkliendid</w:t>
      </w:r>
    </w:p>
    <w:p w14:paraId="1623AD05" w14:textId="4E834B99" w:rsidR="00D742A5" w:rsidRPr="00B8266F" w:rsidRDefault="00C150E4">
      <w:pPr>
        <w:rPr>
          <w:rFonts w:ascii="Calibri" w:hAnsi="Calibri"/>
        </w:rPr>
      </w:pPr>
      <w:r w:rsidRPr="00B8266F">
        <w:rPr>
          <w:rFonts w:ascii="Calibri" w:hAnsi="Calibri"/>
        </w:rPr>
        <w:t>Igal võrguettevõtjal peab olema oma kadudele üks avatud tarnija.  Avatud tarnija sisestab võrguettevõtja kohta Andmelaos avatud tarne lepingu portfellilepinguna, mille alusel kõik selle võrguettevõtja piirimõõtepunktid (</w:t>
      </w:r>
      <w:r w:rsidRPr="00B8266F">
        <w:rPr>
          <w:rFonts w:ascii="Calibri" w:hAnsi="Calibri"/>
          <w:b/>
          <w:bCs/>
        </w:rPr>
        <w:t>P</w:t>
      </w:r>
      <w:r w:rsidRPr="00B8266F">
        <w:rPr>
          <w:rFonts w:ascii="Calibri" w:hAnsi="Calibri"/>
          <w:b/>
          <w:bCs/>
          <w:i/>
          <w:iCs/>
          <w:vertAlign w:val="subscript"/>
        </w:rPr>
        <w:t>INpp</w:t>
      </w:r>
      <w:r w:rsidRPr="00B8266F">
        <w:rPr>
          <w:rFonts w:ascii="Calibri" w:hAnsi="Calibri"/>
        </w:rPr>
        <w:t>) kuuluvad tema a</w:t>
      </w:r>
      <w:r w:rsidR="00165080" w:rsidRPr="00B8266F">
        <w:rPr>
          <w:rFonts w:ascii="Calibri" w:hAnsi="Calibri"/>
        </w:rPr>
        <w:t>vatud tarnija bilansipiirkonda.</w:t>
      </w:r>
    </w:p>
    <w:p w14:paraId="1DF81D47" w14:textId="77777777" w:rsidR="00165080" w:rsidRPr="00B8266F" w:rsidRDefault="00165080">
      <w:pPr>
        <w:rPr>
          <w:rFonts w:ascii="Calibri" w:hAnsi="Calibri"/>
        </w:rPr>
      </w:pPr>
    </w:p>
    <w:p w14:paraId="71B16218" w14:textId="77777777" w:rsidR="00BA78E7" w:rsidRPr="00B8266F" w:rsidRDefault="00EE6156" w:rsidP="00512DFD">
      <w:pPr>
        <w:pStyle w:val="Heading1"/>
        <w:rPr>
          <w:lang w:val="et-EE"/>
        </w:rPr>
      </w:pPr>
      <w:bookmarkStart w:id="45" w:name="_Toc474231461"/>
      <w:r w:rsidRPr="00B8266F">
        <w:rPr>
          <w:lang w:val="et-EE"/>
        </w:rPr>
        <w:t>A</w:t>
      </w:r>
      <w:r w:rsidR="00BA78E7" w:rsidRPr="00B8266F">
        <w:rPr>
          <w:lang w:val="et-EE"/>
        </w:rPr>
        <w:t>vatud tarne lepingute edastamine andmelattu</w:t>
      </w:r>
      <w:bookmarkEnd w:id="45"/>
      <w:r w:rsidR="00BA78E7" w:rsidRPr="00B8266F">
        <w:rPr>
          <w:lang w:val="et-EE"/>
        </w:rPr>
        <w:t xml:space="preserve"> </w:t>
      </w:r>
    </w:p>
    <w:p w14:paraId="3C5C3105" w14:textId="5A4107AC" w:rsidR="00877EF8" w:rsidRPr="00B8266F" w:rsidRDefault="00877EF8" w:rsidP="00877EF8">
      <w:pPr>
        <w:rPr>
          <w:rFonts w:cs="Arial"/>
        </w:rPr>
      </w:pPr>
      <w:r w:rsidRPr="00B8266F">
        <w:rPr>
          <w:rFonts w:cs="Arial"/>
        </w:rPr>
        <w:t xml:space="preserve">Iga turuosaline peab sõlmima ühe avatud </w:t>
      </w:r>
      <w:r w:rsidRPr="00B8266F">
        <w:rPr>
          <w:rFonts w:cs="Arial"/>
          <w:iCs/>
        </w:rPr>
        <w:t>tarnijaga</w:t>
      </w:r>
      <w:r w:rsidRPr="00B8266F">
        <w:rPr>
          <w:rFonts w:cs="Arial"/>
        </w:rPr>
        <w:t xml:space="preserve"> lepingu, mis tagab</w:t>
      </w:r>
      <w:r w:rsidR="003065E3" w:rsidRPr="00B8266F">
        <w:rPr>
          <w:rFonts w:cs="Arial"/>
        </w:rPr>
        <w:t xml:space="preserve"> turuosalisele avatud tarne</w:t>
      </w:r>
      <w:r w:rsidRPr="00B8266F">
        <w:rPr>
          <w:rFonts w:cs="Arial"/>
        </w:rPr>
        <w:t xml:space="preserve"> (</w:t>
      </w:r>
      <w:r w:rsidRPr="00B8266F">
        <w:rPr>
          <w:rFonts w:cs="Arial"/>
          <w:i/>
          <w:iCs/>
        </w:rPr>
        <w:t>avatud tarne leping</w:t>
      </w:r>
      <w:r w:rsidRPr="00B8266F">
        <w:rPr>
          <w:rFonts w:cs="Arial"/>
        </w:rPr>
        <w:t>)</w:t>
      </w:r>
      <w:r w:rsidR="00B32E6F" w:rsidRPr="00B8266F">
        <w:rPr>
          <w:rFonts w:cs="Arial"/>
        </w:rPr>
        <w:t>, ehk tasakaalustab tema bilansi</w:t>
      </w:r>
      <w:r w:rsidRPr="00B8266F">
        <w:rPr>
          <w:rFonts w:cs="Arial"/>
        </w:rPr>
        <w:t>.</w:t>
      </w:r>
    </w:p>
    <w:p w14:paraId="75C0FF32" w14:textId="5BB60AB9" w:rsidR="00926435" w:rsidRPr="00B8266F" w:rsidRDefault="00877EF8" w:rsidP="00926435">
      <w:pPr>
        <w:rPr>
          <w:rFonts w:cs="Arial"/>
        </w:rPr>
      </w:pPr>
      <w:r w:rsidRPr="00B8266F">
        <w:rPr>
          <w:rFonts w:cs="Arial"/>
          <w:b/>
        </w:rPr>
        <w:t>Avatud tarne</w:t>
      </w:r>
      <w:r w:rsidRPr="00B8266F">
        <w:rPr>
          <w:rFonts w:cs="Arial"/>
        </w:rPr>
        <w:t xml:space="preserve"> </w:t>
      </w:r>
      <w:r w:rsidR="00151D85" w:rsidRPr="00B8266F">
        <w:rPr>
          <w:rFonts w:cs="Arial"/>
        </w:rPr>
        <w:t>on</w:t>
      </w:r>
      <w:r w:rsidRPr="00B8266F">
        <w:rPr>
          <w:rFonts w:cs="Arial"/>
        </w:rPr>
        <w:t xml:space="preserve"> </w:t>
      </w:r>
      <w:r w:rsidR="00151D85" w:rsidRPr="00B8266F">
        <w:rPr>
          <w:rFonts w:cs="Arial"/>
        </w:rPr>
        <w:t>turuosalisele bilansiperioodil süsteemihalduri või bilansihalduri poolt lepingus sätestatud koguse piirides gaasi müümine või ülejääva gaasi ostmine (MGS § 11 lg 3</w:t>
      </w:r>
      <w:r w:rsidR="00151D85" w:rsidRPr="00B8266F">
        <w:rPr>
          <w:rFonts w:cs="Arial"/>
          <w:vertAlign w:val="superscript"/>
        </w:rPr>
        <w:t>1</w:t>
      </w:r>
      <w:r w:rsidR="00151D85" w:rsidRPr="00B8266F">
        <w:rPr>
          <w:rFonts w:cs="Arial"/>
        </w:rPr>
        <w:t>).</w:t>
      </w:r>
    </w:p>
    <w:p w14:paraId="080B086B" w14:textId="77777777" w:rsidR="00877EF8" w:rsidRPr="00B8266F" w:rsidRDefault="00877EF8" w:rsidP="00926435">
      <w:pPr>
        <w:rPr>
          <w:rFonts w:cs="Arial"/>
        </w:rPr>
      </w:pPr>
      <w:r w:rsidRPr="00B8266F">
        <w:rPr>
          <w:rFonts w:cs="Arial"/>
        </w:rPr>
        <w:t>Bilansivastutus tagatakse katkematu avatud tarne ahela</w:t>
      </w:r>
      <w:r w:rsidR="00B32E6F" w:rsidRPr="00B8266F">
        <w:rPr>
          <w:rFonts w:cs="Arial"/>
        </w:rPr>
        <w:t xml:space="preserve"> kaudu</w:t>
      </w:r>
      <w:r w:rsidRPr="00B8266F">
        <w:rPr>
          <w:rFonts w:cs="Arial"/>
        </w:rPr>
        <w:t xml:space="preserve"> alljärgnevas hierarhias:</w:t>
      </w:r>
    </w:p>
    <w:p w14:paraId="2A4EB00A" w14:textId="0BD0275B" w:rsidR="00877EF8" w:rsidRPr="00B8266F" w:rsidRDefault="00877EF8" w:rsidP="00AB2A48">
      <w:pPr>
        <w:pStyle w:val="ListParagraph"/>
        <w:numPr>
          <w:ilvl w:val="0"/>
          <w:numId w:val="30"/>
        </w:numPr>
        <w:tabs>
          <w:tab w:val="left" w:pos="2811"/>
        </w:tabs>
        <w:rPr>
          <w:rFonts w:cs="Arial"/>
        </w:rPr>
      </w:pPr>
      <w:r w:rsidRPr="00B8266F">
        <w:rPr>
          <w:rFonts w:cs="Arial"/>
        </w:rPr>
        <w:t xml:space="preserve">Süsteemihaldur selgitab Eesti </w:t>
      </w:r>
      <w:r w:rsidR="0089274E" w:rsidRPr="00B8266F">
        <w:rPr>
          <w:rFonts w:cs="Arial"/>
        </w:rPr>
        <w:t xml:space="preserve">gaasisüsteemi </w:t>
      </w:r>
      <w:r w:rsidRPr="00B8266F">
        <w:rPr>
          <w:rFonts w:cs="Arial"/>
        </w:rPr>
        <w:t xml:space="preserve">ja bilansihaldurite avatud tarned. Elering on oma </w:t>
      </w:r>
      <w:r w:rsidR="001D4A9B" w:rsidRPr="00B8266F">
        <w:rPr>
          <w:rFonts w:cs="Arial"/>
        </w:rPr>
        <w:t xml:space="preserve">võrgu </w:t>
      </w:r>
      <w:r w:rsidRPr="00B8266F">
        <w:rPr>
          <w:rFonts w:cs="Arial"/>
        </w:rPr>
        <w:t>v</w:t>
      </w:r>
      <w:r w:rsidR="003065E3" w:rsidRPr="00B8266F">
        <w:rPr>
          <w:rFonts w:cs="Arial"/>
        </w:rPr>
        <w:t>õrgukadudele ise avatud tarnija.</w:t>
      </w:r>
    </w:p>
    <w:p w14:paraId="27C427D5" w14:textId="77777777" w:rsidR="00877EF8" w:rsidRPr="00B8266F" w:rsidRDefault="003065E3" w:rsidP="00AB2A48">
      <w:pPr>
        <w:pStyle w:val="ListParagraph"/>
        <w:numPr>
          <w:ilvl w:val="0"/>
          <w:numId w:val="30"/>
        </w:numPr>
        <w:tabs>
          <w:tab w:val="left" w:pos="2811"/>
        </w:tabs>
        <w:rPr>
          <w:rFonts w:cs="Arial"/>
        </w:rPr>
      </w:pPr>
      <w:r w:rsidRPr="00B8266F">
        <w:rPr>
          <w:rFonts w:cs="Arial"/>
        </w:rPr>
        <w:t xml:space="preserve">Avatud tarnijat, kellel on </w:t>
      </w:r>
      <w:r w:rsidR="00877EF8" w:rsidRPr="00B8266F">
        <w:rPr>
          <w:rFonts w:cs="Arial"/>
        </w:rPr>
        <w:t>b</w:t>
      </w:r>
      <w:r w:rsidRPr="00B8266F">
        <w:rPr>
          <w:rFonts w:cs="Arial"/>
        </w:rPr>
        <w:t xml:space="preserve">ilansileping süsteemihalduriga, nimetatakse bilansihalduriks. </w:t>
      </w:r>
      <w:r w:rsidR="00877EF8" w:rsidRPr="00B8266F">
        <w:rPr>
          <w:rFonts w:cs="Arial"/>
        </w:rPr>
        <w:t>Bilansihaldur kasutab bilansi selgitamiseks ne</w:t>
      </w:r>
      <w:r w:rsidR="00B32E6F" w:rsidRPr="00B8266F">
        <w:rPr>
          <w:rFonts w:cs="Arial"/>
        </w:rPr>
        <w:t>nde bilansipiirkonna</w:t>
      </w:r>
      <w:r w:rsidR="00877EF8" w:rsidRPr="00B8266F">
        <w:rPr>
          <w:rFonts w:cs="Arial"/>
        </w:rPr>
        <w:t xml:space="preserve"> piiripunktide mõõtmisi, </w:t>
      </w:r>
      <w:r w:rsidR="00B32E6F" w:rsidRPr="00B8266F">
        <w:rPr>
          <w:rFonts w:cs="Arial"/>
        </w:rPr>
        <w:t>kus</w:t>
      </w:r>
      <w:r w:rsidR="00877EF8" w:rsidRPr="00B8266F">
        <w:rPr>
          <w:rFonts w:cs="Arial"/>
        </w:rPr>
        <w:t xml:space="preserve"> tema vastutab bilansi eest. </w:t>
      </w:r>
    </w:p>
    <w:p w14:paraId="2B38D2B3" w14:textId="77777777" w:rsidR="00877EF8" w:rsidRPr="00B8266F" w:rsidRDefault="00877EF8" w:rsidP="00AB2A48">
      <w:pPr>
        <w:pStyle w:val="ListParagraph"/>
        <w:numPr>
          <w:ilvl w:val="0"/>
          <w:numId w:val="30"/>
        </w:numPr>
        <w:tabs>
          <w:tab w:val="left" w:pos="2811"/>
        </w:tabs>
        <w:rPr>
          <w:rFonts w:cs="Arial"/>
        </w:rPr>
      </w:pPr>
      <w:r w:rsidRPr="00B8266F">
        <w:rPr>
          <w:rFonts w:cs="Arial"/>
        </w:rPr>
        <w:t xml:space="preserve">Avatud tarnijal (v.a </w:t>
      </w:r>
      <w:r w:rsidR="00B32E6F" w:rsidRPr="00B8266F">
        <w:rPr>
          <w:rFonts w:cs="Arial"/>
        </w:rPr>
        <w:t xml:space="preserve">juhul, </w:t>
      </w:r>
      <w:r w:rsidRPr="00B8266F">
        <w:rPr>
          <w:rFonts w:cs="Arial"/>
        </w:rPr>
        <w:t>kui avatud tarnija on ise bilansihaldur) on avatud tarne leping ühe bilansihalduriga. Avatud tarnija selgitab oma piirkonnas nende turuosaliste bilansid, kelle avatud tarnijana ta tegutseb.</w:t>
      </w:r>
    </w:p>
    <w:p w14:paraId="3DF7D8F8" w14:textId="77777777" w:rsidR="00877EF8" w:rsidRPr="00B8266F" w:rsidRDefault="00877EF8" w:rsidP="00AB2A48">
      <w:pPr>
        <w:pStyle w:val="ListParagraph"/>
        <w:numPr>
          <w:ilvl w:val="0"/>
          <w:numId w:val="30"/>
        </w:numPr>
        <w:tabs>
          <w:tab w:val="left" w:pos="2811"/>
        </w:tabs>
        <w:rPr>
          <w:rFonts w:cs="Arial"/>
        </w:rPr>
      </w:pPr>
      <w:r w:rsidRPr="00B8266F">
        <w:rPr>
          <w:rFonts w:cs="Arial"/>
        </w:rPr>
        <w:t>Jaotusvõrguettevõtjal on (</w:t>
      </w:r>
      <w:r w:rsidR="003065E3" w:rsidRPr="00B8266F">
        <w:rPr>
          <w:rFonts w:cs="Arial"/>
        </w:rPr>
        <w:t>võrgu</w:t>
      </w:r>
      <w:r w:rsidRPr="00B8266F">
        <w:rPr>
          <w:rFonts w:cs="Arial"/>
        </w:rPr>
        <w:t>kadude katteks</w:t>
      </w:r>
      <w:r w:rsidRPr="00B8266F">
        <w:rPr>
          <w:rFonts w:cs="Arial"/>
          <w:i/>
        </w:rPr>
        <w:t>)</w:t>
      </w:r>
      <w:r w:rsidRPr="00B8266F">
        <w:rPr>
          <w:rFonts w:cs="Arial"/>
        </w:rPr>
        <w:t xml:space="preserve"> oma teeninduspiirkonna kohta avatud tarne leping ühe avatud tarnijaga. </w:t>
      </w:r>
    </w:p>
    <w:p w14:paraId="34AA3CCE" w14:textId="1DB3517A" w:rsidR="00FE4AB3" w:rsidRPr="00B8266F" w:rsidRDefault="00877EF8" w:rsidP="00B772BD">
      <w:pPr>
        <w:pStyle w:val="ListParagraph"/>
        <w:numPr>
          <w:ilvl w:val="0"/>
          <w:numId w:val="30"/>
        </w:numPr>
        <w:tabs>
          <w:tab w:val="left" w:pos="2811"/>
        </w:tabs>
        <w:rPr>
          <w:rFonts w:cs="Arial"/>
          <w:b/>
        </w:rPr>
      </w:pPr>
      <w:r w:rsidRPr="00B8266F">
        <w:rPr>
          <w:rFonts w:cs="Arial"/>
        </w:rPr>
        <w:t>Tarbija ja tootja sõlmivad avatud tarnijaga</w:t>
      </w:r>
      <w:r w:rsidR="003065E3" w:rsidRPr="00B8266F">
        <w:rPr>
          <w:rFonts w:cs="Arial"/>
        </w:rPr>
        <w:t xml:space="preserve"> avatud</w:t>
      </w:r>
      <w:r w:rsidRPr="00B8266F">
        <w:rPr>
          <w:rFonts w:cs="Arial"/>
        </w:rPr>
        <w:t xml:space="preserve"> </w:t>
      </w:r>
      <w:r w:rsidR="00B32E6F" w:rsidRPr="00B8266F">
        <w:rPr>
          <w:rFonts w:cs="Arial"/>
        </w:rPr>
        <w:t xml:space="preserve">tarne </w:t>
      </w:r>
      <w:r w:rsidRPr="00B8266F">
        <w:rPr>
          <w:rFonts w:cs="Arial"/>
        </w:rPr>
        <w:t xml:space="preserve">lepingu, sh ühe mõõtepunkti kohta saab olla vaid üks </w:t>
      </w:r>
      <w:r w:rsidR="003065E3" w:rsidRPr="00B8266F">
        <w:rPr>
          <w:rFonts w:cs="Arial"/>
        </w:rPr>
        <w:t>avatud tarne</w:t>
      </w:r>
      <w:r w:rsidRPr="00B8266F">
        <w:rPr>
          <w:rFonts w:cs="Arial"/>
        </w:rPr>
        <w:t xml:space="preserve"> leping. </w:t>
      </w:r>
    </w:p>
    <w:p w14:paraId="01EB7D09" w14:textId="77777777" w:rsidR="00926435" w:rsidRPr="00B8266F" w:rsidRDefault="00DC433F" w:rsidP="00926435">
      <w:pPr>
        <w:rPr>
          <w:rFonts w:cs="Arial"/>
          <w:b/>
        </w:rPr>
      </w:pPr>
      <w:r w:rsidRPr="00B8266F">
        <w:rPr>
          <w:rFonts w:cs="Arial"/>
          <w:b/>
        </w:rPr>
        <w:t>Avatud tarnija vahetuse üldpõhimõtted</w:t>
      </w:r>
    </w:p>
    <w:p w14:paraId="26B840DD" w14:textId="4CB3D9E8" w:rsidR="00DC433F" w:rsidRPr="00B8266F" w:rsidRDefault="0070167B" w:rsidP="00AB2A48">
      <w:pPr>
        <w:pStyle w:val="ListParagraph"/>
        <w:numPr>
          <w:ilvl w:val="0"/>
          <w:numId w:val="31"/>
        </w:numPr>
        <w:rPr>
          <w:rFonts w:cs="Arial"/>
        </w:rPr>
      </w:pPr>
      <w:r w:rsidRPr="00B8266F">
        <w:rPr>
          <w:rFonts w:cs="Arial"/>
        </w:rPr>
        <w:t>Andmelao</w:t>
      </w:r>
      <w:r w:rsidR="00DC433F" w:rsidRPr="00B8266F">
        <w:rPr>
          <w:rFonts w:cs="Arial"/>
        </w:rPr>
        <w:t xml:space="preserve">s avatud tarnija vahetamise kord </w:t>
      </w:r>
      <w:r w:rsidR="00DC433F" w:rsidRPr="00B8266F">
        <w:rPr>
          <w:rFonts w:cs="Arial"/>
          <w:b/>
          <w:u w:val="single"/>
        </w:rPr>
        <w:t>ei käsitle tarnijaga</w:t>
      </w:r>
      <w:r w:rsidR="00DC433F" w:rsidRPr="00B8266F">
        <w:rPr>
          <w:rFonts w:cs="Arial"/>
        </w:rPr>
        <w:t xml:space="preserve"> </w:t>
      </w:r>
      <w:r w:rsidR="00B32E6F" w:rsidRPr="00B8266F">
        <w:rPr>
          <w:rFonts w:cs="Arial"/>
        </w:rPr>
        <w:t xml:space="preserve">kokkulepitud </w:t>
      </w:r>
      <w:r w:rsidR="0041221D" w:rsidRPr="00B8266F">
        <w:rPr>
          <w:rFonts w:cs="Arial"/>
          <w:b/>
          <w:u w:val="single"/>
        </w:rPr>
        <w:t xml:space="preserve">määratud </w:t>
      </w:r>
      <w:r w:rsidR="00DC433F" w:rsidRPr="00B8266F">
        <w:rPr>
          <w:rFonts w:cs="Arial"/>
        </w:rPr>
        <w:t>tehinguid. Määratud tarne</w:t>
      </w:r>
      <w:r w:rsidR="00B32E6F" w:rsidRPr="00B8266F">
        <w:rPr>
          <w:rFonts w:cs="Arial"/>
        </w:rPr>
        <w:t>ks nimetatakse</w:t>
      </w:r>
      <w:r w:rsidR="00DC433F" w:rsidRPr="00B8266F">
        <w:rPr>
          <w:rFonts w:cs="Arial"/>
        </w:rPr>
        <w:t xml:space="preserve"> enne kauplemisperioodi algust kauplemisperioodiks kokkulepitud müüdava</w:t>
      </w:r>
      <w:r w:rsidR="00B32E6F" w:rsidRPr="00B8266F">
        <w:rPr>
          <w:rFonts w:cs="Arial"/>
        </w:rPr>
        <w:t>/ostetava</w:t>
      </w:r>
      <w:r w:rsidR="00DC433F" w:rsidRPr="00B8266F">
        <w:rPr>
          <w:rFonts w:cs="Arial"/>
        </w:rPr>
        <w:t xml:space="preserve"> </w:t>
      </w:r>
      <w:r w:rsidR="00151D85" w:rsidRPr="00B8266F">
        <w:rPr>
          <w:rFonts w:cs="Arial"/>
        </w:rPr>
        <w:t xml:space="preserve">gaasi </w:t>
      </w:r>
      <w:r w:rsidR="00DC433F" w:rsidRPr="00B8266F">
        <w:rPr>
          <w:rFonts w:cs="Arial"/>
        </w:rPr>
        <w:t>kogus</w:t>
      </w:r>
      <w:r w:rsidR="00B32E6F" w:rsidRPr="00B8266F">
        <w:rPr>
          <w:rFonts w:cs="Arial"/>
        </w:rPr>
        <w:t>eid</w:t>
      </w:r>
      <w:r w:rsidR="00DC433F" w:rsidRPr="00B8266F">
        <w:rPr>
          <w:rFonts w:cs="Arial"/>
        </w:rPr>
        <w:t>. Määratud tarne</w:t>
      </w:r>
      <w:r w:rsidR="00B32E6F" w:rsidRPr="00B8266F">
        <w:rPr>
          <w:rFonts w:cs="Arial"/>
        </w:rPr>
        <w:t>id võib turuosa</w:t>
      </w:r>
      <w:r w:rsidR="00214665" w:rsidRPr="00B8266F">
        <w:rPr>
          <w:rFonts w:cs="Arial"/>
        </w:rPr>
        <w:t>lisel olla kokku lepitud mitu</w:t>
      </w:r>
      <w:r w:rsidR="00B32E6F" w:rsidRPr="00B8266F">
        <w:rPr>
          <w:rFonts w:cs="Arial"/>
        </w:rPr>
        <w:t>.</w:t>
      </w:r>
      <w:r w:rsidR="00DC433F" w:rsidRPr="00B8266F">
        <w:rPr>
          <w:rFonts w:cs="Arial"/>
        </w:rPr>
        <w:t xml:space="preserve"> </w:t>
      </w:r>
      <w:r w:rsidRPr="00B8266F">
        <w:rPr>
          <w:rFonts w:cs="Arial"/>
        </w:rPr>
        <w:t xml:space="preserve">Andmeladu </w:t>
      </w:r>
      <w:r w:rsidR="00DC433F" w:rsidRPr="00B8266F">
        <w:rPr>
          <w:rFonts w:cs="Arial"/>
        </w:rPr>
        <w:t xml:space="preserve">ei sisalda </w:t>
      </w:r>
      <w:r w:rsidR="00B32E6F" w:rsidRPr="00B8266F">
        <w:rPr>
          <w:rFonts w:cs="Arial"/>
        </w:rPr>
        <w:t xml:space="preserve">infot </w:t>
      </w:r>
      <w:r w:rsidR="00DC433F" w:rsidRPr="00B8266F">
        <w:rPr>
          <w:rFonts w:cs="Arial"/>
        </w:rPr>
        <w:t>määratud tarne tehingu</w:t>
      </w:r>
      <w:r w:rsidR="00B32E6F" w:rsidRPr="00B8266F">
        <w:rPr>
          <w:rFonts w:cs="Arial"/>
        </w:rPr>
        <w:t>te kohta</w:t>
      </w:r>
      <w:r w:rsidR="00DC433F" w:rsidRPr="00B8266F">
        <w:rPr>
          <w:rFonts w:cs="Arial"/>
        </w:rPr>
        <w:t>.</w:t>
      </w:r>
    </w:p>
    <w:p w14:paraId="059D1D4E" w14:textId="222BE858" w:rsidR="00DC433F" w:rsidRPr="00B8266F" w:rsidRDefault="00B41F06" w:rsidP="00AB2A48">
      <w:pPr>
        <w:pStyle w:val="ListParagraph"/>
        <w:numPr>
          <w:ilvl w:val="0"/>
          <w:numId w:val="31"/>
        </w:numPr>
        <w:rPr>
          <w:rFonts w:cs="Arial"/>
        </w:rPr>
      </w:pPr>
      <w:r w:rsidRPr="00B8266F">
        <w:rPr>
          <w:rFonts w:cs="Arial"/>
        </w:rPr>
        <w:t>Avatud t</w:t>
      </w:r>
      <w:r w:rsidR="00DC433F" w:rsidRPr="00B8266F">
        <w:rPr>
          <w:rFonts w:cs="Arial"/>
        </w:rPr>
        <w:t>arnija vahetumine toimub kalendrikuu vahetudes</w:t>
      </w:r>
      <w:r w:rsidR="002D0CB7" w:rsidRPr="00B8266F">
        <w:rPr>
          <w:rFonts w:cs="Arial"/>
        </w:rPr>
        <w:t xml:space="preserve"> esimesel bilansiperioodil</w:t>
      </w:r>
      <w:r w:rsidR="00DC433F" w:rsidRPr="00B8266F">
        <w:rPr>
          <w:rFonts w:cs="Arial"/>
        </w:rPr>
        <w:t xml:space="preserve"> eeldusel, et on järgitud tarnija vahetamise kor</w:t>
      </w:r>
      <w:r w:rsidR="001D4A9B" w:rsidRPr="00B8266F">
        <w:rPr>
          <w:rFonts w:cs="Arial"/>
        </w:rPr>
        <w:t xml:space="preserve">da </w:t>
      </w:r>
      <w:r w:rsidR="00DC433F" w:rsidRPr="00B8266F">
        <w:rPr>
          <w:rFonts w:cs="Arial"/>
        </w:rPr>
        <w:t>ning muid asjakohaseid nõudeid.</w:t>
      </w:r>
    </w:p>
    <w:p w14:paraId="7779E398" w14:textId="77777777" w:rsidR="00B32E6F" w:rsidRPr="00B8266F" w:rsidRDefault="00B41F06" w:rsidP="00AB2A48">
      <w:pPr>
        <w:pStyle w:val="ListParagraph"/>
        <w:numPr>
          <w:ilvl w:val="0"/>
          <w:numId w:val="31"/>
        </w:numPr>
        <w:rPr>
          <w:rFonts w:cs="Arial"/>
        </w:rPr>
      </w:pPr>
      <w:r w:rsidRPr="00B8266F">
        <w:rPr>
          <w:rFonts w:cs="Arial"/>
        </w:rPr>
        <w:lastRenderedPageBreak/>
        <w:t xml:space="preserve">Avatud tarne lepingu sõlmimise </w:t>
      </w:r>
      <w:r w:rsidR="00DC433F" w:rsidRPr="00B8266F">
        <w:rPr>
          <w:rFonts w:cs="Arial"/>
        </w:rPr>
        <w:t xml:space="preserve">aluseks on </w:t>
      </w:r>
      <w:r w:rsidRPr="00B8266F">
        <w:rPr>
          <w:rFonts w:cs="Arial"/>
        </w:rPr>
        <w:t xml:space="preserve">kehtiv </w:t>
      </w:r>
      <w:r w:rsidR="00DC433F" w:rsidRPr="00B8266F">
        <w:rPr>
          <w:rFonts w:cs="Arial"/>
        </w:rPr>
        <w:t>võrguleping</w:t>
      </w:r>
      <w:r w:rsidR="00214665" w:rsidRPr="00B8266F">
        <w:rPr>
          <w:rFonts w:cs="Arial"/>
        </w:rPr>
        <w:t xml:space="preserve"> mõõtepunktis</w:t>
      </w:r>
      <w:r w:rsidR="00DC433F" w:rsidRPr="00B8266F">
        <w:rPr>
          <w:rFonts w:cs="Arial"/>
        </w:rPr>
        <w:t xml:space="preserve">. Võrguleping sõlmitakse liitumispunkti võrguettevõtjaga. </w:t>
      </w:r>
      <w:r w:rsidRPr="00B8266F">
        <w:rPr>
          <w:rFonts w:cs="Arial"/>
        </w:rPr>
        <w:t>Avatud tarne lepingut</w:t>
      </w:r>
      <w:r w:rsidR="00DC433F" w:rsidRPr="00B8266F">
        <w:rPr>
          <w:rFonts w:cs="Arial"/>
        </w:rPr>
        <w:t xml:space="preserve"> saab sõlmida sama isi</w:t>
      </w:r>
      <w:r w:rsidRPr="00B8266F">
        <w:rPr>
          <w:rFonts w:cs="Arial"/>
        </w:rPr>
        <w:t>k, kes on sõlminud võrgulepingu.</w:t>
      </w:r>
      <w:r w:rsidR="00CC177A" w:rsidRPr="00B8266F">
        <w:rPr>
          <w:rFonts w:cs="Arial"/>
        </w:rPr>
        <w:t xml:space="preserve"> </w:t>
      </w:r>
    </w:p>
    <w:p w14:paraId="1A1D2925" w14:textId="7166EC73" w:rsidR="000323FE" w:rsidRPr="00B8266F" w:rsidRDefault="000323FE" w:rsidP="00AB2A48">
      <w:pPr>
        <w:pStyle w:val="ListParagraph"/>
        <w:numPr>
          <w:ilvl w:val="0"/>
          <w:numId w:val="31"/>
        </w:numPr>
        <w:rPr>
          <w:rFonts w:cs="Arial"/>
        </w:rPr>
      </w:pPr>
      <w:r w:rsidRPr="00B8266F">
        <w:t xml:space="preserve">Ühe mõõtepunkti kohta saab sõlmida ühe võrgulepingu </w:t>
      </w:r>
      <w:r w:rsidR="00784140" w:rsidRPr="00B8266F">
        <w:t>ja ühe avatud tarne lepingu.</w:t>
      </w:r>
    </w:p>
    <w:p w14:paraId="6BC02BB5" w14:textId="04B1AC42" w:rsidR="00DB5487" w:rsidRPr="00B8266F" w:rsidRDefault="00DB5487" w:rsidP="00AB2A48">
      <w:pPr>
        <w:pStyle w:val="ListParagraph"/>
        <w:numPr>
          <w:ilvl w:val="0"/>
          <w:numId w:val="31"/>
        </w:numPr>
        <w:rPr>
          <w:rFonts w:cs="Arial"/>
        </w:rPr>
      </w:pPr>
      <w:r w:rsidRPr="00B8266F">
        <w:rPr>
          <w:rFonts w:cs="Arial"/>
        </w:rPr>
        <w:t>Avatud tarne lepingu algusaja ja lõp</w:t>
      </w:r>
      <w:r w:rsidR="001D4A9B" w:rsidRPr="00B8266F">
        <w:rPr>
          <w:rFonts w:cs="Arial"/>
        </w:rPr>
        <w:t>u</w:t>
      </w:r>
      <w:r w:rsidRPr="00B8266F">
        <w:rPr>
          <w:rFonts w:cs="Arial"/>
        </w:rPr>
        <w:t xml:space="preserve">aja </w:t>
      </w:r>
      <w:r w:rsidR="00214665" w:rsidRPr="00B8266F">
        <w:rPr>
          <w:rFonts w:cs="Arial"/>
        </w:rPr>
        <w:t xml:space="preserve">mõõtepunktis </w:t>
      </w:r>
      <w:r w:rsidRPr="00B8266F">
        <w:rPr>
          <w:rFonts w:cs="Arial"/>
        </w:rPr>
        <w:t>sisesta</w:t>
      </w:r>
      <w:r w:rsidR="00214665" w:rsidRPr="00B8266F">
        <w:rPr>
          <w:rFonts w:cs="Arial"/>
        </w:rPr>
        <w:t xml:space="preserve">b </w:t>
      </w:r>
      <w:r w:rsidR="0070167B" w:rsidRPr="00B8266F">
        <w:rPr>
          <w:rFonts w:cs="Arial"/>
        </w:rPr>
        <w:t xml:space="preserve">Andmelattu </w:t>
      </w:r>
      <w:r w:rsidR="007B2084" w:rsidRPr="00B8266F">
        <w:rPr>
          <w:rFonts w:cs="Arial"/>
        </w:rPr>
        <w:t xml:space="preserve">avatud tarnija. </w:t>
      </w:r>
    </w:p>
    <w:p w14:paraId="4659B298" w14:textId="78788949" w:rsidR="007B2084" w:rsidRPr="00B8266F" w:rsidRDefault="007B2084" w:rsidP="00AB2A48">
      <w:pPr>
        <w:pStyle w:val="ListParagraph"/>
        <w:numPr>
          <w:ilvl w:val="0"/>
          <w:numId w:val="31"/>
        </w:numPr>
        <w:rPr>
          <w:rFonts w:cs="Arial"/>
        </w:rPr>
      </w:pPr>
      <w:r w:rsidRPr="00B8266F">
        <w:t xml:space="preserve">Kui avatud tarnija ütleb avatud tarne lepingu üles või lõpetab selle muul viisil, sisestab ta </w:t>
      </w:r>
      <w:r w:rsidR="0070167B" w:rsidRPr="00B8266F">
        <w:t xml:space="preserve">Andmelattu </w:t>
      </w:r>
      <w:r w:rsidRPr="00B8266F">
        <w:t>lepingu lõpetamise andmed</w:t>
      </w:r>
      <w:r w:rsidR="00B32E6F" w:rsidRPr="00B8266F">
        <w:t>.</w:t>
      </w:r>
    </w:p>
    <w:p w14:paraId="7A254429" w14:textId="1595F0A3" w:rsidR="00866213" w:rsidRPr="00B8266F" w:rsidRDefault="00866213" w:rsidP="00AB2A48">
      <w:pPr>
        <w:pStyle w:val="ListParagraph"/>
        <w:numPr>
          <w:ilvl w:val="0"/>
          <w:numId w:val="31"/>
        </w:numPr>
        <w:rPr>
          <w:rFonts w:cs="Arial"/>
        </w:rPr>
      </w:pPr>
      <w:r w:rsidRPr="00B8266F">
        <w:t xml:space="preserve">Uus avatud tarnija edastab </w:t>
      </w:r>
      <w:r w:rsidR="0070167B" w:rsidRPr="00B8266F">
        <w:t xml:space="preserve">Andmelattu </w:t>
      </w:r>
      <w:r w:rsidRPr="00B8266F">
        <w:t xml:space="preserve">teate </w:t>
      </w:r>
      <w:r w:rsidR="00E74CFC" w:rsidRPr="00B8266F">
        <w:t xml:space="preserve">uue </w:t>
      </w:r>
      <w:r w:rsidRPr="00B8266F">
        <w:t>avatud tarn</w:t>
      </w:r>
      <w:r w:rsidR="00E74CFC" w:rsidRPr="00B8266F">
        <w:t>e lepingu kohta</w:t>
      </w:r>
      <w:r w:rsidR="00105B86" w:rsidRPr="00B8266F">
        <w:t xml:space="preserve"> seadusandluses toodud tähtajaks (</w:t>
      </w:r>
      <w:r w:rsidR="001729BD" w:rsidRPr="00B8266F">
        <w:t xml:space="preserve">lähtudes MGS eelnõust - </w:t>
      </w:r>
      <w:r w:rsidRPr="00B8266F">
        <w:t xml:space="preserve">vähemalt </w:t>
      </w:r>
      <w:r w:rsidR="001729BD" w:rsidRPr="00B8266F">
        <w:t>14</w:t>
      </w:r>
      <w:r w:rsidRPr="00B8266F">
        <w:t xml:space="preserve"> päeva enne kalendrikuu vahetust</w:t>
      </w:r>
      <w:r w:rsidR="00105B86" w:rsidRPr="00B8266F">
        <w:t>)</w:t>
      </w:r>
      <w:r w:rsidRPr="00B8266F">
        <w:t>.</w:t>
      </w:r>
    </w:p>
    <w:p w14:paraId="6F6980DC" w14:textId="77777777" w:rsidR="00D977F8" w:rsidRPr="00B8266F" w:rsidRDefault="00D977F8" w:rsidP="00926435">
      <w:pPr>
        <w:rPr>
          <w:b/>
          <w:bCs/>
        </w:rPr>
      </w:pPr>
      <w:r w:rsidRPr="00B8266F">
        <w:rPr>
          <w:b/>
          <w:bCs/>
        </w:rPr>
        <w:t>Avatud tarne lepingu sõlmimi</w:t>
      </w:r>
      <w:r w:rsidR="001D4A9B" w:rsidRPr="00B8266F">
        <w:rPr>
          <w:b/>
          <w:bCs/>
        </w:rPr>
        <w:t>se üldpõhimõtted</w:t>
      </w:r>
    </w:p>
    <w:p w14:paraId="261923DC" w14:textId="77777777" w:rsidR="00D977F8" w:rsidRPr="00B8266F" w:rsidRDefault="00D977F8" w:rsidP="00AB2A48">
      <w:pPr>
        <w:pStyle w:val="ListParagraph"/>
        <w:numPr>
          <w:ilvl w:val="0"/>
          <w:numId w:val="11"/>
        </w:numPr>
        <w:rPr>
          <w:rFonts w:cs="Arial"/>
        </w:rPr>
      </w:pPr>
      <w:r w:rsidRPr="00B8266F">
        <w:rPr>
          <w:rFonts w:cs="Arial"/>
        </w:rPr>
        <w:t xml:space="preserve">Turuosalisel tuleb avatud tarnija vahetuseks sõlmida uus avatud tarne leping arvestades, et kehtiv avatud tarne leping on lõpetatud nõuetekohaselt. </w:t>
      </w:r>
    </w:p>
    <w:p w14:paraId="2D816313" w14:textId="3F2F6848" w:rsidR="00D977F8" w:rsidRPr="00B8266F" w:rsidRDefault="00D977F8" w:rsidP="00AB2A48">
      <w:pPr>
        <w:pStyle w:val="ListParagraph"/>
        <w:numPr>
          <w:ilvl w:val="0"/>
          <w:numId w:val="11"/>
        </w:numPr>
        <w:rPr>
          <w:rFonts w:cs="Arial"/>
        </w:rPr>
      </w:pPr>
      <w:r w:rsidRPr="00B8266F">
        <w:t>Kui turuosaline sõlmib uue avatud tarne lepingu</w:t>
      </w:r>
      <w:r w:rsidR="00E74CFC" w:rsidRPr="00B8266F">
        <w:t xml:space="preserve"> uue avatud tarnijaga</w:t>
      </w:r>
      <w:r w:rsidR="00214665" w:rsidRPr="00B8266F">
        <w:t>, sises</w:t>
      </w:r>
      <w:r w:rsidRPr="00B8266F">
        <w:t xml:space="preserve">tab </w:t>
      </w:r>
      <w:r w:rsidR="00EF616B" w:rsidRPr="00B8266F">
        <w:t xml:space="preserve">uus </w:t>
      </w:r>
      <w:r w:rsidRPr="00B8266F">
        <w:t xml:space="preserve">avatud tarnija teabe </w:t>
      </w:r>
      <w:r w:rsidR="00EF616B" w:rsidRPr="00B8266F">
        <w:t xml:space="preserve">Andmelattu </w:t>
      </w:r>
      <w:r w:rsidR="00105B86" w:rsidRPr="00B8266F">
        <w:t>seadusandluses toodud tähtajaks</w:t>
      </w:r>
      <w:r w:rsidRPr="00B8266F">
        <w:t>. Teave peab sisaldama avatud tarne lepingu kehtivusaega ja mõõtepunktide EIC</w:t>
      </w:r>
      <w:r w:rsidR="00EF616B" w:rsidRPr="00B8266F">
        <w:t xml:space="preserve"> </w:t>
      </w:r>
      <w:r w:rsidRPr="00B8266F">
        <w:t>koode, mille suhtes leping on sõlmitud</w:t>
      </w:r>
      <w:r w:rsidR="00105B86" w:rsidRPr="00B8266F">
        <w:t>.</w:t>
      </w:r>
    </w:p>
    <w:p w14:paraId="57C29390" w14:textId="46962542" w:rsidR="00784140" w:rsidRPr="00B8266F" w:rsidRDefault="00784140" w:rsidP="00AB2A48">
      <w:pPr>
        <w:pStyle w:val="ListParagraph"/>
        <w:numPr>
          <w:ilvl w:val="0"/>
          <w:numId w:val="11"/>
        </w:numPr>
      </w:pPr>
      <w:r w:rsidRPr="00B8266F">
        <w:t xml:space="preserve">Avatud tarnija peab enne avatud tarne lepingu sõlmimist </w:t>
      </w:r>
      <w:r w:rsidR="00EF616B" w:rsidRPr="00B8266F">
        <w:t xml:space="preserve">Andmelao </w:t>
      </w:r>
      <w:r w:rsidRPr="00B8266F">
        <w:t>kaudu kontrollima, kas turuosalisel on õigus kõnealuse mõõtepunkti suhtes tarnija</w:t>
      </w:r>
      <w:r w:rsidR="00E74CFC" w:rsidRPr="00B8266F">
        <w:t>t</w:t>
      </w:r>
      <w:r w:rsidRPr="00B8266F">
        <w:t xml:space="preserve"> vaheta</w:t>
      </w:r>
      <w:r w:rsidR="00E74CFC" w:rsidRPr="00B8266F">
        <w:t>da</w:t>
      </w:r>
      <w:r w:rsidRPr="00B8266F">
        <w:t>.</w:t>
      </w:r>
    </w:p>
    <w:p w14:paraId="5EA3D5F9" w14:textId="7695FF08" w:rsidR="00784140" w:rsidRPr="00B8266F" w:rsidRDefault="00784140" w:rsidP="00AB2A48">
      <w:pPr>
        <w:pStyle w:val="ListParagraph"/>
        <w:numPr>
          <w:ilvl w:val="0"/>
          <w:numId w:val="11"/>
        </w:numPr>
      </w:pPr>
      <w:r w:rsidRPr="00B8266F">
        <w:t xml:space="preserve">Avatud tarnija edastab </w:t>
      </w:r>
      <w:r w:rsidR="00EF616B" w:rsidRPr="00B8266F">
        <w:t xml:space="preserve">Andmelattu </w:t>
      </w:r>
      <w:r w:rsidRPr="00B8266F">
        <w:t xml:space="preserve">andmed selle turuosalise </w:t>
      </w:r>
      <w:r w:rsidR="00085D31" w:rsidRPr="00B8266F">
        <w:t>avatud tarne lepingu</w:t>
      </w:r>
      <w:r w:rsidRPr="00B8266F">
        <w:t xml:space="preserve"> kehtivusaja kohta, kellele ta osutab avatud tarne teenust.</w:t>
      </w:r>
    </w:p>
    <w:p w14:paraId="20F4404B" w14:textId="335279AD" w:rsidR="00085D31" w:rsidRPr="00B8266F" w:rsidRDefault="00085D31" w:rsidP="00AB2A48">
      <w:pPr>
        <w:pStyle w:val="ListParagraph"/>
        <w:numPr>
          <w:ilvl w:val="0"/>
          <w:numId w:val="11"/>
        </w:numPr>
      </w:pPr>
      <w:r w:rsidRPr="00B8266F">
        <w:t xml:space="preserve">Avatud tarnija vahetub kalendrikuu </w:t>
      </w:r>
      <w:r w:rsidR="001729BD" w:rsidRPr="00B8266F">
        <w:t>esimesel bilansiperioodil.</w:t>
      </w:r>
    </w:p>
    <w:p w14:paraId="78214598" w14:textId="77777777" w:rsidR="00D977F8" w:rsidRPr="00B8266F" w:rsidRDefault="00D977F8" w:rsidP="00926435">
      <w:pPr>
        <w:rPr>
          <w:b/>
          <w:bCs/>
        </w:rPr>
      </w:pPr>
      <w:r w:rsidRPr="00B8266F">
        <w:rPr>
          <w:b/>
          <w:bCs/>
        </w:rPr>
        <w:t>Avatud tarne lepingu lõpetamine</w:t>
      </w:r>
    </w:p>
    <w:p w14:paraId="3FA3258A" w14:textId="7E12A9B3" w:rsidR="00EF616B" w:rsidRPr="00B8266F" w:rsidRDefault="00D977F8" w:rsidP="00AB2A48">
      <w:pPr>
        <w:pStyle w:val="ListParagraph"/>
        <w:numPr>
          <w:ilvl w:val="0"/>
          <w:numId w:val="38"/>
        </w:numPr>
      </w:pPr>
      <w:r w:rsidRPr="00B8266F">
        <w:t>Avatud tarne lepingu saab lõpetada kalendrikuu vahetusel</w:t>
      </w:r>
      <w:r w:rsidR="008D4715" w:rsidRPr="00B8266F">
        <w:t xml:space="preserve"> viimasel bilansiperioodil</w:t>
      </w:r>
      <w:r w:rsidRPr="00B8266F">
        <w:t>. Muul ajal saab avatud tarne lepingu lõpetada ainult siis, kui turuosalise võrguleping mõõtepunktis lõpeb.</w:t>
      </w:r>
    </w:p>
    <w:p w14:paraId="385700A1" w14:textId="4D6A8D80" w:rsidR="00784140" w:rsidRPr="00B8266F" w:rsidRDefault="00891BEC" w:rsidP="00AB2A48">
      <w:pPr>
        <w:pStyle w:val="ListParagraph"/>
        <w:numPr>
          <w:ilvl w:val="0"/>
          <w:numId w:val="38"/>
        </w:numPr>
        <w:rPr>
          <w:rFonts w:cs="Arial"/>
        </w:rPr>
      </w:pPr>
      <w:r w:rsidRPr="00B8266F">
        <w:t xml:space="preserve">Kui avatud tarnija ütleb avatud tarne lepingu üles või lõpetab selle muul viisil, sisestab avatud tarnija </w:t>
      </w:r>
      <w:r w:rsidR="00EF616B" w:rsidRPr="00B8266F">
        <w:t xml:space="preserve">Andmelattu </w:t>
      </w:r>
      <w:r w:rsidRPr="00B8266F">
        <w:t xml:space="preserve">lepingu lõppemise andmed </w:t>
      </w:r>
      <w:r w:rsidR="00E74CFC" w:rsidRPr="00B8266F">
        <w:t>koheselt pärast lepingu lõpetamise otsuse tegemist</w:t>
      </w:r>
      <w:r w:rsidRPr="00B8266F">
        <w:t>.</w:t>
      </w:r>
    </w:p>
    <w:p w14:paraId="6D57AA26" w14:textId="5D867EF0" w:rsidR="00891BEC" w:rsidRPr="00B8266F" w:rsidRDefault="00891BEC" w:rsidP="00926435">
      <w:pPr>
        <w:rPr>
          <w:b/>
          <w:bCs/>
        </w:rPr>
      </w:pPr>
      <w:r w:rsidRPr="00B8266F">
        <w:rPr>
          <w:b/>
          <w:bCs/>
        </w:rPr>
        <w:t>Üldteenus</w:t>
      </w:r>
      <w:r w:rsidR="00B772BD" w:rsidRPr="00B8266F">
        <w:rPr>
          <w:b/>
          <w:bCs/>
        </w:rPr>
        <w:t xml:space="preserve"> ja nimetatud müüja</w:t>
      </w:r>
    </w:p>
    <w:p w14:paraId="1DB75834" w14:textId="77777777" w:rsidR="00EF594B" w:rsidRPr="00B8266F" w:rsidRDefault="00EF594B" w:rsidP="00AB2A48">
      <w:pPr>
        <w:pStyle w:val="ListParagraph"/>
        <w:numPr>
          <w:ilvl w:val="0"/>
          <w:numId w:val="12"/>
        </w:numPr>
      </w:pPr>
      <w:r w:rsidRPr="00B8266F">
        <w:t>Kui avatud tarne leping lõpeb, sõlmib avatud tarne teenust saanud turuosaline uue avatud tarne lepingu hil</w:t>
      </w:r>
      <w:r w:rsidR="00E74CFC" w:rsidRPr="00B8266F">
        <w:t>jemalt eelmise lepingu lõppemise ajak</w:t>
      </w:r>
      <w:r w:rsidRPr="00B8266F">
        <w:t>s</w:t>
      </w:r>
      <w:r w:rsidR="00E74CFC" w:rsidRPr="00B8266F">
        <w:t>.</w:t>
      </w:r>
    </w:p>
    <w:p w14:paraId="1DBF7EB0" w14:textId="49B13560" w:rsidR="00EF594B" w:rsidRPr="00B8266F" w:rsidRDefault="00EF594B" w:rsidP="00733BC2">
      <w:pPr>
        <w:pStyle w:val="ListParagraph"/>
        <w:numPr>
          <w:ilvl w:val="0"/>
          <w:numId w:val="12"/>
        </w:numPr>
      </w:pPr>
      <w:r w:rsidRPr="00B8266F">
        <w:t xml:space="preserve">Kui turuosalise </w:t>
      </w:r>
      <w:r w:rsidR="00E74CFC" w:rsidRPr="00B8266F">
        <w:t xml:space="preserve">poolt </w:t>
      </w:r>
      <w:r w:rsidRPr="00B8266F">
        <w:t xml:space="preserve">sõlmitud avatud tarne uue lepingu kohta ei ole avatud tarnija infot edastanud </w:t>
      </w:r>
      <w:r w:rsidR="00105B86" w:rsidRPr="00B8266F">
        <w:t>seadusandluses toodud tähtajaks</w:t>
      </w:r>
      <w:r w:rsidRPr="00B8266F">
        <w:t>, siis on selle turuosalise uueks</w:t>
      </w:r>
      <w:r w:rsidR="00BF209E" w:rsidRPr="00B8266F">
        <w:t xml:space="preserve"> avatud tarnijaks </w:t>
      </w:r>
      <w:r w:rsidRPr="00B8266F">
        <w:t xml:space="preserve">võrguettevõtja, kelle võrguga on turuosalise </w:t>
      </w:r>
      <w:r w:rsidR="00733BC2" w:rsidRPr="00B8266F">
        <w:t xml:space="preserve">paigaldis </w:t>
      </w:r>
      <w:r w:rsidRPr="00B8266F">
        <w:t xml:space="preserve">ühendatud või selle võrguettevõtja nimetatud müüja. </w:t>
      </w:r>
    </w:p>
    <w:p w14:paraId="20DD1BF6" w14:textId="44678543" w:rsidR="00B772BD" w:rsidRPr="00B8266F" w:rsidRDefault="00B772BD" w:rsidP="00046501">
      <w:pPr>
        <w:pStyle w:val="ListParagraph"/>
        <w:numPr>
          <w:ilvl w:val="0"/>
          <w:numId w:val="12"/>
        </w:numPr>
      </w:pPr>
      <w:r w:rsidRPr="00B8266F">
        <w:t>Võrguettevõtja saab Andmelattu sisestada oma võrgupiirkonna nimetatud müüja. Sellisel juhul on avatud tarne lepinguta klientidele automaatselt müüjaks võrguettevõtja poolt nimetatud müüja</w:t>
      </w:r>
      <w:r w:rsidR="00242A38" w:rsidRPr="00B8266F">
        <w:t xml:space="preserve"> </w:t>
      </w:r>
      <w:r w:rsidRPr="00B8266F">
        <w:t>.</w:t>
      </w:r>
    </w:p>
    <w:p w14:paraId="0235CC8C" w14:textId="476AA238" w:rsidR="00085D31" w:rsidRPr="00B8266F" w:rsidRDefault="00085D31" w:rsidP="006C3A6D">
      <w:r w:rsidRPr="00B8266F">
        <w:rPr>
          <w:rStyle w:val="Strong"/>
          <w:bCs w:val="0"/>
        </w:rPr>
        <w:t xml:space="preserve">Avatud tarne lepingu sõlmimine tulenevalt </w:t>
      </w:r>
      <w:r w:rsidRPr="00B8266F">
        <w:rPr>
          <w:b/>
        </w:rPr>
        <w:t>tarbija vahetumisest</w:t>
      </w:r>
    </w:p>
    <w:p w14:paraId="64F4C1F1" w14:textId="6317C955" w:rsidR="00805831" w:rsidRPr="00B8266F" w:rsidRDefault="00805831" w:rsidP="00AB2A48">
      <w:pPr>
        <w:pStyle w:val="ListParagraph"/>
        <w:numPr>
          <w:ilvl w:val="0"/>
          <w:numId w:val="13"/>
        </w:numPr>
      </w:pPr>
      <w:r w:rsidRPr="00B8266F">
        <w:t xml:space="preserve">Kui </w:t>
      </w:r>
      <w:r w:rsidR="00BF209E" w:rsidRPr="00B8266F">
        <w:t>turuosaline</w:t>
      </w:r>
      <w:r w:rsidRPr="00B8266F">
        <w:t xml:space="preserve"> vahetub, sõlmib mõõtepunk</w:t>
      </w:r>
      <w:r w:rsidR="003C054F" w:rsidRPr="00B8266F">
        <w:t>t</w:t>
      </w:r>
      <w:r w:rsidRPr="00B8266F">
        <w:t>i uus turuosaline uue avatud tarne lepingu hiljemalt eelmise lepingu lõppemise ajaks.</w:t>
      </w:r>
    </w:p>
    <w:p w14:paraId="1CC12567" w14:textId="1322375E" w:rsidR="00805831" w:rsidRPr="00B8266F" w:rsidRDefault="00805831" w:rsidP="00AB2A48">
      <w:pPr>
        <w:pStyle w:val="ListParagraph"/>
        <w:numPr>
          <w:ilvl w:val="0"/>
          <w:numId w:val="13"/>
        </w:numPr>
        <w:rPr>
          <w:rFonts w:cs="Arial"/>
        </w:rPr>
      </w:pPr>
      <w:r w:rsidRPr="00B8266F">
        <w:t xml:space="preserve">Avatud tarne leping saab jõustuda alates võrgulepingu jõustumise kuupäevast. Võrgulepingu lõpetamise korral lõpeb avatud tarne leping võrgulepingu lõpetamise </w:t>
      </w:r>
      <w:r w:rsidR="00413FA4" w:rsidRPr="00B8266F">
        <w:t>bilansiperioodil.</w:t>
      </w:r>
    </w:p>
    <w:p w14:paraId="38C4ABA6" w14:textId="3F47DEA2" w:rsidR="00805831" w:rsidRPr="00B8266F" w:rsidRDefault="00805831" w:rsidP="00AB2A48">
      <w:pPr>
        <w:pStyle w:val="ListParagraph"/>
        <w:numPr>
          <w:ilvl w:val="0"/>
          <w:numId w:val="13"/>
        </w:numPr>
      </w:pPr>
      <w:r w:rsidRPr="00B8266F">
        <w:lastRenderedPageBreak/>
        <w:t xml:space="preserve">Kui turuosalise sõlmitud avatud tarne uue lepingu kohta ei ole avatud tarnija infot edastanud enne turuosalise avatud tarne vana lepingu lõpptähtaega, siis on selle turuosalise uueks </w:t>
      </w:r>
      <w:r w:rsidR="00413FA4" w:rsidRPr="00B8266F">
        <w:t xml:space="preserve">gaasi </w:t>
      </w:r>
      <w:r w:rsidRPr="00B8266F">
        <w:t>müüjaks võrguettevõtja</w:t>
      </w:r>
      <w:r w:rsidR="00413FA4" w:rsidRPr="00B8266F">
        <w:t xml:space="preserve"> nimetatud müüja</w:t>
      </w:r>
      <w:r w:rsidR="008D4715" w:rsidRPr="00B8266F">
        <w:t xml:space="preserve"> või võrguettevõtja ise</w:t>
      </w:r>
      <w:r w:rsidR="00413FA4" w:rsidRPr="00B8266F">
        <w:t>.</w:t>
      </w:r>
    </w:p>
    <w:p w14:paraId="6BF9C0DD" w14:textId="597F0E7F" w:rsidR="00D977F8" w:rsidRPr="00B8266F" w:rsidRDefault="00D977F8" w:rsidP="00D977F8">
      <w:r w:rsidRPr="00B8266F">
        <w:rPr>
          <w:b/>
          <w:bCs/>
        </w:rPr>
        <w:t>Avatud tarne lepingu katkemine</w:t>
      </w:r>
    </w:p>
    <w:p w14:paraId="6768DC03" w14:textId="2293A2EA" w:rsidR="00FE4815" w:rsidRPr="00B8266F" w:rsidRDefault="00A337DA" w:rsidP="00AB2A48">
      <w:pPr>
        <w:pStyle w:val="ListParagraph"/>
        <w:numPr>
          <w:ilvl w:val="0"/>
          <w:numId w:val="14"/>
        </w:numPr>
      </w:pPr>
      <w:r w:rsidRPr="00B8266F">
        <w:t xml:space="preserve">Avatud tarne lepingu katkemiseks loetakse lepingu lõppemist </w:t>
      </w:r>
      <w:r w:rsidR="00E74CFC" w:rsidRPr="00B8266F">
        <w:t xml:space="preserve">lepingu kliendiks olevast </w:t>
      </w:r>
      <w:r w:rsidRPr="00B8266F">
        <w:t>turuosalisest sõltumatute asjaolude tõttu</w:t>
      </w:r>
      <w:r w:rsidR="003C054F" w:rsidRPr="00B8266F">
        <w:t>.</w:t>
      </w:r>
    </w:p>
    <w:p w14:paraId="3CCD5780" w14:textId="4334C784" w:rsidR="00FE4815" w:rsidRPr="00B8266F" w:rsidRDefault="00FE4815" w:rsidP="00AB2A48">
      <w:pPr>
        <w:pStyle w:val="ListParagraph"/>
        <w:numPr>
          <w:ilvl w:val="0"/>
          <w:numId w:val="14"/>
        </w:numPr>
        <w:rPr>
          <w:rFonts w:cs="Arial"/>
        </w:rPr>
      </w:pPr>
      <w:r w:rsidRPr="00B8266F">
        <w:rPr>
          <w:rFonts w:cs="Arial"/>
          <w:lang w:eastAsia="et-EE"/>
        </w:rPr>
        <w:t xml:space="preserve">Avatud tarne lepingu katkemise korral vahetub avatud tarnija lepingu katkemise </w:t>
      </w:r>
      <w:r w:rsidR="00413FA4" w:rsidRPr="00B8266F">
        <w:rPr>
          <w:rFonts w:cs="Arial"/>
          <w:lang w:eastAsia="et-EE"/>
        </w:rPr>
        <w:t>bilansiperioodil.</w:t>
      </w:r>
    </w:p>
    <w:p w14:paraId="2CA29F5F" w14:textId="5AD6E48C" w:rsidR="00631CB1" w:rsidRPr="00B8266F" w:rsidRDefault="00FE4815" w:rsidP="00AB2A48">
      <w:pPr>
        <w:pStyle w:val="ListParagraph"/>
        <w:numPr>
          <w:ilvl w:val="0"/>
          <w:numId w:val="14"/>
        </w:numPr>
        <w:rPr>
          <w:b/>
          <w:bCs/>
        </w:rPr>
      </w:pPr>
      <w:r w:rsidRPr="00B8266F">
        <w:rPr>
          <w:rFonts w:cs="Arial"/>
          <w:lang w:eastAsia="et-EE"/>
        </w:rPr>
        <w:t xml:space="preserve">Kui pärast avatud tarne lepingu katkemist sõlmitakse uus avatud tarne leping, vahetub avatud tarnija uue lepingu sõlmimisele järgneval </w:t>
      </w:r>
      <w:r w:rsidR="00413FA4" w:rsidRPr="00B8266F">
        <w:rPr>
          <w:rFonts w:cs="Arial"/>
          <w:lang w:eastAsia="et-EE"/>
        </w:rPr>
        <w:t>bilansiperioodil.</w:t>
      </w:r>
    </w:p>
    <w:p w14:paraId="75C8B921" w14:textId="25861909" w:rsidR="00631CB1" w:rsidRPr="00B8266F" w:rsidRDefault="00631CB1" w:rsidP="00631CB1">
      <w:r w:rsidRPr="00B8266F">
        <w:rPr>
          <w:b/>
          <w:bCs/>
        </w:rPr>
        <w:t>Avatud tarne lepingu tühistamine</w:t>
      </w:r>
    </w:p>
    <w:p w14:paraId="30731AFB" w14:textId="77777777" w:rsidR="00631CB1" w:rsidRPr="00B8266F" w:rsidRDefault="00631CB1" w:rsidP="00AB2A48">
      <w:pPr>
        <w:pStyle w:val="ListParagraph"/>
        <w:numPr>
          <w:ilvl w:val="0"/>
          <w:numId w:val="21"/>
        </w:numPr>
      </w:pPr>
      <w:r w:rsidRPr="00B8266F">
        <w:t xml:space="preserve">Avatud tarnija saab avatud tarne lepingu tühistada </w:t>
      </w:r>
      <w:r w:rsidR="00FE4AB3" w:rsidRPr="00B8266F">
        <w:t>14 päeva lepingu sõlmimisest, seda juhul, kui eraisikust tarbija on tema poolt sidevahendi teel sõlmitud lepingust taganenud.</w:t>
      </w:r>
    </w:p>
    <w:p w14:paraId="4ADEC98D" w14:textId="77777777" w:rsidR="00216117" w:rsidRDefault="00216117" w:rsidP="00BF209E">
      <w:pPr>
        <w:rPr>
          <w:rFonts w:ascii="Trebuchet MS" w:hAnsi="Trebuchet MS"/>
        </w:rPr>
      </w:pPr>
    </w:p>
    <w:p w14:paraId="11BE15BA" w14:textId="77777777" w:rsidR="0003162A" w:rsidRPr="00B8266F" w:rsidRDefault="0003162A" w:rsidP="0003162A">
      <w:pPr>
        <w:rPr>
          <w:b/>
          <w:bCs/>
        </w:rPr>
      </w:pPr>
      <w:r w:rsidRPr="005F0234">
        <w:rPr>
          <w:b/>
          <w:bCs/>
          <w:highlight w:val="yellow"/>
        </w:rPr>
        <w:t>NB! AVATUD TARNE LEPINGU SISESTAMINE ANDMELAO ADMINISTRAATORI KAUDU</w:t>
      </w:r>
    </w:p>
    <w:p w14:paraId="445428BB" w14:textId="77777777" w:rsidR="0003162A" w:rsidRDefault="0003162A" w:rsidP="0003162A">
      <w:pPr>
        <w:pStyle w:val="ListParagraph"/>
        <w:numPr>
          <w:ilvl w:val="0"/>
          <w:numId w:val="86"/>
        </w:numPr>
      </w:pPr>
      <w:r>
        <w:t xml:space="preserve">Kui avatud tarnijal ei ole avatud tarne leping sisestatud Andmelattu </w:t>
      </w:r>
      <w:r w:rsidRPr="005F0234">
        <w:rPr>
          <w:u w:val="single"/>
        </w:rPr>
        <w:t xml:space="preserve">tulenevalt mõõtepunkti puudumisest </w:t>
      </w:r>
      <w:r>
        <w:t>Andmelaos, tuleb avatud tarnijal esitada süsteemihaldurile avatud tarne lepingu sisestuse taotlus alljärgnevate andmetega:</w:t>
      </w:r>
    </w:p>
    <w:p w14:paraId="56643B6C" w14:textId="77777777" w:rsidR="0003162A" w:rsidRDefault="0003162A" w:rsidP="0003162A">
      <w:pPr>
        <w:pStyle w:val="ListParagraph"/>
      </w:pPr>
    </w:p>
    <w:tbl>
      <w:tblPr>
        <w:tblStyle w:val="TableGrid"/>
        <w:tblW w:w="0" w:type="auto"/>
        <w:tblInd w:w="720" w:type="dxa"/>
        <w:tblLook w:val="04A0" w:firstRow="1" w:lastRow="0" w:firstColumn="1" w:lastColumn="0" w:noHBand="0" w:noVBand="1"/>
      </w:tblPr>
      <w:tblGrid>
        <w:gridCol w:w="1519"/>
        <w:gridCol w:w="935"/>
        <w:gridCol w:w="935"/>
        <w:gridCol w:w="1284"/>
        <w:gridCol w:w="928"/>
        <w:gridCol w:w="1372"/>
        <w:gridCol w:w="1316"/>
      </w:tblGrid>
      <w:tr w:rsidR="0003162A" w14:paraId="5A74A5FE" w14:textId="77777777" w:rsidTr="0003162A">
        <w:tc>
          <w:tcPr>
            <w:tcW w:w="1519" w:type="dxa"/>
          </w:tcPr>
          <w:p w14:paraId="3EDE0AB8" w14:textId="0A1E9854" w:rsidR="0003162A" w:rsidRPr="0003162A" w:rsidRDefault="0003162A" w:rsidP="0003162A">
            <w:pPr>
              <w:pStyle w:val="ListParagraph"/>
              <w:ind w:left="0"/>
              <w:rPr>
                <w:rFonts w:asciiTheme="minorHAnsi" w:hAnsiTheme="minorHAnsi"/>
              </w:rPr>
            </w:pPr>
            <w:r w:rsidRPr="005F0234">
              <w:rPr>
                <w:rFonts w:asciiTheme="minorHAnsi" w:hAnsiTheme="minorHAnsi"/>
                <w:bCs/>
                <w:color w:val="000000"/>
                <w:lang w:eastAsia="en-GB"/>
              </w:rPr>
              <w:t>Võrguoperaator</w:t>
            </w:r>
          </w:p>
        </w:tc>
        <w:tc>
          <w:tcPr>
            <w:tcW w:w="935" w:type="dxa"/>
          </w:tcPr>
          <w:p w14:paraId="674E1C3E" w14:textId="7DD1758F" w:rsidR="0003162A" w:rsidRPr="0003162A" w:rsidRDefault="0003162A" w:rsidP="0003162A">
            <w:pPr>
              <w:pStyle w:val="ListParagraph"/>
              <w:ind w:left="0"/>
              <w:rPr>
                <w:rFonts w:asciiTheme="minorHAnsi" w:hAnsiTheme="minorHAnsi"/>
              </w:rPr>
            </w:pPr>
            <w:r w:rsidRPr="0003162A">
              <w:rPr>
                <w:rFonts w:asciiTheme="minorHAnsi" w:hAnsiTheme="minorHAnsi"/>
              </w:rPr>
              <w:t>Kliendi ID</w:t>
            </w:r>
          </w:p>
        </w:tc>
        <w:tc>
          <w:tcPr>
            <w:tcW w:w="935" w:type="dxa"/>
          </w:tcPr>
          <w:p w14:paraId="3A9E69D7" w14:textId="17BACF15" w:rsidR="0003162A" w:rsidRPr="0003162A" w:rsidRDefault="0003162A" w:rsidP="0003162A">
            <w:pPr>
              <w:pStyle w:val="ListParagraph"/>
              <w:ind w:left="0"/>
              <w:rPr>
                <w:rFonts w:asciiTheme="minorHAnsi" w:hAnsiTheme="minorHAnsi"/>
              </w:rPr>
            </w:pPr>
            <w:r w:rsidRPr="0003162A">
              <w:rPr>
                <w:rFonts w:asciiTheme="minorHAnsi" w:hAnsiTheme="minorHAnsi"/>
              </w:rPr>
              <w:t>Kliendi nimi</w:t>
            </w:r>
          </w:p>
        </w:tc>
        <w:tc>
          <w:tcPr>
            <w:tcW w:w="1250" w:type="dxa"/>
          </w:tcPr>
          <w:p w14:paraId="6A4F257C" w14:textId="24A5894B" w:rsidR="0003162A" w:rsidRPr="0003162A" w:rsidRDefault="0003162A" w:rsidP="0003162A">
            <w:pPr>
              <w:pStyle w:val="ListParagraph"/>
              <w:ind w:left="0"/>
              <w:rPr>
                <w:rFonts w:asciiTheme="minorHAnsi" w:hAnsiTheme="minorHAnsi"/>
              </w:rPr>
            </w:pPr>
            <w:r w:rsidRPr="0003162A">
              <w:rPr>
                <w:rFonts w:asciiTheme="minorHAnsi" w:hAnsiTheme="minorHAnsi"/>
              </w:rPr>
              <w:t>Mõõtepunkti aadress</w:t>
            </w:r>
          </w:p>
        </w:tc>
        <w:tc>
          <w:tcPr>
            <w:tcW w:w="928" w:type="dxa"/>
          </w:tcPr>
          <w:p w14:paraId="795DF1B7" w14:textId="1F43822D" w:rsidR="0003162A" w:rsidRPr="0003162A" w:rsidRDefault="0003162A" w:rsidP="0003162A">
            <w:pPr>
              <w:pStyle w:val="ListParagraph"/>
              <w:ind w:left="0"/>
              <w:rPr>
                <w:rFonts w:asciiTheme="minorHAnsi" w:hAnsiTheme="minorHAnsi"/>
              </w:rPr>
            </w:pPr>
            <w:r w:rsidRPr="0003162A">
              <w:rPr>
                <w:rFonts w:asciiTheme="minorHAnsi" w:hAnsiTheme="minorHAnsi"/>
              </w:rPr>
              <w:t>Avatud tarnija</w:t>
            </w:r>
          </w:p>
        </w:tc>
        <w:tc>
          <w:tcPr>
            <w:tcW w:w="1372" w:type="dxa"/>
          </w:tcPr>
          <w:p w14:paraId="240EFA5C" w14:textId="63D16972" w:rsidR="0003162A" w:rsidRPr="0003162A" w:rsidRDefault="0003162A" w:rsidP="0003162A">
            <w:pPr>
              <w:pStyle w:val="ListParagraph"/>
              <w:ind w:left="0"/>
              <w:rPr>
                <w:rFonts w:asciiTheme="minorHAnsi" w:hAnsiTheme="minorHAnsi"/>
              </w:rPr>
            </w:pPr>
            <w:r w:rsidRPr="0003162A">
              <w:rPr>
                <w:rFonts w:asciiTheme="minorHAnsi" w:hAnsiTheme="minorHAnsi"/>
              </w:rPr>
              <w:t>Alguskuupäev</w:t>
            </w:r>
          </w:p>
        </w:tc>
        <w:tc>
          <w:tcPr>
            <w:tcW w:w="1316" w:type="dxa"/>
          </w:tcPr>
          <w:p w14:paraId="6DA75F14" w14:textId="5A0AE4FB" w:rsidR="0003162A" w:rsidRPr="0003162A" w:rsidRDefault="0003162A" w:rsidP="0003162A">
            <w:pPr>
              <w:pStyle w:val="ListParagraph"/>
              <w:ind w:left="0"/>
              <w:rPr>
                <w:rFonts w:asciiTheme="minorHAnsi" w:hAnsiTheme="minorHAnsi"/>
              </w:rPr>
            </w:pPr>
            <w:r w:rsidRPr="0003162A">
              <w:rPr>
                <w:rFonts w:asciiTheme="minorHAnsi" w:hAnsiTheme="minorHAnsi"/>
              </w:rPr>
              <w:t>Lõppkuupäev</w:t>
            </w:r>
          </w:p>
        </w:tc>
      </w:tr>
    </w:tbl>
    <w:p w14:paraId="3C6A0A58" w14:textId="77A9B0DC" w:rsidR="0003162A" w:rsidRDefault="0003162A" w:rsidP="0003162A"/>
    <w:p w14:paraId="5356677D" w14:textId="77777777" w:rsidR="0003162A" w:rsidRDefault="0003162A" w:rsidP="0003162A">
      <w:pPr>
        <w:pStyle w:val="ListParagraph"/>
        <w:numPr>
          <w:ilvl w:val="1"/>
          <w:numId w:val="86"/>
        </w:numPr>
      </w:pPr>
      <w:r>
        <w:t xml:space="preserve">Süsteemihaldur edastab esitatud andmed mõõtepunkti võrguettevõtjale ja võrguettevõtja bilansihaldurile kooskõlastuse ja mõõtepunkti koodi saamiseks. </w:t>
      </w:r>
    </w:p>
    <w:p w14:paraId="34CD1215" w14:textId="77777777" w:rsidR="0003162A" w:rsidRDefault="0003162A" w:rsidP="0003162A">
      <w:pPr>
        <w:pStyle w:val="ListParagraph"/>
        <w:numPr>
          <w:ilvl w:val="1"/>
          <w:numId w:val="86"/>
        </w:numPr>
      </w:pPr>
      <w:r>
        <w:t>Kooskõlastuse olemasolul lisab võrguettevõtja (Andmelao lepingu puudumisel süsteemihaldur) mõõtepunkti kohta võrgulepingu Andmelattu ning lisab ka vastava avatud tarnija tarnelepingu.</w:t>
      </w:r>
    </w:p>
    <w:p w14:paraId="43F2CD3A" w14:textId="77777777" w:rsidR="0003162A" w:rsidRDefault="0003162A" w:rsidP="0003162A">
      <w:pPr>
        <w:pStyle w:val="ListParagraph"/>
        <w:ind w:left="1440"/>
      </w:pPr>
    </w:p>
    <w:p w14:paraId="3A3B8A25" w14:textId="38F30D35" w:rsidR="0003162A" w:rsidRPr="0003162A" w:rsidRDefault="0003162A" w:rsidP="0003162A">
      <w:pPr>
        <w:pStyle w:val="ListParagraph"/>
        <w:numPr>
          <w:ilvl w:val="0"/>
          <w:numId w:val="86"/>
        </w:numPr>
      </w:pPr>
      <w:r w:rsidRPr="0003162A">
        <w:t xml:space="preserve">Kui avatud tarnijal ei ole avatud tarne leping sisestatud Andmelattu </w:t>
      </w:r>
      <w:r w:rsidRPr="0003162A">
        <w:rPr>
          <w:u w:val="single"/>
        </w:rPr>
        <w:t>tulenevalt omapoolsest hi</w:t>
      </w:r>
      <w:r>
        <w:rPr>
          <w:u w:val="single"/>
        </w:rPr>
        <w:t>linemisest lepingu sisestamisel</w:t>
      </w:r>
      <w:r w:rsidRPr="0003162A">
        <w:t>, tuleb avatud tarnijal esitada mõõtepunkti võrguettevõtjale ja tema bilansihaldurile taotlus, kas viimased aktsepteerivad mõõtepunktile tagasiulatuvalt avatud tarne lepingu lisamist.</w:t>
      </w:r>
    </w:p>
    <w:p w14:paraId="192F711B" w14:textId="77777777" w:rsidR="0003162A" w:rsidRPr="0003162A" w:rsidRDefault="0003162A" w:rsidP="0003162A">
      <w:pPr>
        <w:pStyle w:val="ListParagraph"/>
        <w:numPr>
          <w:ilvl w:val="1"/>
          <w:numId w:val="86"/>
        </w:numPr>
      </w:pPr>
      <w:r w:rsidRPr="0003162A">
        <w:t>Kooskõlastuse olemasolul tuleb avatud tarnijal esitada süsteemihaldurile mõõtepunkti võrguettevõtjale ja tema bilansihalduri kirjalik kooskõlastus ning andmed allolevalt:</w:t>
      </w:r>
    </w:p>
    <w:p w14:paraId="5330C428" w14:textId="77777777" w:rsidR="0003162A" w:rsidRPr="0003162A" w:rsidRDefault="0003162A" w:rsidP="0003162A">
      <w:pPr>
        <w:pStyle w:val="ListParagraph"/>
        <w:ind w:left="1440"/>
        <w:rPr>
          <w:sz w:val="20"/>
          <w:szCs w:val="20"/>
        </w:rPr>
      </w:pPr>
    </w:p>
    <w:tbl>
      <w:tblPr>
        <w:tblStyle w:val="TableGrid"/>
        <w:tblW w:w="0" w:type="auto"/>
        <w:tblInd w:w="250" w:type="dxa"/>
        <w:tblLook w:val="04A0" w:firstRow="1" w:lastRow="0" w:firstColumn="1" w:lastColumn="0" w:noHBand="0" w:noVBand="1"/>
      </w:tblPr>
      <w:tblGrid>
        <w:gridCol w:w="1468"/>
        <w:gridCol w:w="1518"/>
        <w:gridCol w:w="768"/>
        <w:gridCol w:w="768"/>
        <w:gridCol w:w="1284"/>
        <w:gridCol w:w="796"/>
        <w:gridCol w:w="1347"/>
        <w:gridCol w:w="1308"/>
      </w:tblGrid>
      <w:tr w:rsidR="0003162A" w:rsidRPr="0003162A" w14:paraId="744CC2C0" w14:textId="77777777" w:rsidTr="0003162A">
        <w:tc>
          <w:tcPr>
            <w:tcW w:w="1713" w:type="dxa"/>
          </w:tcPr>
          <w:p w14:paraId="0565F812" w14:textId="69C96F79" w:rsidR="0003162A" w:rsidRPr="0003162A" w:rsidRDefault="0003162A" w:rsidP="0003162A">
            <w:pPr>
              <w:pStyle w:val="ListParagraph"/>
              <w:ind w:left="0"/>
              <w:rPr>
                <w:bCs/>
                <w:color w:val="000000"/>
                <w:lang w:eastAsia="en-GB"/>
              </w:rPr>
            </w:pPr>
            <w:r w:rsidRPr="0003162A">
              <w:rPr>
                <w:rFonts w:asciiTheme="minorHAnsi" w:hAnsiTheme="minorHAnsi"/>
              </w:rPr>
              <w:t>Mõõtepunkti EIC kood</w:t>
            </w:r>
          </w:p>
        </w:tc>
        <w:tc>
          <w:tcPr>
            <w:tcW w:w="1467" w:type="dxa"/>
          </w:tcPr>
          <w:p w14:paraId="1934423E" w14:textId="7BAF0BD6" w:rsidR="0003162A" w:rsidRPr="0003162A" w:rsidRDefault="0003162A" w:rsidP="00B03ABB">
            <w:pPr>
              <w:pStyle w:val="ListParagraph"/>
              <w:ind w:left="0"/>
              <w:rPr>
                <w:rFonts w:asciiTheme="minorHAnsi" w:hAnsiTheme="minorHAnsi"/>
              </w:rPr>
            </w:pPr>
            <w:r w:rsidRPr="005F0234">
              <w:rPr>
                <w:rFonts w:asciiTheme="minorHAnsi" w:hAnsiTheme="minorHAnsi"/>
                <w:bCs/>
                <w:color w:val="000000"/>
                <w:lang w:eastAsia="en-GB"/>
              </w:rPr>
              <w:t>Võrguoperaator</w:t>
            </w:r>
          </w:p>
        </w:tc>
        <w:tc>
          <w:tcPr>
            <w:tcW w:w="747" w:type="dxa"/>
          </w:tcPr>
          <w:p w14:paraId="04DDF3A8"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Kliendi ID</w:t>
            </w:r>
          </w:p>
        </w:tc>
        <w:tc>
          <w:tcPr>
            <w:tcW w:w="747" w:type="dxa"/>
          </w:tcPr>
          <w:p w14:paraId="51D9312C"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Kliendi nimi</w:t>
            </w:r>
          </w:p>
        </w:tc>
        <w:tc>
          <w:tcPr>
            <w:tcW w:w="1242" w:type="dxa"/>
          </w:tcPr>
          <w:p w14:paraId="14404738"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Mõõtepunkti aadress</w:t>
            </w:r>
          </w:p>
        </w:tc>
        <w:tc>
          <w:tcPr>
            <w:tcW w:w="773" w:type="dxa"/>
          </w:tcPr>
          <w:p w14:paraId="00F8E7D8"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Avatud tarnija</w:t>
            </w:r>
          </w:p>
        </w:tc>
        <w:tc>
          <w:tcPr>
            <w:tcW w:w="1303" w:type="dxa"/>
          </w:tcPr>
          <w:p w14:paraId="67E2FB4B"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Alguskuupäev</w:t>
            </w:r>
          </w:p>
        </w:tc>
        <w:tc>
          <w:tcPr>
            <w:tcW w:w="1265" w:type="dxa"/>
          </w:tcPr>
          <w:p w14:paraId="09CF6470" w14:textId="77777777" w:rsidR="0003162A" w:rsidRPr="0003162A" w:rsidRDefault="0003162A" w:rsidP="00B03ABB">
            <w:pPr>
              <w:pStyle w:val="ListParagraph"/>
              <w:ind w:left="0"/>
              <w:rPr>
                <w:rFonts w:asciiTheme="minorHAnsi" w:hAnsiTheme="minorHAnsi"/>
              </w:rPr>
            </w:pPr>
            <w:r w:rsidRPr="0003162A">
              <w:rPr>
                <w:rFonts w:asciiTheme="minorHAnsi" w:hAnsiTheme="minorHAnsi"/>
              </w:rPr>
              <w:t>Lõppkuupäev</w:t>
            </w:r>
          </w:p>
        </w:tc>
      </w:tr>
    </w:tbl>
    <w:p w14:paraId="300DEF41" w14:textId="77777777" w:rsidR="0003162A" w:rsidRPr="0003162A" w:rsidRDefault="0003162A" w:rsidP="0003162A">
      <w:pPr>
        <w:rPr>
          <w:sz w:val="20"/>
          <w:szCs w:val="20"/>
        </w:rPr>
      </w:pPr>
    </w:p>
    <w:p w14:paraId="3B10E215" w14:textId="73E6B3FA" w:rsidR="0003162A" w:rsidRPr="0003162A" w:rsidRDefault="0003162A" w:rsidP="0003162A">
      <w:pPr>
        <w:pStyle w:val="ListParagraph"/>
        <w:numPr>
          <w:ilvl w:val="1"/>
          <w:numId w:val="86"/>
        </w:numPr>
        <w:rPr>
          <w:rFonts w:ascii="Trebuchet MS" w:hAnsi="Trebuchet MS"/>
        </w:rPr>
      </w:pPr>
      <w:r w:rsidRPr="0003162A">
        <w:t>Kooskõlastuse puudumisel avatud tarne lepingut ei sisestata ning avatud tarnijal tuleb Andmelao väliselt võrguettevõtja või tema nimetatud müüjaga kliendiga arveldus kokku leppida.</w:t>
      </w:r>
    </w:p>
    <w:p w14:paraId="06808D43" w14:textId="77777777" w:rsidR="0003162A" w:rsidRPr="00B8266F" w:rsidRDefault="0003162A" w:rsidP="00BF209E">
      <w:pPr>
        <w:rPr>
          <w:rFonts w:ascii="Trebuchet MS" w:hAnsi="Trebuchet MS"/>
        </w:rPr>
      </w:pPr>
    </w:p>
    <w:p w14:paraId="5FE7132B" w14:textId="2188399E" w:rsidR="005A6682" w:rsidRPr="00B8266F" w:rsidRDefault="00151D85" w:rsidP="00BF209E">
      <w:pPr>
        <w:rPr>
          <w:b/>
        </w:rPr>
      </w:pPr>
      <w:r w:rsidRPr="00B8266F">
        <w:rPr>
          <w:b/>
        </w:rPr>
        <w:t>Avatud tarne lepingute edastamine veebiliidese kaudu</w:t>
      </w:r>
    </w:p>
    <w:p w14:paraId="3ED73682" w14:textId="1599D74A" w:rsidR="007E1A15" w:rsidRPr="00B8266F" w:rsidRDefault="007E1A15" w:rsidP="007E1A15">
      <w:r w:rsidRPr="00B8266F">
        <w:t xml:space="preserve">Avatud tarnija saab avatud tarne lepingud edastada </w:t>
      </w:r>
      <w:r w:rsidR="00EF616B" w:rsidRPr="00B8266F">
        <w:t xml:space="preserve">Andmelattu </w:t>
      </w:r>
      <w:r w:rsidRPr="00B8266F">
        <w:t>nii veebiliidese kaudu kui ka automaatse andmevahetuse sõnumiga.</w:t>
      </w:r>
    </w:p>
    <w:p w14:paraId="32DA32D0" w14:textId="1C059055" w:rsidR="00EF616B" w:rsidRPr="00B8266F" w:rsidRDefault="00413358" w:rsidP="00BF209E">
      <w:r w:rsidRPr="00B8266F">
        <w:t>Veebiliidese asukoht</w:t>
      </w:r>
      <w:r w:rsidR="00EE6156" w:rsidRPr="00B8266F">
        <w:t xml:space="preserve">: </w:t>
      </w:r>
      <w:hyperlink r:id="rId19" w:history="1">
        <w:r w:rsidR="00151D85" w:rsidRPr="00B8266F">
          <w:rPr>
            <w:rStyle w:val="Hyperlink"/>
          </w:rPr>
          <w:t>https://id-gandmeladu-test.elering.ee/provider/supply-agreements</w:t>
        </w:r>
      </w:hyperlink>
    </w:p>
    <w:p w14:paraId="132A327A" w14:textId="77777777" w:rsidR="00151D85" w:rsidRPr="00B8266F" w:rsidRDefault="00151D85" w:rsidP="00BF209E"/>
    <w:p w14:paraId="701A94AC" w14:textId="0BA6FA6A" w:rsidR="002E2E36" w:rsidRPr="00B8266F" w:rsidRDefault="00066C14" w:rsidP="00066C14">
      <w:pPr>
        <w:rPr>
          <w:rFonts w:cs="Arial"/>
        </w:rPr>
      </w:pPr>
      <w:bookmarkStart w:id="46" w:name="NotifySupplyAgreement"/>
      <w:r w:rsidRPr="00B8266F">
        <w:rPr>
          <w:b/>
        </w:rPr>
        <w:t>A</w:t>
      </w:r>
      <w:r w:rsidR="005A6682" w:rsidRPr="00B8266F">
        <w:rPr>
          <w:b/>
        </w:rPr>
        <w:t>vatud tarne lepingute edastamine (NotifySupplyAgreement)</w:t>
      </w:r>
      <w:bookmarkEnd w:id="46"/>
    </w:p>
    <w:p w14:paraId="012852DC" w14:textId="545C32ED" w:rsidR="00066C14" w:rsidRPr="00B8266F" w:rsidRDefault="00EF616B" w:rsidP="00066C14">
      <w:pPr>
        <w:rPr>
          <w:rFonts w:cs="Arial"/>
        </w:rPr>
      </w:pPr>
      <w:r w:rsidRPr="00B8266F">
        <w:rPr>
          <w:rFonts w:cs="Arial"/>
        </w:rPr>
        <w:t xml:space="preserve">Järgnevalt </w:t>
      </w:r>
      <w:r w:rsidR="00066C14" w:rsidRPr="00B8266F">
        <w:rPr>
          <w:rFonts w:cs="Arial"/>
        </w:rPr>
        <w:t xml:space="preserve">on toodud avatud tarne lepingute edastamise sõnumite kirjeldus, näited ja reeglid asuvad: </w:t>
      </w:r>
      <w:hyperlink r:id="rId20" w:history="1">
        <w:r w:rsidR="00151D85" w:rsidRPr="00B8266F">
          <w:rPr>
            <w:rStyle w:val="Hyperlink"/>
            <w:rFonts w:cs="Arial"/>
          </w:rPr>
          <w:t>https://gandmeladu-test.elering.ee/docs/v1/NotifySupplyAgreement.html</w:t>
        </w:r>
      </w:hyperlink>
    </w:p>
    <w:p w14:paraId="79F9427C" w14:textId="77777777" w:rsidR="00733BC2" w:rsidRPr="00B8266F" w:rsidRDefault="00733BC2" w:rsidP="00733BC2">
      <w:pPr>
        <w:spacing w:after="0"/>
        <w:rPr>
          <w:szCs w:val="20"/>
        </w:rPr>
      </w:pPr>
      <w:r w:rsidRPr="00B8266F">
        <w:rPr>
          <w:szCs w:val="20"/>
        </w:rPr>
        <w:t>Kasutatakse avatud tarne lepingu andmete edastamiseks.</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7338"/>
      </w:tblGrid>
      <w:tr w:rsidR="00733BC2" w:rsidRPr="00B8266F" w14:paraId="34F1C6A4" w14:textId="77777777" w:rsidTr="00A9315D">
        <w:tc>
          <w:tcPr>
            <w:tcW w:w="2093" w:type="dxa"/>
            <w:shd w:val="clear" w:color="auto" w:fill="4BACC6"/>
          </w:tcPr>
          <w:p w14:paraId="6A787B9E"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Turuosaline</w:t>
            </w:r>
          </w:p>
        </w:tc>
        <w:tc>
          <w:tcPr>
            <w:tcW w:w="7338" w:type="dxa"/>
            <w:shd w:val="clear" w:color="auto" w:fill="4BACC6"/>
          </w:tcPr>
          <w:p w14:paraId="2B2B3DE2"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Tegevus</w:t>
            </w:r>
          </w:p>
        </w:tc>
      </w:tr>
      <w:tr w:rsidR="00733BC2" w:rsidRPr="00B8266F" w14:paraId="03A3F124" w14:textId="77777777" w:rsidTr="00A9315D">
        <w:tc>
          <w:tcPr>
            <w:tcW w:w="2093" w:type="dxa"/>
            <w:tcBorders>
              <w:top w:val="single" w:sz="8" w:space="0" w:color="4BACC6"/>
              <w:left w:val="single" w:sz="8" w:space="0" w:color="4BACC6"/>
              <w:bottom w:val="single" w:sz="8" w:space="0" w:color="4BACC6"/>
            </w:tcBorders>
            <w:shd w:val="clear" w:color="auto" w:fill="auto"/>
          </w:tcPr>
          <w:p w14:paraId="3A5E5C9E" w14:textId="77777777" w:rsidR="00733BC2" w:rsidRPr="00B8266F" w:rsidRDefault="00733BC2" w:rsidP="003E0BAC">
            <w:pPr>
              <w:spacing w:after="0"/>
              <w:rPr>
                <w:rFonts w:eastAsia="Calibri"/>
                <w:b/>
                <w:bCs/>
                <w:sz w:val="20"/>
                <w:szCs w:val="20"/>
              </w:rPr>
            </w:pPr>
            <w:r w:rsidRPr="00B8266F">
              <w:rPr>
                <w:rFonts w:eastAsia="Calibri"/>
                <w:b/>
                <w:bCs/>
                <w:sz w:val="20"/>
                <w:szCs w:val="20"/>
              </w:rPr>
              <w:t>Avatud tarnija</w:t>
            </w:r>
          </w:p>
        </w:tc>
        <w:tc>
          <w:tcPr>
            <w:tcW w:w="7338" w:type="dxa"/>
            <w:tcBorders>
              <w:top w:val="single" w:sz="8" w:space="0" w:color="4BACC6"/>
              <w:bottom w:val="single" w:sz="8" w:space="0" w:color="4BACC6"/>
              <w:right w:val="single" w:sz="8" w:space="0" w:color="4BACC6"/>
            </w:tcBorders>
            <w:shd w:val="clear" w:color="auto" w:fill="auto"/>
          </w:tcPr>
          <w:p w14:paraId="5113E779" w14:textId="77777777" w:rsidR="00733BC2" w:rsidRPr="00B8266F" w:rsidRDefault="00733BC2" w:rsidP="003E0BAC">
            <w:pPr>
              <w:spacing w:after="0"/>
              <w:rPr>
                <w:rFonts w:eastAsia="Calibri"/>
                <w:sz w:val="20"/>
                <w:szCs w:val="20"/>
              </w:rPr>
            </w:pPr>
            <w:r w:rsidRPr="00B8266F">
              <w:rPr>
                <w:rFonts w:eastAsia="Calibri"/>
                <w:sz w:val="20"/>
                <w:szCs w:val="20"/>
              </w:rPr>
              <w:t>Registreerib uue või muutunud avatud tarne lepingu andmed</w:t>
            </w:r>
          </w:p>
        </w:tc>
      </w:tr>
      <w:tr w:rsidR="00733BC2" w:rsidRPr="00B8266F" w14:paraId="05F75992" w14:textId="77777777" w:rsidTr="00A9315D">
        <w:tc>
          <w:tcPr>
            <w:tcW w:w="2093" w:type="dxa"/>
            <w:shd w:val="clear" w:color="auto" w:fill="auto"/>
          </w:tcPr>
          <w:p w14:paraId="43669FEF" w14:textId="77777777" w:rsidR="00733BC2" w:rsidRPr="00B8266F" w:rsidRDefault="00733BC2" w:rsidP="003E0BAC">
            <w:pPr>
              <w:spacing w:after="0"/>
              <w:rPr>
                <w:rFonts w:eastAsia="Calibri"/>
                <w:b/>
                <w:bCs/>
                <w:sz w:val="20"/>
                <w:szCs w:val="20"/>
              </w:rPr>
            </w:pPr>
            <w:r w:rsidRPr="00B8266F">
              <w:rPr>
                <w:rFonts w:eastAsia="Calibri"/>
                <w:b/>
                <w:bCs/>
                <w:sz w:val="20"/>
                <w:szCs w:val="20"/>
              </w:rPr>
              <w:t>Võrguettevõtja</w:t>
            </w:r>
          </w:p>
        </w:tc>
        <w:tc>
          <w:tcPr>
            <w:tcW w:w="7338" w:type="dxa"/>
            <w:shd w:val="clear" w:color="auto" w:fill="auto"/>
          </w:tcPr>
          <w:p w14:paraId="531273F5" w14:textId="77777777" w:rsidR="00733BC2" w:rsidRPr="00B8266F" w:rsidRDefault="00733BC2" w:rsidP="003E0BAC">
            <w:pPr>
              <w:spacing w:after="0"/>
              <w:rPr>
                <w:rFonts w:eastAsia="Calibri"/>
                <w:sz w:val="20"/>
                <w:szCs w:val="20"/>
              </w:rPr>
            </w:pPr>
            <w:r w:rsidRPr="00B8266F">
              <w:rPr>
                <w:rFonts w:eastAsia="Calibri"/>
                <w:sz w:val="20"/>
                <w:szCs w:val="20"/>
              </w:rPr>
              <w:t>--</w:t>
            </w:r>
          </w:p>
        </w:tc>
      </w:tr>
      <w:tr w:rsidR="00733BC2" w:rsidRPr="00B8266F" w14:paraId="0385E77D" w14:textId="77777777" w:rsidTr="00A9315D">
        <w:tc>
          <w:tcPr>
            <w:tcW w:w="2093" w:type="dxa"/>
            <w:tcBorders>
              <w:top w:val="single" w:sz="8" w:space="0" w:color="4BACC6"/>
              <w:left w:val="single" w:sz="8" w:space="0" w:color="4BACC6"/>
              <w:bottom w:val="single" w:sz="8" w:space="0" w:color="4BACC6"/>
            </w:tcBorders>
            <w:shd w:val="clear" w:color="auto" w:fill="auto"/>
          </w:tcPr>
          <w:p w14:paraId="7D33E82A" w14:textId="77777777" w:rsidR="00733BC2" w:rsidRPr="00B8266F" w:rsidRDefault="00733BC2" w:rsidP="003E0BAC">
            <w:pPr>
              <w:spacing w:after="0"/>
              <w:rPr>
                <w:rFonts w:eastAsia="Calibri"/>
                <w:b/>
                <w:bCs/>
                <w:sz w:val="20"/>
                <w:szCs w:val="20"/>
              </w:rPr>
            </w:pPr>
            <w:r w:rsidRPr="00B8266F">
              <w:rPr>
                <w:rFonts w:eastAsia="Calibri"/>
                <w:b/>
                <w:bCs/>
                <w:sz w:val="20"/>
                <w:szCs w:val="20"/>
              </w:rPr>
              <w:t>Andmeladu</w:t>
            </w:r>
          </w:p>
        </w:tc>
        <w:tc>
          <w:tcPr>
            <w:tcW w:w="7338" w:type="dxa"/>
            <w:tcBorders>
              <w:top w:val="single" w:sz="8" w:space="0" w:color="4BACC6"/>
              <w:bottom w:val="single" w:sz="8" w:space="0" w:color="4BACC6"/>
              <w:right w:val="single" w:sz="8" w:space="0" w:color="4BACC6"/>
            </w:tcBorders>
            <w:shd w:val="clear" w:color="auto" w:fill="auto"/>
          </w:tcPr>
          <w:p w14:paraId="4B5E80F4" w14:textId="77777777" w:rsidR="00733BC2" w:rsidRPr="00B8266F" w:rsidRDefault="00733BC2" w:rsidP="003E0BAC">
            <w:pPr>
              <w:spacing w:after="0"/>
              <w:rPr>
                <w:rFonts w:eastAsia="Calibri"/>
                <w:sz w:val="20"/>
                <w:szCs w:val="20"/>
              </w:rPr>
            </w:pPr>
            <w:r w:rsidRPr="00B8266F">
              <w:rPr>
                <w:rFonts w:eastAsia="Calibri"/>
                <w:sz w:val="20"/>
                <w:szCs w:val="20"/>
              </w:rPr>
              <w:t>Teavitab muutunud andmetest.</w:t>
            </w:r>
          </w:p>
        </w:tc>
      </w:tr>
    </w:tbl>
    <w:p w14:paraId="430E4787" w14:textId="77777777" w:rsidR="00733BC2" w:rsidRPr="00B8266F" w:rsidRDefault="00733BC2" w:rsidP="00733BC2">
      <w:pPr>
        <w:spacing w:after="0"/>
        <w:rPr>
          <w:szCs w:val="20"/>
        </w:rPr>
      </w:pPr>
    </w:p>
    <w:p w14:paraId="15DAEAD3" w14:textId="77777777" w:rsidR="00733BC2" w:rsidRPr="00B8266F" w:rsidRDefault="00733BC2" w:rsidP="00733BC2">
      <w:pPr>
        <w:spacing w:after="0"/>
        <w:rPr>
          <w:szCs w:val="20"/>
        </w:rPr>
      </w:pPr>
      <w:r w:rsidRPr="00B8266F">
        <w:rPr>
          <w:szCs w:val="20"/>
        </w:rPr>
        <w:t>Sõnumi kirjeldus</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7371"/>
      </w:tblGrid>
      <w:tr w:rsidR="00733BC2" w:rsidRPr="00B8266F" w14:paraId="4327E89E" w14:textId="77777777" w:rsidTr="003E0BAC">
        <w:tc>
          <w:tcPr>
            <w:tcW w:w="2093" w:type="dxa"/>
            <w:shd w:val="clear" w:color="auto" w:fill="4BACC6"/>
          </w:tcPr>
          <w:p w14:paraId="0A6F5FE5"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Document</w:t>
            </w:r>
          </w:p>
        </w:tc>
        <w:tc>
          <w:tcPr>
            <w:tcW w:w="7371" w:type="dxa"/>
            <w:shd w:val="clear" w:color="auto" w:fill="4BACC6"/>
          </w:tcPr>
          <w:p w14:paraId="6DBE935A"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Nimetus</w:t>
            </w:r>
          </w:p>
        </w:tc>
      </w:tr>
      <w:tr w:rsidR="00733BC2" w:rsidRPr="00B8266F" w14:paraId="3E5A1BDE" w14:textId="77777777" w:rsidTr="003E0BAC">
        <w:tc>
          <w:tcPr>
            <w:tcW w:w="2093" w:type="dxa"/>
            <w:tcBorders>
              <w:top w:val="single" w:sz="8" w:space="0" w:color="4BACC6"/>
              <w:left w:val="single" w:sz="8" w:space="0" w:color="4BACC6"/>
              <w:bottom w:val="single" w:sz="8" w:space="0" w:color="4BACC6"/>
            </w:tcBorders>
            <w:shd w:val="clear" w:color="auto" w:fill="auto"/>
          </w:tcPr>
          <w:p w14:paraId="6D13D814" w14:textId="77777777" w:rsidR="00733BC2" w:rsidRPr="00B8266F" w:rsidRDefault="00733BC2" w:rsidP="003E0BAC">
            <w:pPr>
              <w:spacing w:after="0"/>
              <w:rPr>
                <w:rFonts w:eastAsia="Calibri"/>
                <w:b/>
                <w:bCs/>
                <w:sz w:val="20"/>
                <w:szCs w:val="20"/>
              </w:rPr>
            </w:pPr>
            <w:r w:rsidRPr="00B8266F">
              <w:rPr>
                <w:rFonts w:eastAsia="Calibri"/>
                <w:b/>
                <w:bCs/>
                <w:sz w:val="20"/>
                <w:szCs w:val="20"/>
              </w:rPr>
              <w:t xml:space="preserve">Xml Document: </w:t>
            </w:r>
          </w:p>
        </w:tc>
        <w:tc>
          <w:tcPr>
            <w:tcW w:w="7371" w:type="dxa"/>
            <w:tcBorders>
              <w:top w:val="single" w:sz="8" w:space="0" w:color="4BACC6"/>
              <w:bottom w:val="single" w:sz="8" w:space="0" w:color="4BACC6"/>
              <w:right w:val="single" w:sz="8" w:space="0" w:color="4BACC6"/>
            </w:tcBorders>
            <w:shd w:val="clear" w:color="auto" w:fill="auto"/>
          </w:tcPr>
          <w:p w14:paraId="2D555993" w14:textId="77777777" w:rsidR="00733BC2" w:rsidRPr="00B8266F" w:rsidRDefault="00733BC2" w:rsidP="003E0BAC">
            <w:pPr>
              <w:spacing w:after="0"/>
              <w:rPr>
                <w:rFonts w:eastAsia="Calibri"/>
                <w:sz w:val="20"/>
                <w:szCs w:val="20"/>
              </w:rPr>
            </w:pPr>
            <w:r w:rsidRPr="00B8266F">
              <w:rPr>
                <w:rFonts w:eastAsia="Calibri"/>
                <w:sz w:val="20"/>
                <w:szCs w:val="20"/>
              </w:rPr>
              <w:t>NotifySupplyAgreement</w:t>
            </w:r>
          </w:p>
        </w:tc>
      </w:tr>
      <w:tr w:rsidR="00733BC2" w:rsidRPr="00B8266F" w14:paraId="1C7C7371" w14:textId="77777777" w:rsidTr="003E0BAC">
        <w:tc>
          <w:tcPr>
            <w:tcW w:w="2093" w:type="dxa"/>
            <w:shd w:val="clear" w:color="auto" w:fill="auto"/>
          </w:tcPr>
          <w:p w14:paraId="21EBE7B8" w14:textId="77777777" w:rsidR="00733BC2" w:rsidRPr="00B8266F" w:rsidRDefault="00733BC2" w:rsidP="003E0BAC">
            <w:pPr>
              <w:spacing w:after="0"/>
              <w:rPr>
                <w:rFonts w:eastAsia="Calibri"/>
                <w:b/>
                <w:bCs/>
                <w:sz w:val="20"/>
                <w:szCs w:val="20"/>
              </w:rPr>
            </w:pPr>
            <w:r w:rsidRPr="00B8266F">
              <w:rPr>
                <w:rFonts w:eastAsia="Calibri"/>
                <w:b/>
                <w:bCs/>
                <w:sz w:val="20"/>
                <w:szCs w:val="20"/>
              </w:rPr>
              <w:t>Xsd Document</w:t>
            </w:r>
          </w:p>
        </w:tc>
        <w:tc>
          <w:tcPr>
            <w:tcW w:w="7371" w:type="dxa"/>
            <w:shd w:val="clear" w:color="auto" w:fill="auto"/>
          </w:tcPr>
          <w:p w14:paraId="7225500A" w14:textId="77777777" w:rsidR="00733BC2" w:rsidRPr="00B8266F" w:rsidRDefault="00733BC2" w:rsidP="003E0BAC">
            <w:pPr>
              <w:spacing w:after="0"/>
              <w:rPr>
                <w:rFonts w:eastAsia="Calibri"/>
                <w:sz w:val="20"/>
                <w:szCs w:val="20"/>
              </w:rPr>
            </w:pPr>
            <w:r w:rsidRPr="00B8266F">
              <w:rPr>
                <w:rFonts w:eastAsia="Calibri"/>
                <w:sz w:val="20"/>
                <w:szCs w:val="20"/>
              </w:rPr>
              <w:t>NotifySupplyAgreement.xsd</w:t>
            </w:r>
          </w:p>
        </w:tc>
      </w:tr>
    </w:tbl>
    <w:p w14:paraId="6D65676D" w14:textId="77777777" w:rsidR="00733BC2" w:rsidRPr="00B8266F" w:rsidRDefault="00733BC2" w:rsidP="00733BC2">
      <w:pPr>
        <w:spacing w:after="0"/>
        <w:rPr>
          <w:szCs w:val="20"/>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09"/>
        <w:gridCol w:w="3395"/>
        <w:gridCol w:w="3303"/>
      </w:tblGrid>
      <w:tr w:rsidR="00733BC2" w:rsidRPr="00B8266F" w14:paraId="205D3895" w14:textId="77777777" w:rsidTr="00A9315D">
        <w:trPr>
          <w:trHeight w:val="20"/>
        </w:trPr>
        <w:tc>
          <w:tcPr>
            <w:tcW w:w="2809" w:type="dxa"/>
            <w:shd w:val="clear" w:color="auto" w:fill="4BACC6"/>
          </w:tcPr>
          <w:p w14:paraId="663DB555"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Xml element</w:t>
            </w:r>
          </w:p>
        </w:tc>
        <w:tc>
          <w:tcPr>
            <w:tcW w:w="3395" w:type="dxa"/>
            <w:shd w:val="clear" w:color="auto" w:fill="4BACC6"/>
          </w:tcPr>
          <w:p w14:paraId="68627DEE"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Kirjeldus</w:t>
            </w:r>
          </w:p>
        </w:tc>
        <w:tc>
          <w:tcPr>
            <w:tcW w:w="3303" w:type="dxa"/>
            <w:shd w:val="clear" w:color="auto" w:fill="4BACC6"/>
          </w:tcPr>
          <w:p w14:paraId="2585FD90" w14:textId="77777777" w:rsidR="00733BC2" w:rsidRPr="00B8266F" w:rsidRDefault="00733BC2" w:rsidP="003E0BAC">
            <w:pPr>
              <w:spacing w:after="0"/>
              <w:rPr>
                <w:rFonts w:eastAsia="Calibri"/>
                <w:b/>
                <w:bCs/>
                <w:color w:val="FFFFFF"/>
                <w:sz w:val="20"/>
                <w:szCs w:val="20"/>
              </w:rPr>
            </w:pPr>
            <w:r w:rsidRPr="00B8266F">
              <w:rPr>
                <w:rFonts w:eastAsia="Calibri"/>
                <w:b/>
                <w:bCs/>
                <w:color w:val="FFFFFF"/>
                <w:sz w:val="20"/>
                <w:szCs w:val="20"/>
              </w:rPr>
              <w:t>Formaat</w:t>
            </w:r>
          </w:p>
        </w:tc>
      </w:tr>
      <w:tr w:rsidR="00733BC2" w:rsidRPr="00B8266F" w14:paraId="2AA1E7FD" w14:textId="77777777" w:rsidTr="00A9315D">
        <w:trPr>
          <w:trHeight w:val="20"/>
        </w:trPr>
        <w:tc>
          <w:tcPr>
            <w:tcW w:w="2809" w:type="dxa"/>
            <w:tcBorders>
              <w:top w:val="single" w:sz="8" w:space="0" w:color="4BACC6"/>
              <w:left w:val="single" w:sz="8" w:space="0" w:color="4BACC6"/>
              <w:bottom w:val="single" w:sz="8" w:space="0" w:color="4BACC6"/>
            </w:tcBorders>
            <w:shd w:val="clear" w:color="auto" w:fill="auto"/>
          </w:tcPr>
          <w:p w14:paraId="3350799B" w14:textId="02EAC8DD" w:rsidR="00733BC2" w:rsidRPr="00B8266F" w:rsidRDefault="00733BC2" w:rsidP="003E0BAC">
            <w:pPr>
              <w:spacing w:after="0"/>
              <w:rPr>
                <w:rFonts w:eastAsia="Calibri"/>
                <w:b/>
                <w:bCs/>
                <w:sz w:val="20"/>
                <w:szCs w:val="20"/>
              </w:rPr>
            </w:pPr>
            <w:r w:rsidRPr="00B8266F">
              <w:rPr>
                <w:rFonts w:eastAsia="Calibri"/>
                <w:b/>
                <w:bCs/>
                <w:sz w:val="20"/>
                <w:szCs w:val="20"/>
              </w:rPr>
              <w:t>DocumentIdentification</w:t>
            </w:r>
          </w:p>
        </w:tc>
        <w:tc>
          <w:tcPr>
            <w:tcW w:w="3395" w:type="dxa"/>
            <w:tcBorders>
              <w:top w:val="single" w:sz="8" w:space="0" w:color="4BACC6"/>
              <w:bottom w:val="single" w:sz="8" w:space="0" w:color="4BACC6"/>
            </w:tcBorders>
            <w:shd w:val="clear" w:color="auto" w:fill="auto"/>
          </w:tcPr>
          <w:p w14:paraId="3156021B" w14:textId="77777777" w:rsidR="00733BC2" w:rsidRPr="00B8266F" w:rsidRDefault="00733BC2" w:rsidP="003E0BAC">
            <w:pPr>
              <w:spacing w:after="0"/>
              <w:rPr>
                <w:rFonts w:eastAsia="Calibri"/>
                <w:sz w:val="20"/>
                <w:szCs w:val="20"/>
              </w:rPr>
            </w:pPr>
            <w:r w:rsidRPr="00B8266F">
              <w:rPr>
                <w:rFonts w:eastAsia="Calibri"/>
                <w:sz w:val="20"/>
                <w:szCs w:val="20"/>
              </w:rPr>
              <w:t>Unikaalne sõnumi identifikaator.</w:t>
            </w:r>
          </w:p>
        </w:tc>
        <w:tc>
          <w:tcPr>
            <w:tcW w:w="3303" w:type="dxa"/>
            <w:tcBorders>
              <w:top w:val="single" w:sz="8" w:space="0" w:color="4BACC6"/>
              <w:bottom w:val="single" w:sz="8" w:space="0" w:color="4BACC6"/>
              <w:right w:val="single" w:sz="8" w:space="0" w:color="4BACC6"/>
            </w:tcBorders>
            <w:shd w:val="clear" w:color="auto" w:fill="auto"/>
          </w:tcPr>
          <w:p w14:paraId="4B9B94A2" w14:textId="77777777" w:rsidR="00733BC2" w:rsidRPr="00B8266F" w:rsidRDefault="00733BC2" w:rsidP="003E0BAC">
            <w:pPr>
              <w:spacing w:after="0"/>
              <w:rPr>
                <w:rFonts w:eastAsia="Calibri"/>
                <w:sz w:val="20"/>
                <w:szCs w:val="20"/>
              </w:rPr>
            </w:pPr>
            <w:r w:rsidRPr="00B8266F">
              <w:rPr>
                <w:rFonts w:eastAsia="Calibri"/>
                <w:sz w:val="20"/>
                <w:szCs w:val="20"/>
              </w:rPr>
              <w:t>Max pikkus 50 sümbolit.</w:t>
            </w:r>
          </w:p>
        </w:tc>
      </w:tr>
      <w:tr w:rsidR="00733BC2" w:rsidRPr="00B8266F" w14:paraId="3BC83E70" w14:textId="77777777" w:rsidTr="00A9315D">
        <w:trPr>
          <w:trHeight w:val="20"/>
        </w:trPr>
        <w:tc>
          <w:tcPr>
            <w:tcW w:w="2809" w:type="dxa"/>
            <w:shd w:val="clear" w:color="auto" w:fill="auto"/>
          </w:tcPr>
          <w:p w14:paraId="204DA649" w14:textId="77777777" w:rsidR="00733BC2" w:rsidRPr="00B8266F" w:rsidRDefault="00733BC2" w:rsidP="003E0BAC">
            <w:pPr>
              <w:spacing w:after="0"/>
              <w:rPr>
                <w:rFonts w:eastAsia="Calibri"/>
                <w:b/>
                <w:bCs/>
                <w:sz w:val="20"/>
                <w:szCs w:val="20"/>
              </w:rPr>
            </w:pPr>
            <w:r w:rsidRPr="00B8266F">
              <w:rPr>
                <w:rFonts w:eastAsia="Calibri"/>
                <w:b/>
                <w:bCs/>
                <w:sz w:val="20"/>
                <w:szCs w:val="20"/>
              </w:rPr>
              <w:t>SenderIdentification</w:t>
            </w:r>
          </w:p>
        </w:tc>
        <w:tc>
          <w:tcPr>
            <w:tcW w:w="3395" w:type="dxa"/>
            <w:shd w:val="clear" w:color="auto" w:fill="auto"/>
          </w:tcPr>
          <w:p w14:paraId="5DF0FC09" w14:textId="77777777" w:rsidR="00733BC2" w:rsidRPr="00B8266F" w:rsidRDefault="00733BC2" w:rsidP="003E0BAC">
            <w:pPr>
              <w:spacing w:after="0"/>
              <w:rPr>
                <w:rFonts w:eastAsia="Calibri"/>
                <w:sz w:val="20"/>
                <w:szCs w:val="20"/>
              </w:rPr>
            </w:pPr>
            <w:r w:rsidRPr="00B8266F">
              <w:rPr>
                <w:rFonts w:eastAsia="Calibri"/>
                <w:sz w:val="20"/>
                <w:szCs w:val="20"/>
              </w:rPr>
              <w:t>Sõnumi saatja EIC kood</w:t>
            </w:r>
          </w:p>
        </w:tc>
        <w:tc>
          <w:tcPr>
            <w:tcW w:w="3303" w:type="dxa"/>
            <w:shd w:val="clear" w:color="auto" w:fill="auto"/>
          </w:tcPr>
          <w:p w14:paraId="0101C3FC" w14:textId="77777777" w:rsidR="00733BC2" w:rsidRPr="00B8266F" w:rsidRDefault="00733BC2" w:rsidP="003E0BAC">
            <w:pPr>
              <w:spacing w:after="0"/>
              <w:rPr>
                <w:rFonts w:eastAsia="Calibri"/>
                <w:sz w:val="20"/>
                <w:szCs w:val="20"/>
              </w:rPr>
            </w:pPr>
            <w:r w:rsidRPr="00B8266F">
              <w:rPr>
                <w:rFonts w:eastAsia="Calibri"/>
                <w:sz w:val="20"/>
                <w:szCs w:val="20"/>
              </w:rPr>
              <w:t>16 sümbolit</w:t>
            </w:r>
          </w:p>
        </w:tc>
      </w:tr>
      <w:tr w:rsidR="00733BC2" w:rsidRPr="00B8266F" w14:paraId="5F66B81D" w14:textId="77777777" w:rsidTr="00A9315D">
        <w:trPr>
          <w:trHeight w:val="20"/>
        </w:trPr>
        <w:tc>
          <w:tcPr>
            <w:tcW w:w="2809" w:type="dxa"/>
            <w:tcBorders>
              <w:top w:val="single" w:sz="8" w:space="0" w:color="4BACC6"/>
              <w:left w:val="single" w:sz="8" w:space="0" w:color="4BACC6"/>
              <w:bottom w:val="single" w:sz="8" w:space="0" w:color="4BACC6"/>
            </w:tcBorders>
            <w:shd w:val="clear" w:color="auto" w:fill="auto"/>
          </w:tcPr>
          <w:p w14:paraId="0C1028C2" w14:textId="77777777" w:rsidR="00733BC2" w:rsidRPr="00B8266F" w:rsidRDefault="00733BC2" w:rsidP="003E0BAC">
            <w:pPr>
              <w:spacing w:after="0"/>
              <w:rPr>
                <w:rFonts w:eastAsia="Calibri"/>
                <w:b/>
                <w:bCs/>
                <w:sz w:val="20"/>
                <w:szCs w:val="20"/>
              </w:rPr>
            </w:pPr>
            <w:r w:rsidRPr="00B8266F">
              <w:rPr>
                <w:rFonts w:eastAsia="Calibri"/>
                <w:b/>
                <w:bCs/>
                <w:sz w:val="20"/>
                <w:szCs w:val="20"/>
              </w:rPr>
              <w:t>ReceiverIdentification</w:t>
            </w:r>
          </w:p>
        </w:tc>
        <w:tc>
          <w:tcPr>
            <w:tcW w:w="3395" w:type="dxa"/>
            <w:tcBorders>
              <w:top w:val="single" w:sz="8" w:space="0" w:color="4BACC6"/>
              <w:bottom w:val="single" w:sz="8" w:space="0" w:color="4BACC6"/>
            </w:tcBorders>
            <w:shd w:val="clear" w:color="auto" w:fill="auto"/>
          </w:tcPr>
          <w:p w14:paraId="62F83FCA" w14:textId="77777777" w:rsidR="00733BC2" w:rsidRPr="00B8266F" w:rsidRDefault="00733BC2" w:rsidP="003E0BAC">
            <w:pPr>
              <w:spacing w:after="0"/>
              <w:rPr>
                <w:rFonts w:eastAsia="Calibri"/>
                <w:sz w:val="20"/>
                <w:szCs w:val="20"/>
              </w:rPr>
            </w:pPr>
            <w:r w:rsidRPr="00B8266F">
              <w:rPr>
                <w:rFonts w:eastAsia="Calibri"/>
                <w:sz w:val="20"/>
                <w:szCs w:val="20"/>
              </w:rPr>
              <w:t>Sõnumi saaja (ANDMELADU) EIC kood</w:t>
            </w:r>
          </w:p>
        </w:tc>
        <w:tc>
          <w:tcPr>
            <w:tcW w:w="3303" w:type="dxa"/>
            <w:tcBorders>
              <w:top w:val="single" w:sz="8" w:space="0" w:color="4BACC6"/>
              <w:bottom w:val="single" w:sz="8" w:space="0" w:color="4BACC6"/>
              <w:right w:val="single" w:sz="8" w:space="0" w:color="4BACC6"/>
            </w:tcBorders>
            <w:shd w:val="clear" w:color="auto" w:fill="auto"/>
          </w:tcPr>
          <w:p w14:paraId="68B413C1" w14:textId="77777777" w:rsidR="00733BC2" w:rsidRPr="00B8266F" w:rsidRDefault="00733BC2" w:rsidP="003E0BAC">
            <w:pPr>
              <w:spacing w:after="0"/>
              <w:rPr>
                <w:rFonts w:eastAsia="Calibri"/>
                <w:sz w:val="20"/>
                <w:szCs w:val="20"/>
              </w:rPr>
            </w:pPr>
            <w:r w:rsidRPr="00B8266F">
              <w:rPr>
                <w:rFonts w:eastAsia="Calibri"/>
                <w:sz w:val="20"/>
                <w:szCs w:val="20"/>
              </w:rPr>
              <w:t>16 sümbolit</w:t>
            </w:r>
          </w:p>
        </w:tc>
      </w:tr>
      <w:tr w:rsidR="00733BC2" w:rsidRPr="00B8266F" w14:paraId="26DB1EE0" w14:textId="77777777" w:rsidTr="00A9315D">
        <w:trPr>
          <w:trHeight w:val="20"/>
        </w:trPr>
        <w:tc>
          <w:tcPr>
            <w:tcW w:w="2809" w:type="dxa"/>
            <w:shd w:val="clear" w:color="auto" w:fill="auto"/>
          </w:tcPr>
          <w:p w14:paraId="02B22B0C" w14:textId="77777777" w:rsidR="00733BC2" w:rsidRPr="00B8266F" w:rsidRDefault="00733BC2" w:rsidP="003E0BAC">
            <w:pPr>
              <w:spacing w:after="0"/>
              <w:rPr>
                <w:rFonts w:eastAsia="Calibri"/>
                <w:b/>
                <w:bCs/>
                <w:sz w:val="20"/>
                <w:szCs w:val="20"/>
              </w:rPr>
            </w:pPr>
            <w:r w:rsidRPr="00B8266F">
              <w:rPr>
                <w:rFonts w:eastAsia="Calibri"/>
                <w:b/>
                <w:bCs/>
                <w:sz w:val="20"/>
                <w:szCs w:val="20"/>
              </w:rPr>
              <w:t>DocumentDateTime</w:t>
            </w:r>
          </w:p>
        </w:tc>
        <w:tc>
          <w:tcPr>
            <w:tcW w:w="3395" w:type="dxa"/>
            <w:shd w:val="clear" w:color="auto" w:fill="auto"/>
          </w:tcPr>
          <w:p w14:paraId="082A1E2A" w14:textId="77777777" w:rsidR="00733BC2" w:rsidRPr="00B8266F" w:rsidRDefault="00733BC2" w:rsidP="003E0BAC">
            <w:pPr>
              <w:spacing w:after="0"/>
              <w:rPr>
                <w:rFonts w:eastAsia="Calibri"/>
                <w:sz w:val="20"/>
                <w:szCs w:val="20"/>
              </w:rPr>
            </w:pPr>
            <w:r w:rsidRPr="00B8266F">
              <w:rPr>
                <w:rFonts w:eastAsia="Calibri"/>
                <w:sz w:val="20"/>
                <w:szCs w:val="20"/>
              </w:rPr>
              <w:t>Sõnumi loomise aeg</w:t>
            </w:r>
          </w:p>
        </w:tc>
        <w:tc>
          <w:tcPr>
            <w:tcW w:w="3303" w:type="dxa"/>
            <w:shd w:val="clear" w:color="auto" w:fill="auto"/>
          </w:tcPr>
          <w:p w14:paraId="52D3EA94" w14:textId="77777777" w:rsidR="00733BC2" w:rsidRPr="00B8266F" w:rsidRDefault="00733BC2" w:rsidP="003E0BAC">
            <w:pPr>
              <w:spacing w:after="0"/>
              <w:rPr>
                <w:rFonts w:eastAsia="Calibri"/>
                <w:sz w:val="20"/>
                <w:szCs w:val="20"/>
              </w:rPr>
            </w:pPr>
            <w:r w:rsidRPr="00B8266F">
              <w:rPr>
                <w:rFonts w:eastAsia="Calibri"/>
                <w:sz w:val="20"/>
                <w:szCs w:val="20"/>
              </w:rPr>
              <w:t>YYYY-MM-DDTHH:MM:SS</w:t>
            </w:r>
          </w:p>
        </w:tc>
      </w:tr>
      <w:tr w:rsidR="00733BC2" w:rsidRPr="00B8266F" w14:paraId="0B42B70B" w14:textId="77777777" w:rsidTr="00A9315D">
        <w:trPr>
          <w:trHeight w:val="20"/>
        </w:trPr>
        <w:tc>
          <w:tcPr>
            <w:tcW w:w="2809" w:type="dxa"/>
            <w:tcBorders>
              <w:top w:val="single" w:sz="8" w:space="0" w:color="4BACC6"/>
              <w:left w:val="single" w:sz="8" w:space="0" w:color="4BACC6"/>
              <w:bottom w:val="single" w:sz="8" w:space="0" w:color="4BACC6"/>
            </w:tcBorders>
            <w:shd w:val="clear" w:color="auto" w:fill="auto"/>
          </w:tcPr>
          <w:p w14:paraId="3F3C503E" w14:textId="77777777" w:rsidR="00733BC2" w:rsidRPr="00B8266F" w:rsidRDefault="00733BC2" w:rsidP="003E0BAC">
            <w:pPr>
              <w:spacing w:after="0"/>
              <w:rPr>
                <w:rFonts w:eastAsia="Calibri"/>
                <w:b/>
                <w:bCs/>
                <w:sz w:val="20"/>
                <w:szCs w:val="20"/>
              </w:rPr>
            </w:pPr>
            <w:r w:rsidRPr="00B8266F">
              <w:rPr>
                <w:rFonts w:eastAsia="Calibri"/>
                <w:b/>
                <w:bCs/>
                <w:sz w:val="20"/>
                <w:szCs w:val="20"/>
              </w:rPr>
              <w:t>OpenSupplierIdentification</w:t>
            </w:r>
          </w:p>
        </w:tc>
        <w:tc>
          <w:tcPr>
            <w:tcW w:w="3395" w:type="dxa"/>
            <w:tcBorders>
              <w:top w:val="single" w:sz="8" w:space="0" w:color="4BACC6"/>
              <w:bottom w:val="single" w:sz="8" w:space="0" w:color="4BACC6"/>
            </w:tcBorders>
            <w:shd w:val="clear" w:color="auto" w:fill="auto"/>
          </w:tcPr>
          <w:p w14:paraId="07DF1E56" w14:textId="77777777" w:rsidR="00733BC2" w:rsidRPr="00B8266F" w:rsidRDefault="00733BC2" w:rsidP="003E0BAC">
            <w:pPr>
              <w:spacing w:after="0"/>
              <w:rPr>
                <w:rFonts w:eastAsia="Calibri"/>
                <w:sz w:val="20"/>
                <w:szCs w:val="20"/>
              </w:rPr>
            </w:pPr>
            <w:r w:rsidRPr="00B8266F">
              <w:rPr>
                <w:rFonts w:eastAsia="Calibri"/>
                <w:sz w:val="20"/>
                <w:szCs w:val="20"/>
              </w:rPr>
              <w:t>Avatud tarnija EIC</w:t>
            </w:r>
          </w:p>
        </w:tc>
        <w:tc>
          <w:tcPr>
            <w:tcW w:w="3303" w:type="dxa"/>
            <w:tcBorders>
              <w:top w:val="single" w:sz="8" w:space="0" w:color="4BACC6"/>
              <w:bottom w:val="single" w:sz="8" w:space="0" w:color="4BACC6"/>
              <w:right w:val="single" w:sz="8" w:space="0" w:color="4BACC6"/>
            </w:tcBorders>
            <w:shd w:val="clear" w:color="auto" w:fill="auto"/>
          </w:tcPr>
          <w:p w14:paraId="159B8B7B" w14:textId="77777777" w:rsidR="00733BC2" w:rsidRPr="00B8266F" w:rsidRDefault="00733BC2" w:rsidP="003E0BAC">
            <w:pPr>
              <w:spacing w:after="0"/>
              <w:rPr>
                <w:rFonts w:eastAsia="Calibri"/>
                <w:sz w:val="20"/>
                <w:szCs w:val="20"/>
              </w:rPr>
            </w:pPr>
            <w:r w:rsidRPr="00B8266F">
              <w:rPr>
                <w:rFonts w:eastAsia="Calibri"/>
                <w:sz w:val="20"/>
                <w:szCs w:val="20"/>
              </w:rPr>
              <w:t>16 sümbolit</w:t>
            </w:r>
          </w:p>
        </w:tc>
      </w:tr>
      <w:tr w:rsidR="00733BC2" w:rsidRPr="00B8266F" w14:paraId="41A707EB" w14:textId="77777777" w:rsidTr="00A9315D">
        <w:trPr>
          <w:trHeight w:val="20"/>
        </w:trPr>
        <w:tc>
          <w:tcPr>
            <w:tcW w:w="2809" w:type="dxa"/>
            <w:shd w:val="clear" w:color="auto" w:fill="auto"/>
          </w:tcPr>
          <w:p w14:paraId="1974CDCE" w14:textId="77777777" w:rsidR="00733BC2" w:rsidRPr="00B8266F" w:rsidRDefault="00733BC2" w:rsidP="003E0BAC">
            <w:pPr>
              <w:spacing w:after="0"/>
              <w:rPr>
                <w:rFonts w:eastAsia="Calibri"/>
                <w:b/>
                <w:bCs/>
                <w:sz w:val="20"/>
                <w:szCs w:val="20"/>
              </w:rPr>
            </w:pPr>
            <w:r w:rsidRPr="00B8266F">
              <w:rPr>
                <w:rFonts w:eastAsia="Calibri"/>
                <w:b/>
                <w:bCs/>
                <w:sz w:val="20"/>
                <w:szCs w:val="20"/>
              </w:rPr>
              <w:t>CustomerIdentification</w:t>
            </w:r>
          </w:p>
        </w:tc>
        <w:tc>
          <w:tcPr>
            <w:tcW w:w="3395" w:type="dxa"/>
            <w:shd w:val="clear" w:color="auto" w:fill="auto"/>
          </w:tcPr>
          <w:p w14:paraId="31082324" w14:textId="77777777" w:rsidR="00733BC2" w:rsidRPr="00B8266F" w:rsidRDefault="00733BC2" w:rsidP="003E0BAC">
            <w:pPr>
              <w:spacing w:after="0"/>
              <w:rPr>
                <w:rFonts w:eastAsia="Calibri"/>
                <w:sz w:val="20"/>
                <w:szCs w:val="20"/>
              </w:rPr>
            </w:pPr>
            <w:r w:rsidRPr="00B8266F">
              <w:rPr>
                <w:rFonts w:eastAsia="Calibri"/>
                <w:sz w:val="20"/>
                <w:szCs w:val="20"/>
              </w:rPr>
              <w:t>Kliendi EIC</w:t>
            </w:r>
          </w:p>
        </w:tc>
        <w:tc>
          <w:tcPr>
            <w:tcW w:w="3303" w:type="dxa"/>
            <w:shd w:val="clear" w:color="auto" w:fill="auto"/>
          </w:tcPr>
          <w:p w14:paraId="2038E49C" w14:textId="77777777" w:rsidR="00733BC2" w:rsidRPr="00B8266F" w:rsidRDefault="00733BC2" w:rsidP="003E0BAC">
            <w:pPr>
              <w:spacing w:after="0"/>
              <w:rPr>
                <w:rFonts w:eastAsia="Calibri"/>
                <w:sz w:val="20"/>
                <w:szCs w:val="20"/>
              </w:rPr>
            </w:pPr>
            <w:r w:rsidRPr="00B8266F">
              <w:rPr>
                <w:rFonts w:eastAsia="Calibri"/>
                <w:sz w:val="20"/>
                <w:szCs w:val="20"/>
              </w:rPr>
              <w:t>16 sümbolit</w:t>
            </w:r>
          </w:p>
        </w:tc>
      </w:tr>
      <w:tr w:rsidR="00733BC2" w:rsidRPr="00B8266F" w14:paraId="0323D42E" w14:textId="77777777" w:rsidTr="00A9315D">
        <w:trPr>
          <w:trHeight w:val="20"/>
        </w:trPr>
        <w:tc>
          <w:tcPr>
            <w:tcW w:w="2809" w:type="dxa"/>
            <w:tcBorders>
              <w:top w:val="single" w:sz="8" w:space="0" w:color="4BACC6"/>
              <w:left w:val="single" w:sz="8" w:space="0" w:color="4BACC6"/>
              <w:bottom w:val="single" w:sz="8" w:space="0" w:color="4BACC6"/>
            </w:tcBorders>
            <w:shd w:val="clear" w:color="auto" w:fill="auto"/>
          </w:tcPr>
          <w:p w14:paraId="3FE794A5" w14:textId="77777777" w:rsidR="00733BC2" w:rsidRPr="00B8266F" w:rsidRDefault="00733BC2" w:rsidP="003E0BAC">
            <w:pPr>
              <w:spacing w:after="0"/>
              <w:rPr>
                <w:rFonts w:eastAsia="Calibri"/>
                <w:b/>
                <w:bCs/>
                <w:sz w:val="20"/>
                <w:szCs w:val="20"/>
              </w:rPr>
            </w:pPr>
            <w:r w:rsidRPr="00B8266F">
              <w:rPr>
                <w:rFonts w:eastAsia="Calibri"/>
                <w:b/>
                <w:bCs/>
                <w:sz w:val="20"/>
                <w:szCs w:val="20"/>
              </w:rPr>
              <w:t>FirstDate</w:t>
            </w:r>
          </w:p>
        </w:tc>
        <w:tc>
          <w:tcPr>
            <w:tcW w:w="3395" w:type="dxa"/>
            <w:tcBorders>
              <w:top w:val="single" w:sz="8" w:space="0" w:color="4BACC6"/>
              <w:bottom w:val="single" w:sz="8" w:space="0" w:color="4BACC6"/>
            </w:tcBorders>
            <w:shd w:val="clear" w:color="auto" w:fill="auto"/>
          </w:tcPr>
          <w:p w14:paraId="323E425A" w14:textId="77777777" w:rsidR="00733BC2" w:rsidRPr="00B8266F" w:rsidRDefault="00733BC2" w:rsidP="003E0BAC">
            <w:pPr>
              <w:spacing w:after="0"/>
              <w:rPr>
                <w:rFonts w:eastAsia="Calibri"/>
                <w:sz w:val="20"/>
                <w:szCs w:val="20"/>
              </w:rPr>
            </w:pPr>
            <w:r w:rsidRPr="00B8266F">
              <w:rPr>
                <w:rFonts w:eastAsia="Calibri"/>
                <w:sz w:val="20"/>
                <w:szCs w:val="20"/>
              </w:rPr>
              <w:t>Avatud tarne lepingu alguskuupäev</w:t>
            </w:r>
          </w:p>
        </w:tc>
        <w:tc>
          <w:tcPr>
            <w:tcW w:w="3303" w:type="dxa"/>
            <w:tcBorders>
              <w:top w:val="single" w:sz="8" w:space="0" w:color="4BACC6"/>
              <w:bottom w:val="single" w:sz="8" w:space="0" w:color="4BACC6"/>
              <w:right w:val="single" w:sz="8" w:space="0" w:color="4BACC6"/>
            </w:tcBorders>
            <w:shd w:val="clear" w:color="auto" w:fill="auto"/>
          </w:tcPr>
          <w:p w14:paraId="19844A51" w14:textId="77777777" w:rsidR="00733BC2" w:rsidRPr="00B8266F" w:rsidRDefault="00733BC2" w:rsidP="003E0BAC">
            <w:pPr>
              <w:spacing w:after="0"/>
              <w:rPr>
                <w:rFonts w:eastAsia="Calibri"/>
                <w:sz w:val="20"/>
                <w:szCs w:val="20"/>
              </w:rPr>
            </w:pPr>
            <w:r w:rsidRPr="00B8266F">
              <w:rPr>
                <w:rFonts w:eastAsia="Calibri"/>
                <w:sz w:val="20"/>
                <w:szCs w:val="20"/>
              </w:rPr>
              <w:t>Vt. kuupäevade esitamise reeglit</w:t>
            </w:r>
          </w:p>
        </w:tc>
      </w:tr>
      <w:tr w:rsidR="00733BC2" w:rsidRPr="00B8266F" w14:paraId="3867E6FA" w14:textId="77777777" w:rsidTr="00A9315D">
        <w:trPr>
          <w:trHeight w:val="20"/>
        </w:trPr>
        <w:tc>
          <w:tcPr>
            <w:tcW w:w="2809" w:type="dxa"/>
            <w:shd w:val="clear" w:color="auto" w:fill="auto"/>
          </w:tcPr>
          <w:p w14:paraId="108F9885" w14:textId="77777777" w:rsidR="00733BC2" w:rsidRPr="00B8266F" w:rsidRDefault="00733BC2" w:rsidP="003E0BAC">
            <w:pPr>
              <w:spacing w:after="0"/>
              <w:rPr>
                <w:rFonts w:eastAsia="Calibri"/>
                <w:b/>
                <w:bCs/>
                <w:sz w:val="20"/>
                <w:szCs w:val="20"/>
              </w:rPr>
            </w:pPr>
            <w:r w:rsidRPr="00B8266F">
              <w:rPr>
                <w:rFonts w:eastAsia="Calibri"/>
                <w:b/>
                <w:bCs/>
                <w:sz w:val="20"/>
                <w:szCs w:val="20"/>
              </w:rPr>
              <w:t>LastDate</w:t>
            </w:r>
          </w:p>
        </w:tc>
        <w:tc>
          <w:tcPr>
            <w:tcW w:w="3395" w:type="dxa"/>
            <w:shd w:val="clear" w:color="auto" w:fill="auto"/>
          </w:tcPr>
          <w:p w14:paraId="6FDAD572" w14:textId="77777777" w:rsidR="00733BC2" w:rsidRPr="00B8266F" w:rsidRDefault="00733BC2" w:rsidP="003E0BAC">
            <w:pPr>
              <w:spacing w:after="0"/>
              <w:rPr>
                <w:rFonts w:eastAsia="Calibri"/>
                <w:sz w:val="20"/>
                <w:szCs w:val="20"/>
              </w:rPr>
            </w:pPr>
            <w:r w:rsidRPr="00B8266F">
              <w:rPr>
                <w:rFonts w:eastAsia="Calibri"/>
                <w:sz w:val="20"/>
                <w:szCs w:val="20"/>
              </w:rPr>
              <w:t>Avatud tarne lepingu  lõpukuupäev</w:t>
            </w:r>
          </w:p>
        </w:tc>
        <w:tc>
          <w:tcPr>
            <w:tcW w:w="3303" w:type="dxa"/>
            <w:shd w:val="clear" w:color="auto" w:fill="auto"/>
          </w:tcPr>
          <w:p w14:paraId="393B70EC" w14:textId="77777777" w:rsidR="00733BC2" w:rsidRPr="00B8266F" w:rsidRDefault="00733BC2" w:rsidP="003E0BAC">
            <w:pPr>
              <w:spacing w:after="0"/>
              <w:rPr>
                <w:rFonts w:eastAsia="Calibri"/>
                <w:sz w:val="20"/>
                <w:szCs w:val="20"/>
              </w:rPr>
            </w:pPr>
            <w:r w:rsidRPr="00B8266F">
              <w:rPr>
                <w:rFonts w:eastAsia="Calibri"/>
                <w:sz w:val="20"/>
                <w:szCs w:val="20"/>
              </w:rPr>
              <w:t>Vt. kuupäevade edastamise reeglit</w:t>
            </w:r>
          </w:p>
        </w:tc>
      </w:tr>
      <w:tr w:rsidR="00733BC2" w:rsidRPr="00B8266F" w14:paraId="595534D7" w14:textId="77777777" w:rsidTr="00A9315D">
        <w:trPr>
          <w:trHeight w:val="20"/>
        </w:trPr>
        <w:tc>
          <w:tcPr>
            <w:tcW w:w="2809" w:type="dxa"/>
            <w:tcBorders>
              <w:top w:val="single" w:sz="8" w:space="0" w:color="4BACC6"/>
              <w:left w:val="single" w:sz="8" w:space="0" w:color="4BACC6"/>
              <w:bottom w:val="single" w:sz="8" w:space="0" w:color="4BACC6"/>
            </w:tcBorders>
            <w:shd w:val="clear" w:color="auto" w:fill="auto"/>
          </w:tcPr>
          <w:p w14:paraId="0514C51D" w14:textId="77777777" w:rsidR="00733BC2" w:rsidRPr="00B8266F" w:rsidRDefault="00733BC2" w:rsidP="003E0BAC">
            <w:pPr>
              <w:spacing w:after="0"/>
              <w:rPr>
                <w:rFonts w:eastAsia="Calibri"/>
                <w:b/>
                <w:bCs/>
                <w:sz w:val="20"/>
                <w:szCs w:val="20"/>
              </w:rPr>
            </w:pPr>
            <w:r w:rsidRPr="00B8266F">
              <w:rPr>
                <w:rFonts w:eastAsia="Calibri"/>
                <w:b/>
                <w:bCs/>
                <w:sz w:val="20"/>
                <w:szCs w:val="20"/>
              </w:rPr>
              <w:t>MeteringPointIdentification</w:t>
            </w:r>
          </w:p>
        </w:tc>
        <w:tc>
          <w:tcPr>
            <w:tcW w:w="3395" w:type="dxa"/>
            <w:tcBorders>
              <w:top w:val="single" w:sz="8" w:space="0" w:color="4BACC6"/>
              <w:bottom w:val="single" w:sz="8" w:space="0" w:color="4BACC6"/>
            </w:tcBorders>
            <w:shd w:val="clear" w:color="auto" w:fill="auto"/>
          </w:tcPr>
          <w:p w14:paraId="08DA972C" w14:textId="77777777" w:rsidR="00733BC2" w:rsidRPr="00B8266F" w:rsidRDefault="00733BC2" w:rsidP="003E0BAC">
            <w:pPr>
              <w:spacing w:after="0"/>
              <w:rPr>
                <w:rFonts w:eastAsia="Calibri"/>
                <w:sz w:val="20"/>
                <w:szCs w:val="20"/>
              </w:rPr>
            </w:pPr>
            <w:r w:rsidRPr="00B8266F">
              <w:rPr>
                <w:rFonts w:eastAsia="Calibri"/>
                <w:sz w:val="20"/>
                <w:szCs w:val="20"/>
              </w:rPr>
              <w:t>Mõõtepunkti EIC</w:t>
            </w:r>
          </w:p>
        </w:tc>
        <w:tc>
          <w:tcPr>
            <w:tcW w:w="3303" w:type="dxa"/>
            <w:tcBorders>
              <w:top w:val="single" w:sz="8" w:space="0" w:color="4BACC6"/>
              <w:bottom w:val="single" w:sz="8" w:space="0" w:color="4BACC6"/>
              <w:right w:val="single" w:sz="8" w:space="0" w:color="4BACC6"/>
            </w:tcBorders>
            <w:shd w:val="clear" w:color="auto" w:fill="auto"/>
          </w:tcPr>
          <w:p w14:paraId="44E617D9" w14:textId="77777777" w:rsidR="00733BC2" w:rsidRPr="00B8266F" w:rsidRDefault="00733BC2" w:rsidP="003E0BAC">
            <w:pPr>
              <w:spacing w:after="0"/>
              <w:rPr>
                <w:rFonts w:eastAsia="Calibri"/>
                <w:sz w:val="20"/>
                <w:szCs w:val="20"/>
              </w:rPr>
            </w:pPr>
            <w:r w:rsidRPr="00B8266F">
              <w:rPr>
                <w:rFonts w:eastAsia="Calibri"/>
                <w:sz w:val="20"/>
                <w:szCs w:val="20"/>
              </w:rPr>
              <w:t>16 sümbolit</w:t>
            </w:r>
          </w:p>
          <w:p w14:paraId="4A2DC7C2" w14:textId="77777777" w:rsidR="00733BC2" w:rsidRPr="00B8266F" w:rsidRDefault="00733BC2" w:rsidP="003E0BAC">
            <w:pPr>
              <w:spacing w:after="0"/>
              <w:rPr>
                <w:rFonts w:eastAsia="Calibri"/>
                <w:sz w:val="20"/>
                <w:szCs w:val="20"/>
              </w:rPr>
            </w:pPr>
            <w:r w:rsidRPr="00B8266F">
              <w:rPr>
                <w:rFonts w:eastAsia="Calibri"/>
                <w:sz w:val="20"/>
                <w:szCs w:val="20"/>
              </w:rPr>
              <w:t>(Mõõtepunkte võib olla rohkem kui 1)</w:t>
            </w:r>
          </w:p>
        </w:tc>
      </w:tr>
    </w:tbl>
    <w:p w14:paraId="34D9145E" w14:textId="77777777" w:rsidR="00733BC2" w:rsidRPr="00B8266F" w:rsidRDefault="00733BC2" w:rsidP="00733BC2">
      <w:pPr>
        <w:spacing w:after="0"/>
        <w:rPr>
          <w:szCs w:val="20"/>
        </w:rPr>
      </w:pPr>
    </w:p>
    <w:p w14:paraId="06EF2215" w14:textId="77777777" w:rsidR="00733BC2" w:rsidRPr="00B8266F" w:rsidRDefault="00733BC2" w:rsidP="00733BC2">
      <w:pPr>
        <w:spacing w:after="0"/>
        <w:rPr>
          <w:szCs w:val="20"/>
        </w:rPr>
      </w:pPr>
    </w:p>
    <w:p w14:paraId="1EFB417E" w14:textId="77777777" w:rsidR="00733BC2" w:rsidRPr="00B8266F" w:rsidRDefault="00733BC2" w:rsidP="00733BC2">
      <w:pPr>
        <w:rPr>
          <w:b/>
        </w:rPr>
      </w:pPr>
      <w:r w:rsidRPr="00B8266F">
        <w:rPr>
          <w:b/>
        </w:rPr>
        <w:t>Tagasiside</w:t>
      </w:r>
    </w:p>
    <w:p w14:paraId="280C4BA7" w14:textId="77777777" w:rsidR="00733BC2" w:rsidRPr="00B8266F" w:rsidRDefault="00733BC2" w:rsidP="00733BC2">
      <w:pPr>
        <w:rPr>
          <w:noProof/>
        </w:rPr>
      </w:pPr>
      <w:r w:rsidRPr="00B8266F">
        <w:rPr>
          <w:noProof/>
        </w:rPr>
        <w:t>Tagastatavad andmed</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7371"/>
      </w:tblGrid>
      <w:tr w:rsidR="00733BC2" w:rsidRPr="00B8266F" w14:paraId="6E7A6B96" w14:textId="77777777" w:rsidTr="00A9315D">
        <w:trPr>
          <w:trHeight w:val="60"/>
        </w:trPr>
        <w:tc>
          <w:tcPr>
            <w:tcW w:w="2093" w:type="dxa"/>
            <w:shd w:val="clear" w:color="auto" w:fill="4BACC6"/>
          </w:tcPr>
          <w:p w14:paraId="7ABF0714" w14:textId="77777777" w:rsidR="00733BC2" w:rsidRPr="00B8266F" w:rsidRDefault="00733BC2" w:rsidP="00A9315D">
            <w:pPr>
              <w:spacing w:after="0"/>
              <w:rPr>
                <w:rFonts w:ascii="Calibri" w:eastAsia="Calibri" w:hAnsi="Calibri"/>
                <w:b/>
                <w:bCs/>
                <w:noProof/>
                <w:color w:val="FFFFFF"/>
                <w:sz w:val="20"/>
              </w:rPr>
            </w:pPr>
            <w:r w:rsidRPr="00B8266F">
              <w:rPr>
                <w:rFonts w:ascii="Calibri" w:eastAsia="Calibri" w:hAnsi="Calibri"/>
                <w:b/>
                <w:bCs/>
                <w:noProof/>
                <w:color w:val="FFFFFF"/>
                <w:sz w:val="20"/>
              </w:rPr>
              <w:t>Sektsioon</w:t>
            </w:r>
          </w:p>
        </w:tc>
        <w:tc>
          <w:tcPr>
            <w:tcW w:w="7371" w:type="dxa"/>
            <w:shd w:val="clear" w:color="auto" w:fill="4BACC6"/>
          </w:tcPr>
          <w:p w14:paraId="0D7F7A10" w14:textId="77777777" w:rsidR="00733BC2" w:rsidRPr="00B8266F" w:rsidRDefault="00733BC2" w:rsidP="00A9315D">
            <w:pPr>
              <w:spacing w:after="0"/>
              <w:rPr>
                <w:rFonts w:ascii="Calibri" w:eastAsia="Calibri" w:hAnsi="Calibri"/>
                <w:b/>
                <w:bCs/>
                <w:noProof/>
                <w:color w:val="FFFFFF"/>
                <w:sz w:val="20"/>
              </w:rPr>
            </w:pPr>
            <w:r w:rsidRPr="00B8266F">
              <w:rPr>
                <w:rFonts w:ascii="Calibri" w:eastAsia="Calibri" w:hAnsi="Calibri"/>
                <w:b/>
                <w:bCs/>
                <w:noProof/>
                <w:color w:val="FFFFFF"/>
                <w:sz w:val="20"/>
              </w:rPr>
              <w:t>Nimetus</w:t>
            </w:r>
          </w:p>
        </w:tc>
      </w:tr>
      <w:tr w:rsidR="00733BC2" w:rsidRPr="00B8266F" w14:paraId="2C78138A" w14:textId="77777777" w:rsidTr="00A9315D">
        <w:trPr>
          <w:trHeight w:val="60"/>
        </w:trPr>
        <w:tc>
          <w:tcPr>
            <w:tcW w:w="9464" w:type="dxa"/>
            <w:gridSpan w:val="2"/>
            <w:tcBorders>
              <w:top w:val="single" w:sz="8" w:space="0" w:color="4BACC6"/>
              <w:left w:val="single" w:sz="8" w:space="0" w:color="4BACC6"/>
              <w:bottom w:val="single" w:sz="8" w:space="0" w:color="4BACC6"/>
              <w:right w:val="single" w:sz="8" w:space="0" w:color="4BACC6"/>
            </w:tcBorders>
            <w:shd w:val="clear" w:color="auto" w:fill="auto"/>
          </w:tcPr>
          <w:p w14:paraId="697E4709" w14:textId="77777777" w:rsidR="00733BC2" w:rsidRPr="00B8266F" w:rsidRDefault="00733BC2" w:rsidP="00A9315D">
            <w:pPr>
              <w:spacing w:after="0"/>
              <w:rPr>
                <w:rFonts w:ascii="Calibri" w:eastAsia="Calibri" w:hAnsi="Calibri"/>
                <w:b/>
                <w:bCs/>
                <w:noProof/>
                <w:sz w:val="20"/>
              </w:rPr>
            </w:pPr>
            <w:r w:rsidRPr="00B8266F">
              <w:rPr>
                <w:rFonts w:ascii="Calibri" w:eastAsia="Calibri" w:hAnsi="Calibri"/>
                <w:b/>
                <w:bCs/>
                <w:noProof/>
                <w:sz w:val="20"/>
              </w:rPr>
              <w:t>HTTP tagasiside:</w:t>
            </w:r>
          </w:p>
        </w:tc>
      </w:tr>
      <w:tr w:rsidR="00733BC2" w:rsidRPr="00B8266F" w14:paraId="6360AC23" w14:textId="77777777" w:rsidTr="00A9315D">
        <w:trPr>
          <w:trHeight w:val="57"/>
        </w:trPr>
        <w:tc>
          <w:tcPr>
            <w:tcW w:w="2093" w:type="dxa"/>
            <w:shd w:val="clear" w:color="auto" w:fill="auto"/>
          </w:tcPr>
          <w:p w14:paraId="159264DC" w14:textId="77777777" w:rsidR="00733BC2" w:rsidRPr="00B8266F" w:rsidRDefault="00733BC2" w:rsidP="00A9315D">
            <w:pPr>
              <w:spacing w:after="0"/>
              <w:rPr>
                <w:rFonts w:ascii="Calibri" w:eastAsia="Calibri" w:hAnsi="Calibri"/>
                <w:b/>
                <w:bCs/>
                <w:noProof/>
                <w:sz w:val="20"/>
              </w:rPr>
            </w:pPr>
            <w:r w:rsidRPr="00B8266F">
              <w:rPr>
                <w:rFonts w:ascii="Calibri" w:eastAsia="Calibri" w:hAnsi="Calibri"/>
                <w:b/>
                <w:bCs/>
                <w:noProof/>
                <w:sz w:val="20"/>
              </w:rPr>
              <w:t>200 OK</w:t>
            </w:r>
          </w:p>
        </w:tc>
        <w:tc>
          <w:tcPr>
            <w:tcW w:w="7371" w:type="dxa"/>
            <w:shd w:val="clear" w:color="auto" w:fill="auto"/>
          </w:tcPr>
          <w:p w14:paraId="2C340997" w14:textId="77777777" w:rsidR="00733BC2" w:rsidRPr="00B8266F" w:rsidRDefault="00733BC2" w:rsidP="00A9315D">
            <w:pPr>
              <w:spacing w:after="0"/>
              <w:rPr>
                <w:rFonts w:ascii="Calibri" w:eastAsia="Calibri" w:hAnsi="Calibri"/>
                <w:noProof/>
                <w:sz w:val="20"/>
              </w:rPr>
            </w:pPr>
            <w:r w:rsidRPr="00B8266F">
              <w:rPr>
                <w:rFonts w:ascii="Calibri" w:eastAsia="Calibri" w:hAnsi="Calibri"/>
                <w:noProof/>
                <w:sz w:val="20"/>
              </w:rPr>
              <w:t>Sõnum vastu võetud, tagasiside lisatud</w:t>
            </w:r>
            <w:r w:rsidRPr="00B8266F">
              <w:rPr>
                <w:rStyle w:val="FootnoteReference"/>
                <w:rFonts w:ascii="Calibri" w:eastAsia="Calibri" w:hAnsi="Calibri"/>
                <w:noProof/>
                <w:sz w:val="20"/>
              </w:rPr>
              <w:footnoteReference w:id="5"/>
            </w:r>
          </w:p>
        </w:tc>
      </w:tr>
    </w:tbl>
    <w:p w14:paraId="4FE3ADB5" w14:textId="4AA7680B" w:rsidR="005A6682" w:rsidRPr="00B8266F" w:rsidRDefault="005A6682" w:rsidP="005A6682">
      <w:bookmarkStart w:id="47" w:name="_Toc332723732"/>
      <w:r w:rsidRPr="00B8266F">
        <w:lastRenderedPageBreak/>
        <w:t>Näide:</w:t>
      </w:r>
      <w:bookmarkEnd w:id="47"/>
      <w:r w:rsidR="00EF616B" w:rsidRPr="00B8266F">
        <w:t xml:space="preserve"> </w:t>
      </w:r>
      <w:hyperlink r:id="rId21" w:history="1">
        <w:r w:rsidR="007A4862" w:rsidRPr="00B8266F">
          <w:rPr>
            <w:rStyle w:val="Hyperlink"/>
          </w:rPr>
          <w:t>https://gandmeladu-test.elering.ee/xsd/v1/NotifySupplyAgreement.xml</w:t>
        </w:r>
      </w:hyperlink>
    </w:p>
    <w:p w14:paraId="2F0D6F7D" w14:textId="77777777" w:rsidR="007A4862" w:rsidRPr="00B8266F" w:rsidRDefault="007A4862" w:rsidP="005A6682"/>
    <w:p w14:paraId="6C8BE6AC" w14:textId="77777777" w:rsidR="005A6682" w:rsidRPr="00B8266F" w:rsidRDefault="005A6682" w:rsidP="00BF209E">
      <w:pPr>
        <w:rPr>
          <w:u w:val="single"/>
        </w:rPr>
      </w:pPr>
      <w:bookmarkStart w:id="48" w:name="_Toc332723733"/>
      <w:r w:rsidRPr="00B8266F">
        <w:rPr>
          <w:u w:val="single"/>
        </w:rPr>
        <w:t>Tagasiside</w:t>
      </w:r>
      <w:bookmarkEnd w:id="48"/>
    </w:p>
    <w:tbl>
      <w:tblPr>
        <w:tblStyle w:val="LightList-Accent5"/>
        <w:tblW w:w="0" w:type="auto"/>
        <w:tblLook w:val="04A0" w:firstRow="1" w:lastRow="0" w:firstColumn="1" w:lastColumn="0" w:noHBand="0" w:noVBand="1"/>
      </w:tblPr>
      <w:tblGrid>
        <w:gridCol w:w="2062"/>
        <w:gridCol w:w="7209"/>
      </w:tblGrid>
      <w:tr w:rsidR="005A6682" w:rsidRPr="00B8266F" w14:paraId="2C24AF77"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5335F910" w14:textId="77777777" w:rsidR="005A6682" w:rsidRPr="00B8266F" w:rsidRDefault="005A6682" w:rsidP="00ED7FB1">
            <w:pPr>
              <w:rPr>
                <w:noProof/>
                <w:sz w:val="20"/>
              </w:rPr>
            </w:pPr>
            <w:r w:rsidRPr="00B8266F">
              <w:rPr>
                <w:noProof/>
                <w:sz w:val="20"/>
              </w:rPr>
              <w:t>Sektsioon</w:t>
            </w:r>
          </w:p>
        </w:tc>
        <w:tc>
          <w:tcPr>
            <w:tcW w:w="7209" w:type="dxa"/>
          </w:tcPr>
          <w:p w14:paraId="58A0CEA7" w14:textId="77777777" w:rsidR="005A6682" w:rsidRPr="00B8266F" w:rsidRDefault="005A6682" w:rsidP="00ED7FB1">
            <w:pPr>
              <w:cnfStyle w:val="100000000000" w:firstRow="1" w:lastRow="0" w:firstColumn="0" w:lastColumn="0" w:oddVBand="0" w:evenVBand="0" w:oddHBand="0" w:evenHBand="0" w:firstRowFirstColumn="0" w:firstRowLastColumn="0" w:lastRowFirstColumn="0" w:lastRowLastColumn="0"/>
              <w:rPr>
                <w:noProof/>
                <w:sz w:val="20"/>
              </w:rPr>
            </w:pPr>
            <w:r w:rsidRPr="00B8266F">
              <w:rPr>
                <w:noProof/>
                <w:sz w:val="20"/>
              </w:rPr>
              <w:t>Nimetus</w:t>
            </w:r>
          </w:p>
        </w:tc>
      </w:tr>
      <w:tr w:rsidR="005A6682" w:rsidRPr="00B8266F" w14:paraId="5088F139"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166C370F" w14:textId="77777777" w:rsidR="005A6682" w:rsidRPr="00B8266F" w:rsidRDefault="005A6682" w:rsidP="00ED7FB1">
            <w:pPr>
              <w:rPr>
                <w:b w:val="0"/>
                <w:noProof/>
                <w:sz w:val="20"/>
              </w:rPr>
            </w:pPr>
            <w:r w:rsidRPr="00B8266F">
              <w:rPr>
                <w:noProof/>
                <w:sz w:val="20"/>
              </w:rPr>
              <w:t>HTTP tagasiside:</w:t>
            </w:r>
          </w:p>
        </w:tc>
      </w:tr>
      <w:tr w:rsidR="005A6682" w:rsidRPr="00B8266F" w14:paraId="2A2FD227" w14:textId="77777777" w:rsidTr="007A4862">
        <w:tc>
          <w:tcPr>
            <w:cnfStyle w:val="001000000000" w:firstRow="0" w:lastRow="0" w:firstColumn="1" w:lastColumn="0" w:oddVBand="0" w:evenVBand="0" w:oddHBand="0" w:evenHBand="0" w:firstRowFirstColumn="0" w:firstRowLastColumn="0" w:lastRowFirstColumn="0" w:lastRowLastColumn="0"/>
            <w:tcW w:w="2062" w:type="dxa"/>
          </w:tcPr>
          <w:p w14:paraId="309AE915" w14:textId="77777777" w:rsidR="005A6682" w:rsidRPr="00B8266F" w:rsidRDefault="005A6682" w:rsidP="00ED7FB1">
            <w:pPr>
              <w:rPr>
                <w:b w:val="0"/>
                <w:noProof/>
                <w:sz w:val="20"/>
              </w:rPr>
            </w:pPr>
            <w:r w:rsidRPr="00B8266F">
              <w:rPr>
                <w:b w:val="0"/>
                <w:noProof/>
                <w:sz w:val="20"/>
              </w:rPr>
              <w:t>200 OK</w:t>
            </w:r>
          </w:p>
        </w:tc>
        <w:tc>
          <w:tcPr>
            <w:tcW w:w="7209" w:type="dxa"/>
          </w:tcPr>
          <w:p w14:paraId="41EC8825" w14:textId="77777777" w:rsidR="005A6682" w:rsidRPr="00B8266F" w:rsidRDefault="005A6682" w:rsidP="00ED7FB1">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Sõnum vastu võetud, tagasiside lisatud</w:t>
            </w:r>
            <w:r w:rsidRPr="00B8266F">
              <w:rPr>
                <w:rStyle w:val="FootnoteReference"/>
                <w:noProof/>
                <w:sz w:val="20"/>
              </w:rPr>
              <w:footnoteReference w:id="6"/>
            </w:r>
          </w:p>
        </w:tc>
      </w:tr>
      <w:tr w:rsidR="005A6682" w:rsidRPr="00B8266F" w14:paraId="5083C54C"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1" w:type="dxa"/>
            <w:gridSpan w:val="2"/>
          </w:tcPr>
          <w:p w14:paraId="079DEC6D" w14:textId="77777777" w:rsidR="005A6682" w:rsidRPr="00B8266F" w:rsidRDefault="005A6682" w:rsidP="00ED7FB1">
            <w:pPr>
              <w:rPr>
                <w:b w:val="0"/>
                <w:noProof/>
                <w:sz w:val="20"/>
              </w:rPr>
            </w:pPr>
            <w:r w:rsidRPr="00B8266F">
              <w:rPr>
                <w:noProof/>
                <w:sz w:val="20"/>
              </w:rPr>
              <w:t>Xml payload:</w:t>
            </w:r>
          </w:p>
        </w:tc>
      </w:tr>
      <w:tr w:rsidR="005A6682" w:rsidRPr="00B8266F" w14:paraId="3744DD95" w14:textId="77777777" w:rsidTr="007A4862">
        <w:tc>
          <w:tcPr>
            <w:cnfStyle w:val="001000000000" w:firstRow="0" w:lastRow="0" w:firstColumn="1" w:lastColumn="0" w:oddVBand="0" w:evenVBand="0" w:oddHBand="0" w:evenHBand="0" w:firstRowFirstColumn="0" w:firstRowLastColumn="0" w:lastRowFirstColumn="0" w:lastRowLastColumn="0"/>
            <w:tcW w:w="2062" w:type="dxa"/>
          </w:tcPr>
          <w:p w14:paraId="6A34DB2F" w14:textId="77777777" w:rsidR="005A6682" w:rsidRPr="00B8266F" w:rsidRDefault="005A6682" w:rsidP="00ED7FB1">
            <w:pPr>
              <w:rPr>
                <w:b w:val="0"/>
                <w:noProof/>
                <w:sz w:val="20"/>
              </w:rPr>
            </w:pPr>
            <w:r w:rsidRPr="00B8266F">
              <w:rPr>
                <w:b w:val="0"/>
                <w:noProof/>
                <w:sz w:val="20"/>
              </w:rPr>
              <w:t>Xml document</w:t>
            </w:r>
          </w:p>
        </w:tc>
        <w:tc>
          <w:tcPr>
            <w:tcW w:w="7209" w:type="dxa"/>
          </w:tcPr>
          <w:p w14:paraId="08C98D78" w14:textId="77777777" w:rsidR="005A6682" w:rsidRPr="00B8266F" w:rsidRDefault="005A6682" w:rsidP="00ED7FB1">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MeteringPointsData</w:t>
            </w:r>
            <w:r w:rsidRPr="00B8266F">
              <w:rPr>
                <w:rStyle w:val="FootnoteReference"/>
                <w:noProof/>
                <w:sz w:val="20"/>
              </w:rPr>
              <w:footnoteReference w:id="7"/>
            </w:r>
          </w:p>
        </w:tc>
      </w:tr>
      <w:tr w:rsidR="005A6682" w:rsidRPr="00B8266F" w14:paraId="10EDF791"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67F55E50" w14:textId="77777777" w:rsidR="005A6682" w:rsidRPr="00B8266F" w:rsidRDefault="005A6682" w:rsidP="00ED7FB1">
            <w:pPr>
              <w:rPr>
                <w:b w:val="0"/>
                <w:noProof/>
                <w:sz w:val="20"/>
              </w:rPr>
            </w:pPr>
            <w:r w:rsidRPr="00B8266F">
              <w:rPr>
                <w:b w:val="0"/>
                <w:noProof/>
                <w:sz w:val="20"/>
              </w:rPr>
              <w:t>Xsd document</w:t>
            </w:r>
          </w:p>
        </w:tc>
        <w:tc>
          <w:tcPr>
            <w:tcW w:w="7209" w:type="dxa"/>
          </w:tcPr>
          <w:p w14:paraId="4B302450" w14:textId="77777777" w:rsidR="005A6682" w:rsidRPr="00B8266F" w:rsidRDefault="005A6682" w:rsidP="00ED7FB1">
            <w:pPr>
              <w:cnfStyle w:val="000000100000" w:firstRow="0" w:lastRow="0" w:firstColumn="0" w:lastColumn="0" w:oddVBand="0" w:evenVBand="0" w:oddHBand="1" w:evenHBand="0" w:firstRowFirstColumn="0" w:firstRowLastColumn="0" w:lastRowFirstColumn="0" w:lastRowLastColumn="0"/>
              <w:rPr>
                <w:noProof/>
                <w:sz w:val="20"/>
              </w:rPr>
            </w:pPr>
            <w:r w:rsidRPr="00B8266F">
              <w:rPr>
                <w:noProof/>
                <w:sz w:val="20"/>
              </w:rPr>
              <w:t>MeteringPointsData.xds</w:t>
            </w:r>
          </w:p>
        </w:tc>
      </w:tr>
    </w:tbl>
    <w:p w14:paraId="4E3B3C83" w14:textId="77777777" w:rsidR="00237681" w:rsidRPr="00B8266F" w:rsidRDefault="00237681" w:rsidP="005A6682">
      <w:pPr>
        <w:pStyle w:val="xml-exsample"/>
        <w:rPr>
          <w:lang w:val="et-EE"/>
        </w:rPr>
      </w:pPr>
    </w:p>
    <w:p w14:paraId="58E36EC4" w14:textId="77777777" w:rsidR="00E64A8A" w:rsidRPr="00B8266F" w:rsidRDefault="00E64A8A" w:rsidP="00BF209E">
      <w:r w:rsidRPr="00B8266F">
        <w:t>Sõnumi reeglid</w:t>
      </w:r>
    </w:p>
    <w:p w14:paraId="281D3C62" w14:textId="77777777" w:rsidR="00455C65" w:rsidRPr="00B8266F" w:rsidRDefault="00455C65" w:rsidP="00AB2A48">
      <w:pPr>
        <w:pStyle w:val="ListParagraph"/>
        <w:numPr>
          <w:ilvl w:val="0"/>
          <w:numId w:val="15"/>
        </w:numPr>
      </w:pPr>
      <w:r w:rsidRPr="00B8266F">
        <w:t>Avatud tarne lepingu saab sõlmida sama isik, kellel on sõlmitud võrguleping</w:t>
      </w:r>
    </w:p>
    <w:p w14:paraId="04A233A7" w14:textId="77777777" w:rsidR="00455C65" w:rsidRPr="00B8266F" w:rsidRDefault="00455C65" w:rsidP="00AB2A48">
      <w:pPr>
        <w:pStyle w:val="ListParagraph"/>
        <w:numPr>
          <w:ilvl w:val="0"/>
          <w:numId w:val="15"/>
        </w:numPr>
      </w:pPr>
      <w:r w:rsidRPr="00B8266F">
        <w:t>Avatud tarne leping ei saa kattuda teise avatud tarne lepinguga</w:t>
      </w:r>
    </w:p>
    <w:p w14:paraId="5DA43C0C" w14:textId="77777777" w:rsidR="00455C65" w:rsidRPr="00B8266F" w:rsidRDefault="00455C65" w:rsidP="00AB2A48">
      <w:pPr>
        <w:pStyle w:val="ListParagraph"/>
        <w:numPr>
          <w:ilvl w:val="0"/>
          <w:numId w:val="15"/>
        </w:numPr>
      </w:pPr>
      <w:r w:rsidRPr="00B8266F">
        <w:t>Lepingu alguskuupäev peab olema tulevikus</w:t>
      </w:r>
    </w:p>
    <w:p w14:paraId="00A082E9" w14:textId="77777777" w:rsidR="00455C65" w:rsidRPr="00B8266F" w:rsidRDefault="00455C65" w:rsidP="00AB2A48">
      <w:pPr>
        <w:pStyle w:val="ListParagraph"/>
        <w:numPr>
          <w:ilvl w:val="0"/>
          <w:numId w:val="15"/>
        </w:numPr>
      </w:pPr>
      <w:r w:rsidRPr="00B8266F">
        <w:t xml:space="preserve">Lepingu </w:t>
      </w:r>
      <w:r w:rsidR="00EE160F" w:rsidRPr="00B8266F">
        <w:t xml:space="preserve">alguskuupäev </w:t>
      </w:r>
      <w:r w:rsidRPr="00B8266F">
        <w:t xml:space="preserve"> saab olla: </w:t>
      </w:r>
    </w:p>
    <w:p w14:paraId="28CAE35C" w14:textId="77777777" w:rsidR="00455C65" w:rsidRPr="00B8266F" w:rsidRDefault="00455C65" w:rsidP="00AB2A48">
      <w:pPr>
        <w:pStyle w:val="ListParagraph"/>
        <w:numPr>
          <w:ilvl w:val="0"/>
          <w:numId w:val="16"/>
        </w:numPr>
      </w:pPr>
      <w:r w:rsidRPr="00B8266F">
        <w:t>sama, mis võrgulepingu alguskuupäev</w:t>
      </w:r>
    </w:p>
    <w:p w14:paraId="0A811B8A" w14:textId="2EFCBD6B" w:rsidR="00455C65" w:rsidRPr="00B8266F" w:rsidRDefault="00455C65" w:rsidP="00AB2A48">
      <w:pPr>
        <w:pStyle w:val="ListParagraph"/>
        <w:numPr>
          <w:ilvl w:val="0"/>
          <w:numId w:val="16"/>
        </w:numPr>
      </w:pPr>
      <w:r w:rsidRPr="00B8266F">
        <w:t xml:space="preserve">vähemalt </w:t>
      </w:r>
      <w:r w:rsidR="00413FA4" w:rsidRPr="00B8266F">
        <w:t xml:space="preserve">14 </w:t>
      </w:r>
      <w:r w:rsidRPr="00B8266F">
        <w:t>päeva enne järgmist kalendrikuud</w:t>
      </w:r>
    </w:p>
    <w:p w14:paraId="160A3751" w14:textId="2ED8DFE6" w:rsidR="00455C65" w:rsidRPr="00B8266F" w:rsidRDefault="00455C65" w:rsidP="00AB2A48">
      <w:pPr>
        <w:pStyle w:val="ListParagraph"/>
        <w:numPr>
          <w:ilvl w:val="0"/>
          <w:numId w:val="15"/>
        </w:numPr>
      </w:pPr>
      <w:r w:rsidRPr="00B8266F">
        <w:t xml:space="preserve">Lepingu </w:t>
      </w:r>
      <w:r w:rsidR="00EE160F" w:rsidRPr="00B8266F">
        <w:t>lõppkuupäev</w:t>
      </w:r>
      <w:r w:rsidRPr="00B8266F">
        <w:t xml:space="preserve"> saab olla:</w:t>
      </w:r>
    </w:p>
    <w:p w14:paraId="20F8E6C5" w14:textId="30FB753C" w:rsidR="00455C65" w:rsidRPr="00B8266F" w:rsidRDefault="00455C65" w:rsidP="00AB2A48">
      <w:pPr>
        <w:pStyle w:val="ListParagraph"/>
        <w:numPr>
          <w:ilvl w:val="0"/>
          <w:numId w:val="17"/>
        </w:numPr>
      </w:pPr>
      <w:r w:rsidRPr="00B8266F">
        <w:t xml:space="preserve">vähemalt </w:t>
      </w:r>
      <w:r w:rsidR="00413FA4" w:rsidRPr="00B8266F">
        <w:t>14</w:t>
      </w:r>
      <w:r w:rsidRPr="00B8266F">
        <w:t>päeva enne järgmist kalendrikuud</w:t>
      </w:r>
    </w:p>
    <w:p w14:paraId="67915215" w14:textId="18E48CD6" w:rsidR="002C4F07" w:rsidRPr="00B8266F" w:rsidRDefault="002C4F07" w:rsidP="00AB2A48">
      <w:pPr>
        <w:pStyle w:val="ListParagraph"/>
        <w:numPr>
          <w:ilvl w:val="0"/>
          <w:numId w:val="17"/>
        </w:numPr>
      </w:pPr>
      <w:r w:rsidRPr="00B8266F">
        <w:t>varasem alguskuupäevast, sellisel juhul leping tühistatakse.</w:t>
      </w:r>
    </w:p>
    <w:p w14:paraId="4F4A50F7" w14:textId="737E6F61" w:rsidR="007A4862" w:rsidRPr="00B8266F" w:rsidRDefault="007A4862" w:rsidP="007A4862"/>
    <w:p w14:paraId="56A51F86" w14:textId="55A55D30" w:rsidR="007A4862" w:rsidRPr="00B8266F" w:rsidRDefault="007A4862" w:rsidP="00165080"/>
    <w:p w14:paraId="43F4DFF7" w14:textId="77777777" w:rsidR="00165080" w:rsidRPr="00B8266F" w:rsidRDefault="00165080" w:rsidP="00165080"/>
    <w:p w14:paraId="331DCC4C" w14:textId="05B7793B" w:rsidR="00B1152E" w:rsidRPr="00B8266F" w:rsidRDefault="00806FF0" w:rsidP="00D80405">
      <w:pPr>
        <w:pStyle w:val="Heading1"/>
        <w:spacing w:before="0" w:after="0" w:line="240" w:lineRule="auto"/>
        <w:rPr>
          <w:lang w:val="et-EE"/>
        </w:rPr>
      </w:pPr>
      <w:bookmarkStart w:id="49" w:name="_Toc474231462"/>
      <w:r w:rsidRPr="00B8266F">
        <w:rPr>
          <w:lang w:val="et-EE"/>
        </w:rPr>
        <w:t xml:space="preserve">Portfellilepingud ja </w:t>
      </w:r>
      <w:r w:rsidR="000C1549" w:rsidRPr="00B8266F">
        <w:rPr>
          <w:lang w:val="et-EE"/>
        </w:rPr>
        <w:t>bilansivastutuse korraldamine</w:t>
      </w:r>
      <w:bookmarkEnd w:id="49"/>
      <w:r w:rsidRPr="00B8266F">
        <w:rPr>
          <w:lang w:val="et-EE"/>
        </w:rPr>
        <w:t xml:space="preserve"> </w:t>
      </w:r>
      <w:r w:rsidR="000C1549" w:rsidRPr="00B8266F">
        <w:rPr>
          <w:lang w:val="et-EE"/>
        </w:rPr>
        <w:t xml:space="preserve"> </w:t>
      </w:r>
    </w:p>
    <w:p w14:paraId="4A2AB684" w14:textId="77777777" w:rsidR="00971C25" w:rsidRPr="00B8266F" w:rsidRDefault="00971C25" w:rsidP="00D80405"/>
    <w:p w14:paraId="2C4CD734" w14:textId="0A0165C5" w:rsidR="000C1549" w:rsidRPr="00B8266F" w:rsidRDefault="000C1549" w:rsidP="00D80405">
      <w:pPr>
        <w:pBdr>
          <w:top w:val="single" w:sz="4" w:space="1" w:color="auto"/>
          <w:left w:val="single" w:sz="4" w:space="4" w:color="auto"/>
          <w:bottom w:val="single" w:sz="4" w:space="1" w:color="auto"/>
          <w:right w:val="single" w:sz="4" w:space="4" w:color="auto"/>
        </w:pBdr>
        <w:spacing w:after="0" w:line="240" w:lineRule="auto"/>
      </w:pPr>
      <w:r w:rsidRPr="00B8266F">
        <w:t>Viited MGS eelnõule:</w:t>
      </w:r>
    </w:p>
    <w:p w14:paraId="19944A31" w14:textId="77777777" w:rsidR="000C1549" w:rsidRPr="00B8266F" w:rsidRDefault="000C1549" w:rsidP="00D80405">
      <w:pPr>
        <w:pStyle w:val="ListParagraph"/>
        <w:pBdr>
          <w:top w:val="single" w:sz="4" w:space="1" w:color="auto"/>
          <w:left w:val="single" w:sz="4" w:space="4" w:color="auto"/>
          <w:bottom w:val="single" w:sz="4" w:space="1" w:color="auto"/>
          <w:right w:val="single" w:sz="4" w:space="4" w:color="auto"/>
        </w:pBdr>
        <w:tabs>
          <w:tab w:val="left" w:pos="426"/>
        </w:tabs>
        <w:spacing w:after="0" w:line="240" w:lineRule="auto"/>
        <w:ind w:left="0"/>
        <w:jc w:val="both"/>
      </w:pPr>
      <w:r w:rsidRPr="00B8266F">
        <w:rPr>
          <w:b/>
        </w:rPr>
        <w:t xml:space="preserve">§ 12 </w:t>
      </w:r>
      <w:r w:rsidRPr="00B8266F">
        <w:t>(3) Igal turuosalisel on üks avatud tarnija. Võrguettevõtjal peab olema võrguteenuse osutamisel kasutatud gaasi ostmiseks üks avatud tarnija võrgu piiripunktide arvestuses. Tarbijal ja tootjal on üks avatud tarnija mõõtepunkti kohta.</w:t>
      </w:r>
    </w:p>
    <w:p w14:paraId="6AF9BE2B" w14:textId="372F235B" w:rsidR="000C1549" w:rsidRPr="00B8266F" w:rsidRDefault="000C1549" w:rsidP="00D80405">
      <w:pPr>
        <w:pBdr>
          <w:top w:val="single" w:sz="4" w:space="1" w:color="auto"/>
          <w:left w:val="single" w:sz="4" w:space="4" w:color="auto"/>
          <w:bottom w:val="single" w:sz="4" w:space="1" w:color="auto"/>
          <w:right w:val="single" w:sz="4" w:space="4" w:color="auto"/>
        </w:pBdr>
        <w:spacing w:after="0" w:line="240" w:lineRule="auto"/>
      </w:pPr>
      <w:r w:rsidRPr="00B8266F">
        <w:t>„</w:t>
      </w:r>
      <w:r w:rsidRPr="00B8266F">
        <w:rPr>
          <w:b/>
        </w:rPr>
        <w:t>§ 11</w:t>
      </w:r>
    </w:p>
    <w:p w14:paraId="40EC94E2" w14:textId="36A518CE" w:rsidR="000C1549" w:rsidRPr="00B8266F" w:rsidRDefault="000C1549" w:rsidP="00D80405">
      <w:pPr>
        <w:pStyle w:val="ListParagraph"/>
        <w:numPr>
          <w:ilvl w:val="0"/>
          <w:numId w:val="79"/>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r w:rsidRPr="00B8266F">
        <w:t> Bilansiportfell on bilansihalduri bilansivastutuse piirkond, mis on määratud nende turuosaliste mõõtepunktidega, kelle bilansi bilansihaldur tagab.</w:t>
      </w:r>
    </w:p>
    <w:p w14:paraId="7B7F8564" w14:textId="19A75DBA" w:rsidR="000C1549" w:rsidRPr="00B8266F" w:rsidRDefault="000C1549" w:rsidP="00D80405">
      <w:pPr>
        <w:pStyle w:val="ListParagraph"/>
        <w:numPr>
          <w:ilvl w:val="0"/>
          <w:numId w:val="7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jc w:val="both"/>
      </w:pPr>
      <w:r w:rsidRPr="00B8266F">
        <w:t> Bilansihaldur on turuosaline, kes tarnib gaasi ülekandevõrku või kellele ülekandevõrgust tarnitakse gaasi asjaomaste ühenduspunktide kaudu ja kes on sõlminud bilansivastutuseks süsteemihalduriga bilansilepingu. Kodutarbija bilansihaldur on müüja või võrguettevõtja nimetatud müüja, kui kodutarbijal puudub avatud tarne leping.</w:t>
      </w:r>
    </w:p>
    <w:p w14:paraId="6F5B1650" w14:textId="511E9905" w:rsidR="000C1549" w:rsidRPr="00B8266F" w:rsidRDefault="000C1549" w:rsidP="00D80405">
      <w:pPr>
        <w:pStyle w:val="ListParagraph"/>
        <w:numPr>
          <w:ilvl w:val="0"/>
          <w:numId w:val="79"/>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r w:rsidRPr="00B8266F">
        <w:t> Avatud tarne on turuosalisele bilansiperioodil mõõteandmete alusel gaasi müümine või ebabilansina puudujääva gaasi müümine või ülejääva gaasi ostmine.</w:t>
      </w:r>
    </w:p>
    <w:p w14:paraId="3BD2470C" w14:textId="0A09A656" w:rsidR="000C1549" w:rsidRPr="00B8266F" w:rsidRDefault="000C1549" w:rsidP="00D80405">
      <w:pPr>
        <w:pStyle w:val="ListParagraph"/>
        <w:numPr>
          <w:ilvl w:val="0"/>
          <w:numId w:val="79"/>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r w:rsidRPr="00B8266F">
        <w:lastRenderedPageBreak/>
        <w:t xml:space="preserve"> Avatud tarnija on avatud tarnet osutav süsteemihaldur, gaasi müüja või </w:t>
      </w:r>
      <w:r w:rsidRPr="00B8266F">
        <w:rPr>
          <w:b/>
        </w:rPr>
        <w:t>avatud tarne lepingu katkemisel võrguettevõtja nimetatud müüja,</w:t>
      </w:r>
      <w:r w:rsidRPr="00B8266F">
        <w:t xml:space="preserve"> kelle võrguga on tarbija gaasipaigaldis ühendatud.</w:t>
      </w:r>
    </w:p>
    <w:p w14:paraId="1AE8AB21" w14:textId="77777777" w:rsidR="000C1549" w:rsidRPr="00B8266F" w:rsidRDefault="000C1549" w:rsidP="00D80405">
      <w:pPr>
        <w:spacing w:after="0" w:line="240" w:lineRule="auto"/>
      </w:pPr>
    </w:p>
    <w:p w14:paraId="19335F25" w14:textId="11C08594" w:rsidR="001F0710" w:rsidRPr="00B8266F" w:rsidRDefault="001F0710" w:rsidP="00D80405">
      <w:r w:rsidRPr="00B8266F">
        <w:t>Iga</w:t>
      </w:r>
      <w:r w:rsidR="00685413" w:rsidRPr="00B8266F">
        <w:t>l</w:t>
      </w:r>
      <w:r w:rsidRPr="00B8266F">
        <w:t xml:space="preserve"> võrguettevõtja</w:t>
      </w:r>
      <w:r w:rsidR="00685413" w:rsidRPr="00B8266F">
        <w:t>l</w:t>
      </w:r>
      <w:r w:rsidRPr="00B8266F">
        <w:t xml:space="preserve"> ja avatud tarnija</w:t>
      </w:r>
      <w:r w:rsidR="00685413" w:rsidRPr="00B8266F">
        <w:t>l</w:t>
      </w:r>
      <w:r w:rsidRPr="00B8266F">
        <w:t xml:space="preserve"> peab o</w:t>
      </w:r>
      <w:r w:rsidR="00685413" w:rsidRPr="00B8266F">
        <w:t>le</w:t>
      </w:r>
      <w:r w:rsidRPr="00B8266F">
        <w:t>ma mõne teise avatud tarnijaga oma portfelli kohta avatud tarne lepingu, mida nimetatakse Andmelaos portfellilepinguks (kui tarbija</w:t>
      </w:r>
      <w:r w:rsidR="0076691B" w:rsidRPr="00B8266F">
        <w:t>l</w:t>
      </w:r>
      <w:r w:rsidRPr="00B8266F">
        <w:t xml:space="preserve"> ja tootja</w:t>
      </w:r>
      <w:r w:rsidR="0076691B" w:rsidRPr="00B8266F">
        <w:t>l</w:t>
      </w:r>
      <w:r w:rsidRPr="00B8266F">
        <w:t xml:space="preserve"> o</w:t>
      </w:r>
      <w:r w:rsidR="0076691B" w:rsidRPr="00B8266F">
        <w:t xml:space="preserve">n </w:t>
      </w:r>
      <w:r w:rsidRPr="00B8266F">
        <w:t>avatud tarne lepingud mõõtepunktide lõikes, siis võrguettevõtja</w:t>
      </w:r>
      <w:r w:rsidR="0076691B" w:rsidRPr="00B8266F">
        <w:t>l</w:t>
      </w:r>
      <w:r w:rsidRPr="00B8266F">
        <w:t xml:space="preserve"> ja avatud tarnija</w:t>
      </w:r>
      <w:r w:rsidR="0076691B" w:rsidRPr="00B8266F">
        <w:t>l</w:t>
      </w:r>
      <w:r w:rsidRPr="00B8266F">
        <w:t xml:space="preserve"> ehk müüja</w:t>
      </w:r>
      <w:r w:rsidR="0076691B" w:rsidRPr="00B8266F">
        <w:t>l</w:t>
      </w:r>
      <w:r w:rsidRPr="00B8266F">
        <w:t xml:space="preserve"> o</w:t>
      </w:r>
      <w:r w:rsidR="0076691B" w:rsidRPr="00B8266F">
        <w:t>n</w:t>
      </w:r>
      <w:r w:rsidRPr="00B8266F">
        <w:t xml:space="preserve"> avatud tarne lepinguid juriidilise isiku lõikes).</w:t>
      </w:r>
    </w:p>
    <w:p w14:paraId="40E41EDC" w14:textId="4613FF9B" w:rsidR="001F0710" w:rsidRPr="00B8266F" w:rsidRDefault="001F0710" w:rsidP="000A134B">
      <w:r w:rsidRPr="00B8266F">
        <w:t xml:space="preserve">Portfellilepingu saab </w:t>
      </w:r>
      <w:r w:rsidR="0076691B" w:rsidRPr="00B8266F">
        <w:t xml:space="preserve">Andmelattu </w:t>
      </w:r>
      <w:r w:rsidRPr="00B8266F">
        <w:t xml:space="preserve">sisestada vaid see avatud tarnija, kes vastava võrguettevõtja või müüja oma kliendiks on võtnud. </w:t>
      </w:r>
      <w:r w:rsidR="00251AF2" w:rsidRPr="00B8266F">
        <w:rPr>
          <w:rFonts w:cs="Arial"/>
        </w:rPr>
        <w:t xml:space="preserve">Portfellileping </w:t>
      </w:r>
      <w:r w:rsidRPr="00B8266F">
        <w:rPr>
          <w:rFonts w:cs="Arial"/>
        </w:rPr>
        <w:t>v</w:t>
      </w:r>
      <w:r w:rsidR="004E5EB4" w:rsidRPr="00B8266F">
        <w:rPr>
          <w:rFonts w:cs="Arial"/>
        </w:rPr>
        <w:t xml:space="preserve">õrguettevõtjale sisaldab </w:t>
      </w:r>
      <w:r w:rsidR="00251AF2" w:rsidRPr="00B8266F">
        <w:t xml:space="preserve">siinjuures </w:t>
      </w:r>
      <w:r w:rsidR="004E5EB4" w:rsidRPr="00B8266F">
        <w:rPr>
          <w:rFonts w:cs="Arial"/>
        </w:rPr>
        <w:t xml:space="preserve">avatud tarnet tema võrgukadudele ja üldteenuse portfellile. </w:t>
      </w:r>
    </w:p>
    <w:p w14:paraId="651C155B" w14:textId="77777777" w:rsidR="00B1152E" w:rsidRPr="00B8266F" w:rsidRDefault="00B1152E" w:rsidP="00AB2A48">
      <w:pPr>
        <w:pStyle w:val="ListParagraph"/>
        <w:numPr>
          <w:ilvl w:val="0"/>
          <w:numId w:val="33"/>
        </w:numPr>
        <w:rPr>
          <w:rFonts w:cs="Arial"/>
        </w:rPr>
      </w:pPr>
      <w:r w:rsidRPr="00B8266F">
        <w:rPr>
          <w:rFonts w:cs="Arial"/>
        </w:rPr>
        <w:t>Portfellileping võrguettevõtjale:</w:t>
      </w:r>
    </w:p>
    <w:p w14:paraId="27BF0976" w14:textId="62DEA783" w:rsidR="00B1152E" w:rsidRPr="00B8266F" w:rsidRDefault="004E5EB4" w:rsidP="000A134B">
      <w:pPr>
        <w:pStyle w:val="ListParagraph"/>
      </w:pPr>
      <w:r w:rsidRPr="00B8266F">
        <w:rPr>
          <w:szCs w:val="20"/>
        </w:rPr>
        <w:t>Võrguettevõtja-võrguettevõtja vahelised mõõtepunktid on mõõtepunkti tehniliste andmetega määratletud kui võrguettevõtja piirimõõtepunktid. Avatud tarnija poolt võrguettevõtja sisesta</w:t>
      </w:r>
      <w:r w:rsidR="00D80405" w:rsidRPr="00B8266F">
        <w:rPr>
          <w:szCs w:val="20"/>
        </w:rPr>
        <w:softHyphen/>
      </w:r>
      <w:r w:rsidRPr="00B8266F">
        <w:rPr>
          <w:szCs w:val="20"/>
        </w:rPr>
        <w:t xml:space="preserve">misel portfellilepinguga liiguvad kõik selle võrguettevõtja piirimõõtepunktid, kus võrguettevõtja on ise kliendiks (mõõtepunkti metaandmete alusel) automaatselt tema avatud tarne piirkonda.  </w:t>
      </w:r>
    </w:p>
    <w:p w14:paraId="66DACC95" w14:textId="77777777" w:rsidR="00B1152E" w:rsidRPr="00B8266F" w:rsidRDefault="00B1152E" w:rsidP="00AB2A48">
      <w:pPr>
        <w:pStyle w:val="ListParagraph"/>
        <w:numPr>
          <w:ilvl w:val="0"/>
          <w:numId w:val="33"/>
        </w:numPr>
        <w:rPr>
          <w:rFonts w:cs="Arial"/>
        </w:rPr>
      </w:pPr>
      <w:r w:rsidRPr="00B8266F">
        <w:rPr>
          <w:rFonts w:cs="Arial"/>
        </w:rPr>
        <w:t>Portfellileping teisele avatud tarnijale:</w:t>
      </w:r>
    </w:p>
    <w:p w14:paraId="72E74C5D" w14:textId="634D1849" w:rsidR="00B1152E" w:rsidRPr="00B8266F" w:rsidRDefault="004E5EB4" w:rsidP="000A134B">
      <w:pPr>
        <w:pStyle w:val="ListParagraph"/>
        <w:rPr>
          <w:szCs w:val="20"/>
        </w:rPr>
      </w:pPr>
      <w:r w:rsidRPr="00B8266F">
        <w:rPr>
          <w:szCs w:val="20"/>
        </w:rPr>
        <w:t xml:space="preserve">Avatud tarnija </w:t>
      </w:r>
      <w:r w:rsidR="00B1152E" w:rsidRPr="00B8266F">
        <w:rPr>
          <w:szCs w:val="20"/>
        </w:rPr>
        <w:t xml:space="preserve">poolt teise avatud tarnija lisamisel portfellilepinguga lisanduvad tarneahelasse kõik mõõtepunktid, mis on </w:t>
      </w:r>
      <w:r w:rsidR="0076691B" w:rsidRPr="00B8266F">
        <w:rPr>
          <w:szCs w:val="20"/>
        </w:rPr>
        <w:t xml:space="preserve">lisatava </w:t>
      </w:r>
      <w:r w:rsidR="00B1152E" w:rsidRPr="00B8266F">
        <w:rPr>
          <w:szCs w:val="20"/>
        </w:rPr>
        <w:t>avatud tarnija tarneahelas. Teise avatud tarnija lepingute mõõtep</w:t>
      </w:r>
      <w:r w:rsidR="007E396D" w:rsidRPr="00B8266F">
        <w:rPr>
          <w:szCs w:val="20"/>
        </w:rPr>
        <w:t xml:space="preserve">unktid on </w:t>
      </w:r>
      <w:r w:rsidRPr="00B8266F">
        <w:rPr>
          <w:szCs w:val="20"/>
        </w:rPr>
        <w:t>bilansihaldurile bilansiselgituse mõõtepunktid</w:t>
      </w:r>
      <w:r w:rsidR="00B1152E" w:rsidRPr="00B8266F">
        <w:rPr>
          <w:szCs w:val="20"/>
        </w:rPr>
        <w:t xml:space="preserve"> vaid juhul, kui vastava mõõtepunkti võrguettevõtja </w:t>
      </w:r>
      <w:r w:rsidR="007E396D" w:rsidRPr="00B8266F">
        <w:rPr>
          <w:szCs w:val="20"/>
        </w:rPr>
        <w:t xml:space="preserve">on teise </w:t>
      </w:r>
      <w:r w:rsidR="00B1152E" w:rsidRPr="00B8266F">
        <w:rPr>
          <w:szCs w:val="20"/>
        </w:rPr>
        <w:t>bilansihaldur</w:t>
      </w:r>
      <w:r w:rsidR="007E396D" w:rsidRPr="00B8266F">
        <w:rPr>
          <w:szCs w:val="20"/>
        </w:rPr>
        <w:t>i piirkonnas</w:t>
      </w:r>
      <w:r w:rsidR="00B1152E" w:rsidRPr="00B8266F">
        <w:rPr>
          <w:szCs w:val="20"/>
        </w:rPr>
        <w:t>.</w:t>
      </w:r>
    </w:p>
    <w:p w14:paraId="17BF1323" w14:textId="77777777" w:rsidR="00971C25" w:rsidRPr="00B8266F" w:rsidRDefault="000C1549" w:rsidP="00D80405">
      <w:pPr>
        <w:rPr>
          <w:szCs w:val="20"/>
        </w:rPr>
      </w:pPr>
      <w:bookmarkStart w:id="50" w:name="_Toc449423701"/>
      <w:r w:rsidRPr="00B8266F">
        <w:rPr>
          <w:szCs w:val="20"/>
        </w:rPr>
        <w:t xml:space="preserve">NB! </w:t>
      </w:r>
    </w:p>
    <w:p w14:paraId="2C8FFFC1" w14:textId="77777777" w:rsidR="00971C25" w:rsidRPr="00B8266F" w:rsidRDefault="000C1549" w:rsidP="00D80405">
      <w:pPr>
        <w:pStyle w:val="ListParagraph"/>
        <w:numPr>
          <w:ilvl w:val="0"/>
          <w:numId w:val="80"/>
        </w:numPr>
        <w:rPr>
          <w:szCs w:val="20"/>
        </w:rPr>
      </w:pPr>
      <w:r w:rsidRPr="00B8266F">
        <w:rPr>
          <w:szCs w:val="20"/>
        </w:rPr>
        <w:t>Kui avatud tarnijal puudub portfellileping mõne teise avatud tarnijaga (sh süsteemihaldur), ei saa avatud tarnija gaasisüsteemis müüjana tegutseda.</w:t>
      </w:r>
    </w:p>
    <w:p w14:paraId="2B25050D" w14:textId="2B535EC3" w:rsidR="000C1549" w:rsidRPr="00B8266F" w:rsidRDefault="000C1549" w:rsidP="00D80405">
      <w:pPr>
        <w:pStyle w:val="ListParagraph"/>
        <w:numPr>
          <w:ilvl w:val="0"/>
          <w:numId w:val="80"/>
        </w:numPr>
        <w:rPr>
          <w:szCs w:val="20"/>
        </w:rPr>
      </w:pPr>
      <w:r w:rsidRPr="00B8266F">
        <w:rPr>
          <w:szCs w:val="20"/>
        </w:rPr>
        <w:t>Kui võrguettevõtjal puudub portfellileping mõne teise avatud tarnijaga (sh süsteemihaldur), lisatakse vastav võrguettevõtja Andmelao</w:t>
      </w:r>
      <w:r w:rsidR="00971C25" w:rsidRPr="00B8266F">
        <w:rPr>
          <w:szCs w:val="20"/>
        </w:rPr>
        <w:t xml:space="preserve"> poolt tema ülem-võrguettevõtja (või tema nimetatud müüja) portfelli.</w:t>
      </w:r>
    </w:p>
    <w:p w14:paraId="655399F9" w14:textId="4C1F7688" w:rsidR="00971C25" w:rsidRPr="00B8266F" w:rsidRDefault="00971C25" w:rsidP="00D80405">
      <w:pPr>
        <w:pStyle w:val="ListParagraph"/>
        <w:numPr>
          <w:ilvl w:val="0"/>
          <w:numId w:val="80"/>
        </w:numPr>
        <w:rPr>
          <w:szCs w:val="20"/>
        </w:rPr>
      </w:pPr>
      <w:r w:rsidRPr="00B8266F">
        <w:rPr>
          <w:szCs w:val="20"/>
        </w:rPr>
        <w:t>Süsteemihaldur avaldab võrguettevõtjate ja avatud tarnijate kuuluvuse bilansiportfelli oma veebilehel.</w:t>
      </w:r>
    </w:p>
    <w:p w14:paraId="147E5455" w14:textId="5CA1B5BE" w:rsidR="00165080" w:rsidRPr="00B8266F" w:rsidRDefault="00165080" w:rsidP="00165080">
      <w:pPr>
        <w:rPr>
          <w:szCs w:val="20"/>
        </w:rPr>
      </w:pPr>
    </w:p>
    <w:p w14:paraId="3847E7C0" w14:textId="74275A24" w:rsidR="002E2E36" w:rsidRPr="00B8266F" w:rsidRDefault="00FD7518" w:rsidP="00FD7518">
      <w:bookmarkStart w:id="51" w:name="NotifyPortfolioAgreement"/>
      <w:r w:rsidRPr="00B8266F">
        <w:rPr>
          <w:b/>
        </w:rPr>
        <w:t>Portfellileping</w:t>
      </w:r>
      <w:bookmarkEnd w:id="50"/>
      <w:r w:rsidRPr="00B8266F">
        <w:rPr>
          <w:b/>
        </w:rPr>
        <w:t>u sõnum</w:t>
      </w:r>
      <w:r w:rsidR="00655EA2" w:rsidRPr="00B8266F">
        <w:rPr>
          <w:b/>
        </w:rPr>
        <w:t xml:space="preserve"> (NotifyPortfolioAgreement)</w:t>
      </w:r>
      <w:bookmarkEnd w:id="51"/>
    </w:p>
    <w:p w14:paraId="54EF1E94" w14:textId="5172B2F3" w:rsidR="00B95903" w:rsidRPr="00B8266F" w:rsidRDefault="00FD7518" w:rsidP="00FD7518">
      <w:r w:rsidRPr="00B8266F">
        <w:t>Sõnum portfellilepingu edastamiseks masinliidese kaudu. Sõnumit saab edastada ainult avatud tarnija.</w:t>
      </w:r>
    </w:p>
    <w:tbl>
      <w:tblPr>
        <w:tblStyle w:val="LightList-Accent5"/>
        <w:tblW w:w="0" w:type="auto"/>
        <w:tblLook w:val="04A0" w:firstRow="1" w:lastRow="0" w:firstColumn="1" w:lastColumn="0" w:noHBand="0" w:noVBand="1"/>
      </w:tblPr>
      <w:tblGrid>
        <w:gridCol w:w="3109"/>
        <w:gridCol w:w="6162"/>
      </w:tblGrid>
      <w:tr w:rsidR="001006E5" w:rsidRPr="00B8266F" w14:paraId="55F788F9"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6108409A" w14:textId="0841B50E" w:rsidR="001006E5" w:rsidRPr="00B8266F" w:rsidRDefault="006C231F" w:rsidP="001006E5">
            <w:pPr>
              <w:rPr>
                <w:sz w:val="20"/>
              </w:rPr>
            </w:pPr>
            <w:r w:rsidRPr="00B8266F">
              <w:rPr>
                <w:sz w:val="20"/>
              </w:rPr>
              <w:t>Operaator</w:t>
            </w:r>
          </w:p>
        </w:tc>
        <w:tc>
          <w:tcPr>
            <w:tcW w:w="6162" w:type="dxa"/>
          </w:tcPr>
          <w:p w14:paraId="14A340BF" w14:textId="77777777" w:rsidR="001006E5" w:rsidRPr="00B8266F"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1006E5" w:rsidRPr="00B8266F" w14:paraId="238D6727"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144E8B08" w14:textId="77777777" w:rsidR="001006E5" w:rsidRPr="00B8266F" w:rsidRDefault="001006E5" w:rsidP="001006E5">
            <w:pPr>
              <w:rPr>
                <w:b w:val="0"/>
                <w:sz w:val="20"/>
              </w:rPr>
            </w:pPr>
            <w:r w:rsidRPr="00B8266F">
              <w:rPr>
                <w:b w:val="0"/>
                <w:sz w:val="20"/>
              </w:rPr>
              <w:t>Avatud tarnija</w:t>
            </w:r>
          </w:p>
        </w:tc>
        <w:tc>
          <w:tcPr>
            <w:tcW w:w="6162" w:type="dxa"/>
          </w:tcPr>
          <w:p w14:paraId="24386BD4" w14:textId="0A4B0B1D" w:rsidR="001006E5" w:rsidRPr="00B8266F"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Registreerib uue või muutunud portfellilepingu andmed</w:t>
            </w:r>
          </w:p>
        </w:tc>
      </w:tr>
      <w:tr w:rsidR="001006E5" w:rsidRPr="00B8266F" w14:paraId="2A71DB71" w14:textId="77777777" w:rsidTr="007A4862">
        <w:tc>
          <w:tcPr>
            <w:cnfStyle w:val="001000000000" w:firstRow="0" w:lastRow="0" w:firstColumn="1" w:lastColumn="0" w:oddVBand="0" w:evenVBand="0" w:oddHBand="0" w:evenHBand="0" w:firstRowFirstColumn="0" w:firstRowLastColumn="0" w:lastRowFirstColumn="0" w:lastRowLastColumn="0"/>
            <w:tcW w:w="3109" w:type="dxa"/>
          </w:tcPr>
          <w:p w14:paraId="02BB136C" w14:textId="77777777" w:rsidR="001006E5" w:rsidRPr="00B8266F" w:rsidRDefault="001006E5" w:rsidP="001006E5">
            <w:pPr>
              <w:rPr>
                <w:b w:val="0"/>
                <w:sz w:val="20"/>
              </w:rPr>
            </w:pPr>
            <w:r w:rsidRPr="00B8266F">
              <w:rPr>
                <w:b w:val="0"/>
                <w:sz w:val="20"/>
              </w:rPr>
              <w:t>Võrguettevõtja</w:t>
            </w:r>
          </w:p>
        </w:tc>
        <w:tc>
          <w:tcPr>
            <w:tcW w:w="6162" w:type="dxa"/>
          </w:tcPr>
          <w:p w14:paraId="5DE4B7F3" w14:textId="77777777" w:rsidR="001006E5" w:rsidRPr="00B8266F" w:rsidRDefault="001006E5" w:rsidP="001006E5">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w:t>
            </w:r>
          </w:p>
        </w:tc>
      </w:tr>
      <w:tr w:rsidR="001006E5" w:rsidRPr="00B8266F" w14:paraId="128ED06B"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6CFC59B0" w14:textId="77777777" w:rsidR="001006E5" w:rsidRPr="00B8266F" w:rsidRDefault="001006E5" w:rsidP="001006E5">
            <w:pPr>
              <w:rPr>
                <w:b w:val="0"/>
                <w:sz w:val="20"/>
              </w:rPr>
            </w:pPr>
            <w:r w:rsidRPr="00B8266F">
              <w:rPr>
                <w:b w:val="0"/>
                <w:sz w:val="20"/>
              </w:rPr>
              <w:t>Andmeladu</w:t>
            </w:r>
          </w:p>
        </w:tc>
        <w:tc>
          <w:tcPr>
            <w:tcW w:w="6162" w:type="dxa"/>
          </w:tcPr>
          <w:p w14:paraId="28099466" w14:textId="7A73C486" w:rsidR="001006E5" w:rsidRPr="00B8266F" w:rsidRDefault="001006E5">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Teavitab avatud tarnijat muutunud portfellilepingu andmetest.</w:t>
            </w:r>
          </w:p>
        </w:tc>
      </w:tr>
    </w:tbl>
    <w:p w14:paraId="6D54443A" w14:textId="77777777" w:rsidR="001006E5" w:rsidRPr="00B8266F" w:rsidRDefault="001006E5" w:rsidP="00FD7518"/>
    <w:p w14:paraId="0B25181C" w14:textId="1935E6F8" w:rsidR="001006E5" w:rsidRPr="00B8266F" w:rsidRDefault="007A4862" w:rsidP="001006E5">
      <w:pPr>
        <w:rPr>
          <w:u w:val="single"/>
        </w:rPr>
      </w:pPr>
      <w:r w:rsidRPr="00B8266F">
        <w:rPr>
          <w:u w:val="single"/>
        </w:rPr>
        <w:t>Sõnum</w:t>
      </w:r>
    </w:p>
    <w:tbl>
      <w:tblPr>
        <w:tblStyle w:val="LightList-Accent5"/>
        <w:tblW w:w="0" w:type="auto"/>
        <w:tblLook w:val="04A0" w:firstRow="1" w:lastRow="0" w:firstColumn="1" w:lastColumn="0" w:noHBand="0" w:noVBand="1"/>
      </w:tblPr>
      <w:tblGrid>
        <w:gridCol w:w="3109"/>
        <w:gridCol w:w="6162"/>
      </w:tblGrid>
      <w:tr w:rsidR="001006E5" w:rsidRPr="00B8266F" w14:paraId="7572B27A"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91AA451" w14:textId="77777777" w:rsidR="001006E5" w:rsidRPr="00B8266F" w:rsidRDefault="001006E5" w:rsidP="001006E5">
            <w:pPr>
              <w:rPr>
                <w:sz w:val="20"/>
                <w:szCs w:val="20"/>
              </w:rPr>
            </w:pPr>
            <w:r w:rsidRPr="00B8266F">
              <w:rPr>
                <w:sz w:val="20"/>
                <w:szCs w:val="20"/>
              </w:rPr>
              <w:t>Document</w:t>
            </w:r>
          </w:p>
        </w:tc>
        <w:tc>
          <w:tcPr>
            <w:tcW w:w="6162" w:type="dxa"/>
          </w:tcPr>
          <w:p w14:paraId="7E1E8F77" w14:textId="77777777" w:rsidR="001006E5" w:rsidRPr="00B8266F" w:rsidRDefault="001006E5" w:rsidP="001006E5">
            <w:pPr>
              <w:cnfStyle w:val="100000000000" w:firstRow="1" w:lastRow="0" w:firstColumn="0" w:lastColumn="0" w:oddVBand="0" w:evenVBand="0" w:oddHBand="0" w:evenHBand="0" w:firstRowFirstColumn="0" w:firstRowLastColumn="0" w:lastRowFirstColumn="0" w:lastRowLastColumn="0"/>
              <w:rPr>
                <w:sz w:val="20"/>
                <w:szCs w:val="20"/>
              </w:rPr>
            </w:pPr>
            <w:r w:rsidRPr="00B8266F">
              <w:rPr>
                <w:sz w:val="20"/>
                <w:szCs w:val="20"/>
              </w:rPr>
              <w:t>Nimetus</w:t>
            </w:r>
          </w:p>
        </w:tc>
      </w:tr>
      <w:tr w:rsidR="001006E5" w:rsidRPr="00B8266F" w14:paraId="4BB6C602"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4C35E20A" w14:textId="5FD6BAED" w:rsidR="001006E5" w:rsidRPr="00B8266F" w:rsidRDefault="00D3118B" w:rsidP="001006E5">
            <w:pPr>
              <w:rPr>
                <w:b w:val="0"/>
                <w:sz w:val="20"/>
                <w:szCs w:val="20"/>
              </w:rPr>
            </w:pPr>
            <w:r w:rsidRPr="00B8266F">
              <w:rPr>
                <w:b w:val="0"/>
                <w:sz w:val="20"/>
                <w:szCs w:val="20"/>
              </w:rPr>
              <w:t>Xml Document</w:t>
            </w:r>
          </w:p>
        </w:tc>
        <w:tc>
          <w:tcPr>
            <w:tcW w:w="6162" w:type="dxa"/>
          </w:tcPr>
          <w:p w14:paraId="4A2D6CE1" w14:textId="53F16D64" w:rsidR="001006E5" w:rsidRPr="00B8266F" w:rsidRDefault="00B36D63" w:rsidP="001006E5">
            <w:pPr>
              <w:cnfStyle w:val="000000100000" w:firstRow="0" w:lastRow="0" w:firstColumn="0" w:lastColumn="0" w:oddVBand="0" w:evenVBand="0" w:oddHBand="1" w:evenHBand="0" w:firstRowFirstColumn="0" w:firstRowLastColumn="0" w:lastRowFirstColumn="0" w:lastRowLastColumn="0"/>
              <w:rPr>
                <w:sz w:val="20"/>
                <w:szCs w:val="20"/>
              </w:rPr>
            </w:pPr>
            <w:r w:rsidRPr="00B8266F">
              <w:rPr>
                <w:sz w:val="20"/>
                <w:szCs w:val="20"/>
              </w:rPr>
              <w:t>NotifyPortfolioAgreement</w:t>
            </w:r>
          </w:p>
        </w:tc>
      </w:tr>
      <w:tr w:rsidR="001006E5" w:rsidRPr="00B8266F" w14:paraId="353B3B03" w14:textId="77777777" w:rsidTr="007A4862">
        <w:trPr>
          <w:trHeight w:val="43"/>
        </w:trPr>
        <w:tc>
          <w:tcPr>
            <w:cnfStyle w:val="001000000000" w:firstRow="0" w:lastRow="0" w:firstColumn="1" w:lastColumn="0" w:oddVBand="0" w:evenVBand="0" w:oddHBand="0" w:evenHBand="0" w:firstRowFirstColumn="0" w:firstRowLastColumn="0" w:lastRowFirstColumn="0" w:lastRowLastColumn="0"/>
            <w:tcW w:w="3109" w:type="dxa"/>
          </w:tcPr>
          <w:p w14:paraId="3DD72580" w14:textId="77777777" w:rsidR="001006E5" w:rsidRPr="00B8266F" w:rsidRDefault="001006E5" w:rsidP="001006E5">
            <w:pPr>
              <w:rPr>
                <w:b w:val="0"/>
                <w:sz w:val="20"/>
                <w:szCs w:val="20"/>
              </w:rPr>
            </w:pPr>
            <w:r w:rsidRPr="00B8266F">
              <w:rPr>
                <w:b w:val="0"/>
                <w:sz w:val="20"/>
                <w:szCs w:val="20"/>
              </w:rPr>
              <w:t>Xsd Document</w:t>
            </w:r>
          </w:p>
        </w:tc>
        <w:tc>
          <w:tcPr>
            <w:tcW w:w="6162" w:type="dxa"/>
          </w:tcPr>
          <w:p w14:paraId="01C67320" w14:textId="197369CE" w:rsidR="001006E5" w:rsidRPr="00B8266F" w:rsidRDefault="00B36D63" w:rsidP="001006E5">
            <w:pPr>
              <w:cnfStyle w:val="000000000000" w:firstRow="0" w:lastRow="0" w:firstColumn="0" w:lastColumn="0" w:oddVBand="0" w:evenVBand="0" w:oddHBand="0" w:evenHBand="0" w:firstRowFirstColumn="0" w:firstRowLastColumn="0" w:lastRowFirstColumn="0" w:lastRowLastColumn="0"/>
              <w:rPr>
                <w:sz w:val="20"/>
                <w:szCs w:val="20"/>
              </w:rPr>
            </w:pPr>
            <w:r w:rsidRPr="00B8266F">
              <w:rPr>
                <w:sz w:val="20"/>
                <w:szCs w:val="20"/>
              </w:rPr>
              <w:t>NotifyPortfolioAgreement.xsd</w:t>
            </w:r>
          </w:p>
        </w:tc>
      </w:tr>
    </w:tbl>
    <w:p w14:paraId="25DDDE7E" w14:textId="447111FA" w:rsidR="001006E5" w:rsidRPr="00B8266F" w:rsidRDefault="001006E5" w:rsidP="00FD7518">
      <w:pPr>
        <w:rPr>
          <w:b/>
        </w:rPr>
      </w:pPr>
    </w:p>
    <w:tbl>
      <w:tblPr>
        <w:tblStyle w:val="ListTable3-Accent51"/>
        <w:tblW w:w="0" w:type="auto"/>
        <w:tblLook w:val="04A0" w:firstRow="1" w:lastRow="0" w:firstColumn="1" w:lastColumn="0" w:noHBand="0" w:noVBand="1"/>
      </w:tblPr>
      <w:tblGrid>
        <w:gridCol w:w="3093"/>
        <w:gridCol w:w="3094"/>
        <w:gridCol w:w="3094"/>
      </w:tblGrid>
      <w:tr w:rsidR="007A4862" w:rsidRPr="00B8266F" w14:paraId="239834D5"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53A0B8C6" w14:textId="084A65B2" w:rsidR="007A4862" w:rsidRPr="00B8266F" w:rsidRDefault="007A4862" w:rsidP="007A4862">
            <w:pPr>
              <w:rPr>
                <w:b w:val="0"/>
              </w:rPr>
            </w:pPr>
            <w:r w:rsidRPr="00B8266F">
              <w:rPr>
                <w:rFonts w:eastAsia="Times New Roman"/>
                <w:sz w:val="20"/>
                <w:lang w:eastAsia="zh-CN"/>
              </w:rPr>
              <w:lastRenderedPageBreak/>
              <w:t>XML element</w:t>
            </w:r>
          </w:p>
        </w:tc>
        <w:tc>
          <w:tcPr>
            <w:tcW w:w="3094" w:type="dxa"/>
          </w:tcPr>
          <w:p w14:paraId="57DD5B85" w14:textId="292C0DC5" w:rsidR="007A4862" w:rsidRPr="00B8266F" w:rsidRDefault="007A4862" w:rsidP="007A4862">
            <w:pPr>
              <w:cnfStyle w:val="100000000000" w:firstRow="1" w:lastRow="0" w:firstColumn="0" w:lastColumn="0" w:oddVBand="0" w:evenVBand="0" w:oddHBand="0" w:evenHBand="0" w:firstRowFirstColumn="0" w:firstRowLastColumn="0" w:lastRowFirstColumn="0" w:lastRowLastColumn="0"/>
              <w:rPr>
                <w:b w:val="0"/>
              </w:rPr>
            </w:pPr>
            <w:r w:rsidRPr="00B8266F">
              <w:rPr>
                <w:rFonts w:eastAsia="Times New Roman"/>
                <w:sz w:val="20"/>
                <w:lang w:eastAsia="zh-CN"/>
              </w:rPr>
              <w:t>Kirjeldus</w:t>
            </w:r>
          </w:p>
        </w:tc>
        <w:tc>
          <w:tcPr>
            <w:tcW w:w="3094" w:type="dxa"/>
          </w:tcPr>
          <w:p w14:paraId="620CE41E" w14:textId="1A190993" w:rsidR="007A4862" w:rsidRPr="00B8266F" w:rsidRDefault="007A4862" w:rsidP="007A4862">
            <w:pPr>
              <w:cnfStyle w:val="100000000000" w:firstRow="1" w:lastRow="0" w:firstColumn="0" w:lastColumn="0" w:oddVBand="0" w:evenVBand="0" w:oddHBand="0" w:evenHBand="0" w:firstRowFirstColumn="0" w:firstRowLastColumn="0" w:lastRowFirstColumn="0" w:lastRowLastColumn="0"/>
              <w:rPr>
                <w:b w:val="0"/>
              </w:rPr>
            </w:pPr>
            <w:r w:rsidRPr="00B8266F">
              <w:rPr>
                <w:rFonts w:eastAsia="Times New Roman"/>
                <w:sz w:val="20"/>
                <w:lang w:eastAsia="zh-CN"/>
              </w:rPr>
              <w:t>Formaat</w:t>
            </w:r>
          </w:p>
        </w:tc>
      </w:tr>
      <w:tr w:rsidR="007A4862" w:rsidRPr="00B8266F" w14:paraId="638BBBD9"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12F925E" w14:textId="0790EF7F" w:rsidR="007A4862" w:rsidRPr="00B8266F" w:rsidRDefault="007A4862" w:rsidP="007A4862">
            <w:pPr>
              <w:rPr>
                <w:b w:val="0"/>
              </w:rPr>
            </w:pPr>
            <w:r w:rsidRPr="00B8266F">
              <w:rPr>
                <w:rFonts w:eastAsia="Times New Roman"/>
                <w:sz w:val="20"/>
                <w:lang w:eastAsia="zh-CN"/>
              </w:rPr>
              <w:t>DocumentIdentification</w:t>
            </w:r>
          </w:p>
        </w:tc>
        <w:tc>
          <w:tcPr>
            <w:tcW w:w="3094" w:type="dxa"/>
          </w:tcPr>
          <w:p w14:paraId="390EE276" w14:textId="5E4099DA"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unikaalne sõnumi identifikaator</w:t>
            </w:r>
          </w:p>
        </w:tc>
        <w:tc>
          <w:tcPr>
            <w:tcW w:w="3094" w:type="dxa"/>
          </w:tcPr>
          <w:p w14:paraId="0B129932" w14:textId="6F5B1B4E"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Max pikkus 50 sümbolit.</w:t>
            </w:r>
          </w:p>
        </w:tc>
      </w:tr>
      <w:tr w:rsidR="007A4862" w:rsidRPr="00B8266F" w14:paraId="6E646874"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02B265E1" w14:textId="15337ABF" w:rsidR="007A4862" w:rsidRPr="00B8266F" w:rsidRDefault="007A4862" w:rsidP="007A4862">
            <w:pPr>
              <w:rPr>
                <w:b w:val="0"/>
              </w:rPr>
            </w:pPr>
            <w:r w:rsidRPr="00B8266F">
              <w:rPr>
                <w:rFonts w:eastAsia="Times New Roman"/>
                <w:sz w:val="20"/>
                <w:lang w:eastAsia="zh-CN"/>
              </w:rPr>
              <w:t>DocumentDateTime</w:t>
            </w:r>
          </w:p>
        </w:tc>
        <w:tc>
          <w:tcPr>
            <w:tcW w:w="3094" w:type="dxa"/>
          </w:tcPr>
          <w:p w14:paraId="10FB0763" w14:textId="72F8AB27"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rFonts w:eastAsia="Times New Roman"/>
                <w:sz w:val="20"/>
                <w:lang w:eastAsia="zh-CN"/>
              </w:rPr>
              <w:t>Sõnumi loomise aeg</w:t>
            </w:r>
          </w:p>
        </w:tc>
        <w:tc>
          <w:tcPr>
            <w:tcW w:w="3094" w:type="dxa"/>
          </w:tcPr>
          <w:p w14:paraId="09571F9C" w14:textId="48CAF918"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rFonts w:eastAsia="Times New Roman"/>
                <w:sz w:val="20"/>
                <w:lang w:eastAsia="zh-CN"/>
              </w:rPr>
              <w:t>YYYY-MM-DDTHH:MM:SS</w:t>
            </w:r>
          </w:p>
        </w:tc>
      </w:tr>
      <w:tr w:rsidR="007A4862" w:rsidRPr="00B8266F" w14:paraId="10787EDA"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1D08209B" w14:textId="2DC2E65C" w:rsidR="007A4862" w:rsidRPr="00B8266F" w:rsidRDefault="007A4862" w:rsidP="007A4862">
            <w:pPr>
              <w:rPr>
                <w:b w:val="0"/>
              </w:rPr>
            </w:pPr>
            <w:r w:rsidRPr="00B8266F">
              <w:rPr>
                <w:rFonts w:eastAsia="Times New Roman"/>
                <w:sz w:val="20"/>
                <w:lang w:eastAsia="zh-CN"/>
              </w:rPr>
              <w:t>SenderIdentification</w:t>
            </w:r>
          </w:p>
        </w:tc>
        <w:tc>
          <w:tcPr>
            <w:tcW w:w="3094" w:type="dxa"/>
          </w:tcPr>
          <w:p w14:paraId="5BD79487" w14:textId="290C2CB1"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Sõnumi saatja EIC kood</w:t>
            </w:r>
          </w:p>
        </w:tc>
        <w:tc>
          <w:tcPr>
            <w:tcW w:w="3094" w:type="dxa"/>
          </w:tcPr>
          <w:p w14:paraId="7869DE0D" w14:textId="531B50E6"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16 sümbolit</w:t>
            </w:r>
          </w:p>
        </w:tc>
      </w:tr>
      <w:tr w:rsidR="007A4862" w:rsidRPr="00B8266F" w14:paraId="651DCEB8"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79A73AD9" w14:textId="59FB7626" w:rsidR="007A4862" w:rsidRPr="00B8266F" w:rsidRDefault="007A4862" w:rsidP="007A4862">
            <w:pPr>
              <w:rPr>
                <w:b w:val="0"/>
              </w:rPr>
            </w:pPr>
            <w:r w:rsidRPr="00B8266F">
              <w:rPr>
                <w:rFonts w:eastAsia="Times New Roman"/>
                <w:sz w:val="20"/>
                <w:lang w:eastAsia="zh-CN"/>
              </w:rPr>
              <w:t>ReceiverIdentification</w:t>
            </w:r>
          </w:p>
        </w:tc>
        <w:tc>
          <w:tcPr>
            <w:tcW w:w="3094" w:type="dxa"/>
          </w:tcPr>
          <w:p w14:paraId="1F8985E1" w14:textId="1EF06D8B"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rFonts w:eastAsia="Times New Roman"/>
                <w:sz w:val="20"/>
                <w:lang w:eastAsia="zh-CN"/>
              </w:rPr>
              <w:t>Sõnumi saaja  (Andmeladu) EIC kood</w:t>
            </w:r>
          </w:p>
        </w:tc>
        <w:tc>
          <w:tcPr>
            <w:tcW w:w="3094" w:type="dxa"/>
          </w:tcPr>
          <w:p w14:paraId="79E1C3B4" w14:textId="08A729E4"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rFonts w:eastAsia="Times New Roman"/>
                <w:sz w:val="20"/>
                <w:lang w:eastAsia="zh-CN"/>
              </w:rPr>
              <w:t>16 sümbolit</w:t>
            </w:r>
          </w:p>
        </w:tc>
      </w:tr>
      <w:tr w:rsidR="007A4862" w:rsidRPr="00B8266F" w14:paraId="2C7C5AF9"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43904C46" w14:textId="0FFED2BE" w:rsidR="007A4862" w:rsidRPr="00B8266F" w:rsidRDefault="007A4862" w:rsidP="007A4862">
            <w:pPr>
              <w:rPr>
                <w:b w:val="0"/>
              </w:rPr>
            </w:pPr>
            <w:r w:rsidRPr="00B8266F">
              <w:rPr>
                <w:rFonts w:eastAsia="Times New Roman"/>
                <w:sz w:val="20"/>
                <w:lang w:eastAsia="zh-CN"/>
              </w:rPr>
              <w:t>OpenSupplierIdentification</w:t>
            </w:r>
          </w:p>
        </w:tc>
        <w:tc>
          <w:tcPr>
            <w:tcW w:w="3094" w:type="dxa"/>
          </w:tcPr>
          <w:p w14:paraId="11CAF4B2" w14:textId="21D12954" w:rsidR="007A4862" w:rsidRPr="00B8266F" w:rsidRDefault="007A4862" w:rsidP="00733BC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 xml:space="preserve">Avatud tarnija EIC kood, kellele sõnumi saatja </w:t>
            </w:r>
            <w:r w:rsidR="00733BC2" w:rsidRPr="00B8266F">
              <w:rPr>
                <w:rFonts w:eastAsia="Times New Roman"/>
                <w:sz w:val="20"/>
                <w:lang w:eastAsia="zh-CN"/>
              </w:rPr>
              <w:t>gaasi</w:t>
            </w:r>
            <w:r w:rsidRPr="00B8266F">
              <w:rPr>
                <w:rFonts w:eastAsia="Times New Roman"/>
                <w:sz w:val="20"/>
                <w:lang w:eastAsia="zh-CN"/>
              </w:rPr>
              <w:t xml:space="preserve"> müüma hakkab</w:t>
            </w:r>
          </w:p>
        </w:tc>
        <w:tc>
          <w:tcPr>
            <w:tcW w:w="3094" w:type="dxa"/>
          </w:tcPr>
          <w:p w14:paraId="321A0D48" w14:textId="74E7B097"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rFonts w:eastAsia="Times New Roman"/>
                <w:sz w:val="20"/>
                <w:lang w:eastAsia="zh-CN"/>
              </w:rPr>
              <w:t>16 sümbolit</w:t>
            </w:r>
          </w:p>
        </w:tc>
      </w:tr>
      <w:tr w:rsidR="007A4862" w:rsidRPr="00B8266F" w14:paraId="4FB01CEB"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39BAD7CD" w14:textId="776E85E4" w:rsidR="007A4862" w:rsidRPr="00B8266F" w:rsidRDefault="007A4862" w:rsidP="007A4862">
            <w:pPr>
              <w:rPr>
                <w:b w:val="0"/>
              </w:rPr>
            </w:pPr>
            <w:r w:rsidRPr="00B8266F">
              <w:rPr>
                <w:rFonts w:eastAsia="Times New Roman"/>
                <w:sz w:val="20"/>
                <w:lang w:eastAsia="zh-CN"/>
              </w:rPr>
              <w:t>FirstDate</w:t>
            </w:r>
          </w:p>
        </w:tc>
        <w:tc>
          <w:tcPr>
            <w:tcW w:w="3094" w:type="dxa"/>
          </w:tcPr>
          <w:p w14:paraId="4FF5A90A" w14:textId="6613718A"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szCs w:val="20"/>
              </w:rPr>
              <w:t>Avatud tarne lepingu alguskuupäev</w:t>
            </w:r>
          </w:p>
        </w:tc>
        <w:tc>
          <w:tcPr>
            <w:tcW w:w="3094" w:type="dxa"/>
          </w:tcPr>
          <w:p w14:paraId="1E62CF1C" w14:textId="12F7A2C3"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szCs w:val="20"/>
              </w:rPr>
              <w:t>Vt. kuupäevade esitamise reeglit</w:t>
            </w:r>
          </w:p>
        </w:tc>
      </w:tr>
      <w:tr w:rsidR="007A4862" w:rsidRPr="00B8266F" w14:paraId="7A932C40"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3252429B" w14:textId="412BCE55" w:rsidR="007A4862" w:rsidRPr="00B8266F" w:rsidRDefault="007A4862" w:rsidP="007A4862">
            <w:pPr>
              <w:rPr>
                <w:b w:val="0"/>
              </w:rPr>
            </w:pPr>
            <w:r w:rsidRPr="00B8266F">
              <w:rPr>
                <w:rFonts w:eastAsia="Times New Roman"/>
                <w:sz w:val="20"/>
                <w:lang w:eastAsia="zh-CN"/>
              </w:rPr>
              <w:t>LastDate</w:t>
            </w:r>
          </w:p>
        </w:tc>
        <w:tc>
          <w:tcPr>
            <w:tcW w:w="3094" w:type="dxa"/>
          </w:tcPr>
          <w:p w14:paraId="18D208FB" w14:textId="48977542"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szCs w:val="20"/>
              </w:rPr>
              <w:t>Avatud tarne lepingu  lõpukuupäev</w:t>
            </w:r>
          </w:p>
        </w:tc>
        <w:tc>
          <w:tcPr>
            <w:tcW w:w="3094" w:type="dxa"/>
          </w:tcPr>
          <w:p w14:paraId="4CAF4266" w14:textId="757A51C5"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szCs w:val="20"/>
              </w:rPr>
              <w:t>Vt. kuupäevade esitamise reeglit</w:t>
            </w:r>
          </w:p>
        </w:tc>
      </w:tr>
    </w:tbl>
    <w:p w14:paraId="3516B2D8" w14:textId="2E45583D" w:rsidR="00165080" w:rsidRPr="00B8266F" w:rsidRDefault="00165080" w:rsidP="00FD7518"/>
    <w:p w14:paraId="3556FA0C" w14:textId="77777777" w:rsidR="00165080" w:rsidRPr="00B8266F" w:rsidRDefault="00165080" w:rsidP="00FD7518"/>
    <w:p w14:paraId="70E09510" w14:textId="77777777" w:rsidR="00165080" w:rsidRPr="00B8266F" w:rsidRDefault="00165080" w:rsidP="00165080">
      <w:bookmarkStart w:id="52" w:name="_Toc449423702"/>
      <w:bookmarkStart w:id="53" w:name="NotifyNamedSupplierAgreement"/>
      <w:r w:rsidRPr="00B8266F">
        <w:rPr>
          <w:b/>
        </w:rPr>
        <w:t>Nimetatud tarnija leping</w:t>
      </w:r>
      <w:bookmarkEnd w:id="52"/>
      <w:r w:rsidRPr="00B8266F">
        <w:rPr>
          <w:b/>
        </w:rPr>
        <w:t>u sõnum (NotifyNamedSupplierAgreement)</w:t>
      </w:r>
      <w:bookmarkEnd w:id="53"/>
    </w:p>
    <w:p w14:paraId="479446F5" w14:textId="66786DBC" w:rsidR="00B95903" w:rsidRPr="00B8266F" w:rsidRDefault="00FD7518" w:rsidP="00FD7518">
      <w:r w:rsidRPr="00B8266F">
        <w:t>Sõnum nimetatud tarnija lepingu edastamiseks masinliidese kaudu. Sõnumit saab edastada ainult võrguoperaator.</w:t>
      </w:r>
    </w:p>
    <w:tbl>
      <w:tblPr>
        <w:tblStyle w:val="LightList-Accent5"/>
        <w:tblW w:w="0" w:type="auto"/>
        <w:tblLook w:val="04A0" w:firstRow="1" w:lastRow="0" w:firstColumn="1" w:lastColumn="0" w:noHBand="0" w:noVBand="1"/>
      </w:tblPr>
      <w:tblGrid>
        <w:gridCol w:w="3109"/>
        <w:gridCol w:w="6162"/>
      </w:tblGrid>
      <w:tr w:rsidR="001006E5" w:rsidRPr="00B8266F" w14:paraId="6D31BDB5"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56A27E04" w14:textId="5BCB8219" w:rsidR="001006E5" w:rsidRPr="00B8266F" w:rsidRDefault="006C231F" w:rsidP="001006E5">
            <w:pPr>
              <w:rPr>
                <w:sz w:val="20"/>
              </w:rPr>
            </w:pPr>
            <w:r w:rsidRPr="00B8266F">
              <w:rPr>
                <w:sz w:val="20"/>
              </w:rPr>
              <w:t>Operaator</w:t>
            </w:r>
          </w:p>
        </w:tc>
        <w:tc>
          <w:tcPr>
            <w:tcW w:w="6162" w:type="dxa"/>
          </w:tcPr>
          <w:p w14:paraId="32C93CE4" w14:textId="77777777" w:rsidR="001006E5" w:rsidRPr="00B8266F" w:rsidRDefault="001006E5" w:rsidP="001006E5">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1006E5" w:rsidRPr="00B8266F" w14:paraId="21B48383"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847C284" w14:textId="77777777" w:rsidR="001006E5" w:rsidRPr="00B8266F" w:rsidRDefault="001006E5" w:rsidP="001006E5">
            <w:pPr>
              <w:rPr>
                <w:b w:val="0"/>
                <w:sz w:val="20"/>
              </w:rPr>
            </w:pPr>
            <w:r w:rsidRPr="00B8266F">
              <w:rPr>
                <w:b w:val="0"/>
                <w:sz w:val="20"/>
              </w:rPr>
              <w:t>Avatud tarnija</w:t>
            </w:r>
          </w:p>
        </w:tc>
        <w:tc>
          <w:tcPr>
            <w:tcW w:w="6162" w:type="dxa"/>
          </w:tcPr>
          <w:p w14:paraId="63FDFBDF" w14:textId="61C70A06" w:rsidR="001006E5" w:rsidRPr="00B8266F"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w:t>
            </w:r>
          </w:p>
        </w:tc>
      </w:tr>
      <w:tr w:rsidR="001006E5" w:rsidRPr="00B8266F" w14:paraId="5F31493C" w14:textId="77777777" w:rsidTr="007A4862">
        <w:tc>
          <w:tcPr>
            <w:cnfStyle w:val="001000000000" w:firstRow="0" w:lastRow="0" w:firstColumn="1" w:lastColumn="0" w:oddVBand="0" w:evenVBand="0" w:oddHBand="0" w:evenHBand="0" w:firstRowFirstColumn="0" w:firstRowLastColumn="0" w:lastRowFirstColumn="0" w:lastRowLastColumn="0"/>
            <w:tcW w:w="3109" w:type="dxa"/>
          </w:tcPr>
          <w:p w14:paraId="252608D7" w14:textId="77777777" w:rsidR="001006E5" w:rsidRPr="00B8266F" w:rsidRDefault="001006E5" w:rsidP="001006E5">
            <w:pPr>
              <w:rPr>
                <w:b w:val="0"/>
                <w:sz w:val="20"/>
              </w:rPr>
            </w:pPr>
            <w:r w:rsidRPr="00B8266F">
              <w:rPr>
                <w:b w:val="0"/>
                <w:sz w:val="20"/>
              </w:rPr>
              <w:t>Võrguettevõtja</w:t>
            </w:r>
          </w:p>
        </w:tc>
        <w:tc>
          <w:tcPr>
            <w:tcW w:w="6162" w:type="dxa"/>
          </w:tcPr>
          <w:p w14:paraId="3F2DE830" w14:textId="725F0CD4" w:rsidR="001006E5" w:rsidRPr="00B8266F" w:rsidRDefault="001006E5" w:rsidP="00856D74">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Registreerib uue või muutunud nimetatud tarnija lepingu andmed</w:t>
            </w:r>
          </w:p>
        </w:tc>
      </w:tr>
      <w:tr w:rsidR="001006E5" w:rsidRPr="00B8266F" w14:paraId="78C658D0"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00D36DCC" w14:textId="77777777" w:rsidR="001006E5" w:rsidRPr="00B8266F" w:rsidRDefault="001006E5" w:rsidP="001006E5">
            <w:pPr>
              <w:rPr>
                <w:b w:val="0"/>
                <w:sz w:val="20"/>
              </w:rPr>
            </w:pPr>
            <w:r w:rsidRPr="00B8266F">
              <w:rPr>
                <w:b w:val="0"/>
                <w:sz w:val="20"/>
              </w:rPr>
              <w:t>Andmeladu</w:t>
            </w:r>
          </w:p>
        </w:tc>
        <w:tc>
          <w:tcPr>
            <w:tcW w:w="6162" w:type="dxa"/>
          </w:tcPr>
          <w:p w14:paraId="4A27ED45" w14:textId="77777777" w:rsidR="001006E5" w:rsidRPr="00B8266F" w:rsidRDefault="001006E5" w:rsidP="001006E5">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Teavitab avatud tarnijat muutunud portfellilepingu andmetest.</w:t>
            </w:r>
          </w:p>
        </w:tc>
      </w:tr>
    </w:tbl>
    <w:p w14:paraId="4BDEF3F8" w14:textId="77777777" w:rsidR="001006E5" w:rsidRPr="00B8266F" w:rsidRDefault="001006E5" w:rsidP="00FD7518">
      <w:pPr>
        <w:rPr>
          <w:b/>
        </w:rPr>
      </w:pPr>
    </w:p>
    <w:p w14:paraId="5046BFBC" w14:textId="1711E725" w:rsidR="009E695A" w:rsidRPr="00B8266F" w:rsidRDefault="007A4862" w:rsidP="009E695A">
      <w:pPr>
        <w:rPr>
          <w:u w:val="single"/>
        </w:rPr>
      </w:pPr>
      <w:r w:rsidRPr="00B8266F">
        <w:rPr>
          <w:u w:val="single"/>
        </w:rPr>
        <w:t>Sõnum</w:t>
      </w:r>
    </w:p>
    <w:tbl>
      <w:tblPr>
        <w:tblStyle w:val="LightList-Accent5"/>
        <w:tblW w:w="0" w:type="auto"/>
        <w:tblLook w:val="04A0" w:firstRow="1" w:lastRow="0" w:firstColumn="1" w:lastColumn="0" w:noHBand="0" w:noVBand="1"/>
      </w:tblPr>
      <w:tblGrid>
        <w:gridCol w:w="3109"/>
        <w:gridCol w:w="6162"/>
      </w:tblGrid>
      <w:tr w:rsidR="009E695A" w:rsidRPr="00B8266F" w14:paraId="16AA1910"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45366F81" w14:textId="77777777" w:rsidR="009E695A" w:rsidRPr="00B8266F" w:rsidRDefault="009E695A" w:rsidP="004E2F1F">
            <w:pPr>
              <w:rPr>
                <w:sz w:val="20"/>
              </w:rPr>
            </w:pPr>
            <w:r w:rsidRPr="00B8266F">
              <w:rPr>
                <w:sz w:val="20"/>
              </w:rPr>
              <w:t>Document</w:t>
            </w:r>
          </w:p>
        </w:tc>
        <w:tc>
          <w:tcPr>
            <w:tcW w:w="6162" w:type="dxa"/>
          </w:tcPr>
          <w:p w14:paraId="54608A65" w14:textId="77777777" w:rsidR="009E695A" w:rsidRPr="00B8266F" w:rsidRDefault="009E695A" w:rsidP="004E2F1F">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9E695A" w:rsidRPr="00B8266F" w14:paraId="48AF3574"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16904286" w14:textId="026C6D30" w:rsidR="009E695A" w:rsidRPr="00B8266F" w:rsidRDefault="00D3118B" w:rsidP="004E2F1F">
            <w:pPr>
              <w:rPr>
                <w:b w:val="0"/>
                <w:sz w:val="20"/>
              </w:rPr>
            </w:pPr>
            <w:r w:rsidRPr="00B8266F">
              <w:rPr>
                <w:b w:val="0"/>
                <w:sz w:val="20"/>
              </w:rPr>
              <w:t>Xml Document</w:t>
            </w:r>
          </w:p>
        </w:tc>
        <w:tc>
          <w:tcPr>
            <w:tcW w:w="6162" w:type="dxa"/>
          </w:tcPr>
          <w:p w14:paraId="3754BBA3" w14:textId="6FD9BB15" w:rsidR="009E695A" w:rsidRPr="00B8266F" w:rsidRDefault="00B36D63" w:rsidP="004E2F1F">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NotifyNamedSupplierAgreement</w:t>
            </w:r>
          </w:p>
        </w:tc>
      </w:tr>
      <w:tr w:rsidR="009E695A" w:rsidRPr="00B8266F" w14:paraId="3EFBB840" w14:textId="77777777" w:rsidTr="007A4862">
        <w:tc>
          <w:tcPr>
            <w:cnfStyle w:val="001000000000" w:firstRow="0" w:lastRow="0" w:firstColumn="1" w:lastColumn="0" w:oddVBand="0" w:evenVBand="0" w:oddHBand="0" w:evenHBand="0" w:firstRowFirstColumn="0" w:firstRowLastColumn="0" w:lastRowFirstColumn="0" w:lastRowLastColumn="0"/>
            <w:tcW w:w="3109" w:type="dxa"/>
          </w:tcPr>
          <w:p w14:paraId="04A289CC" w14:textId="77777777" w:rsidR="009E695A" w:rsidRPr="00B8266F" w:rsidRDefault="009E695A" w:rsidP="004E2F1F">
            <w:pPr>
              <w:rPr>
                <w:b w:val="0"/>
                <w:sz w:val="20"/>
              </w:rPr>
            </w:pPr>
            <w:r w:rsidRPr="00B8266F">
              <w:rPr>
                <w:b w:val="0"/>
                <w:sz w:val="20"/>
              </w:rPr>
              <w:t>Xsd Document</w:t>
            </w:r>
          </w:p>
        </w:tc>
        <w:tc>
          <w:tcPr>
            <w:tcW w:w="6162" w:type="dxa"/>
          </w:tcPr>
          <w:p w14:paraId="6A8D04BD" w14:textId="4F5602C3" w:rsidR="009E695A" w:rsidRPr="00B8266F" w:rsidRDefault="00B36D63" w:rsidP="004E2F1F">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NotifyNamedSupplierAgreement.xsd</w:t>
            </w:r>
          </w:p>
        </w:tc>
      </w:tr>
    </w:tbl>
    <w:p w14:paraId="5DE10A44" w14:textId="1B53AD6E" w:rsidR="00FD7518" w:rsidRPr="00B8266F" w:rsidRDefault="00FD7518" w:rsidP="00FD7518">
      <w:pPr>
        <w:rPr>
          <w:b/>
        </w:rPr>
      </w:pPr>
    </w:p>
    <w:tbl>
      <w:tblPr>
        <w:tblStyle w:val="ListTable3-Accent51"/>
        <w:tblW w:w="0" w:type="auto"/>
        <w:tblLook w:val="04A0" w:firstRow="1" w:lastRow="0" w:firstColumn="1" w:lastColumn="0" w:noHBand="0" w:noVBand="1"/>
      </w:tblPr>
      <w:tblGrid>
        <w:gridCol w:w="3093"/>
        <w:gridCol w:w="3094"/>
        <w:gridCol w:w="3094"/>
      </w:tblGrid>
      <w:tr w:rsidR="007A4862" w:rsidRPr="00B8266F" w14:paraId="3A378B1B" w14:textId="77777777" w:rsidTr="007A48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3" w:type="dxa"/>
          </w:tcPr>
          <w:p w14:paraId="0603BE9F" w14:textId="6DDC75AC" w:rsidR="007A4862" w:rsidRPr="00B8266F" w:rsidRDefault="007A4862" w:rsidP="007A4862">
            <w:pPr>
              <w:rPr>
                <w:b w:val="0"/>
              </w:rPr>
            </w:pPr>
            <w:r w:rsidRPr="00B8266F">
              <w:rPr>
                <w:sz w:val="20"/>
              </w:rPr>
              <w:t>XML element</w:t>
            </w:r>
          </w:p>
        </w:tc>
        <w:tc>
          <w:tcPr>
            <w:tcW w:w="3094" w:type="dxa"/>
          </w:tcPr>
          <w:p w14:paraId="58B47F4D" w14:textId="3D9B3E65" w:rsidR="007A4862" w:rsidRPr="00B8266F" w:rsidRDefault="007A4862" w:rsidP="007A4862">
            <w:pPr>
              <w:cnfStyle w:val="100000000000" w:firstRow="1" w:lastRow="0" w:firstColumn="0" w:lastColumn="0" w:oddVBand="0" w:evenVBand="0" w:oddHBand="0" w:evenHBand="0" w:firstRowFirstColumn="0" w:firstRowLastColumn="0" w:lastRowFirstColumn="0" w:lastRowLastColumn="0"/>
              <w:rPr>
                <w:b w:val="0"/>
              </w:rPr>
            </w:pPr>
            <w:r w:rsidRPr="00B8266F">
              <w:rPr>
                <w:sz w:val="20"/>
              </w:rPr>
              <w:t>Kirjeldus</w:t>
            </w:r>
          </w:p>
        </w:tc>
        <w:tc>
          <w:tcPr>
            <w:tcW w:w="3094" w:type="dxa"/>
          </w:tcPr>
          <w:p w14:paraId="1F8486E4" w14:textId="07B58CB9" w:rsidR="007A4862" w:rsidRPr="00B8266F" w:rsidRDefault="007A4862" w:rsidP="007A4862">
            <w:pPr>
              <w:cnfStyle w:val="100000000000" w:firstRow="1" w:lastRow="0" w:firstColumn="0" w:lastColumn="0" w:oddVBand="0" w:evenVBand="0" w:oddHBand="0" w:evenHBand="0" w:firstRowFirstColumn="0" w:firstRowLastColumn="0" w:lastRowFirstColumn="0" w:lastRowLastColumn="0"/>
              <w:rPr>
                <w:b w:val="0"/>
              </w:rPr>
            </w:pPr>
            <w:r w:rsidRPr="00B8266F">
              <w:rPr>
                <w:sz w:val="20"/>
              </w:rPr>
              <w:t>Formaat</w:t>
            </w:r>
          </w:p>
        </w:tc>
      </w:tr>
      <w:tr w:rsidR="007A4862" w:rsidRPr="00B8266F" w14:paraId="17D6A659"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FE06013" w14:textId="5C67DE5D" w:rsidR="007A4862" w:rsidRPr="00B8266F" w:rsidRDefault="007A4862" w:rsidP="007A4862">
            <w:pPr>
              <w:rPr>
                <w:b w:val="0"/>
              </w:rPr>
            </w:pPr>
            <w:r w:rsidRPr="00B8266F">
              <w:rPr>
                <w:sz w:val="20"/>
              </w:rPr>
              <w:t>DocumentIdentification</w:t>
            </w:r>
          </w:p>
        </w:tc>
        <w:tc>
          <w:tcPr>
            <w:tcW w:w="3094" w:type="dxa"/>
          </w:tcPr>
          <w:p w14:paraId="5DD2ADDD" w14:textId="17CA8AAD"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Unikaalne sõnumi identifikaator.</w:t>
            </w:r>
          </w:p>
        </w:tc>
        <w:tc>
          <w:tcPr>
            <w:tcW w:w="3094" w:type="dxa"/>
          </w:tcPr>
          <w:p w14:paraId="7664E5F4" w14:textId="5036D01C"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Max pikkus 50 sümbolit.</w:t>
            </w:r>
          </w:p>
        </w:tc>
      </w:tr>
      <w:tr w:rsidR="007A4862" w:rsidRPr="00B8266F" w14:paraId="6511B79E"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20B85C9B" w14:textId="61DAA407" w:rsidR="007A4862" w:rsidRPr="00B8266F" w:rsidRDefault="007A4862" w:rsidP="007A4862">
            <w:pPr>
              <w:rPr>
                <w:b w:val="0"/>
              </w:rPr>
            </w:pPr>
            <w:r w:rsidRPr="00B8266F">
              <w:rPr>
                <w:sz w:val="20"/>
              </w:rPr>
              <w:t>DocumentDateTime</w:t>
            </w:r>
          </w:p>
        </w:tc>
        <w:tc>
          <w:tcPr>
            <w:tcW w:w="3094" w:type="dxa"/>
          </w:tcPr>
          <w:p w14:paraId="5BC56998" w14:textId="1BD382ED"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Sõnumi loomise aeg</w:t>
            </w:r>
          </w:p>
        </w:tc>
        <w:tc>
          <w:tcPr>
            <w:tcW w:w="3094" w:type="dxa"/>
          </w:tcPr>
          <w:p w14:paraId="3F70CA67" w14:textId="1C528488"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YYYY-MM-DDTHH:MM:SS</w:t>
            </w:r>
          </w:p>
        </w:tc>
      </w:tr>
      <w:tr w:rsidR="007A4862" w:rsidRPr="00B8266F" w14:paraId="3E993D35"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3BE1F4F" w14:textId="24B3255B" w:rsidR="007A4862" w:rsidRPr="00B8266F" w:rsidRDefault="007A4862" w:rsidP="007A4862">
            <w:pPr>
              <w:rPr>
                <w:b w:val="0"/>
              </w:rPr>
            </w:pPr>
            <w:r w:rsidRPr="00B8266F">
              <w:rPr>
                <w:sz w:val="20"/>
              </w:rPr>
              <w:t>SenderIdentification</w:t>
            </w:r>
          </w:p>
        </w:tc>
        <w:tc>
          <w:tcPr>
            <w:tcW w:w="3094" w:type="dxa"/>
          </w:tcPr>
          <w:p w14:paraId="5FC3FDA7" w14:textId="07ACE6A2"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Sõnumi saatja EIC kood</w:t>
            </w:r>
          </w:p>
        </w:tc>
        <w:tc>
          <w:tcPr>
            <w:tcW w:w="3094" w:type="dxa"/>
          </w:tcPr>
          <w:p w14:paraId="7CE6D57E" w14:textId="0F188EC6"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16 sümbolit</w:t>
            </w:r>
          </w:p>
        </w:tc>
      </w:tr>
      <w:tr w:rsidR="007A4862" w:rsidRPr="00B8266F" w14:paraId="39DE6BCB"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17CDEC9A" w14:textId="3C2A0511" w:rsidR="007A4862" w:rsidRPr="00B8266F" w:rsidRDefault="007A4862" w:rsidP="007A4862">
            <w:pPr>
              <w:rPr>
                <w:b w:val="0"/>
              </w:rPr>
            </w:pPr>
            <w:r w:rsidRPr="00B8266F">
              <w:rPr>
                <w:sz w:val="20"/>
              </w:rPr>
              <w:t>ReceiverIdentification</w:t>
            </w:r>
          </w:p>
        </w:tc>
        <w:tc>
          <w:tcPr>
            <w:tcW w:w="3094" w:type="dxa"/>
          </w:tcPr>
          <w:p w14:paraId="51FA9B53" w14:textId="33112D6D"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Sõnumi saaja (Andmeladu) EIC kood</w:t>
            </w:r>
          </w:p>
        </w:tc>
        <w:tc>
          <w:tcPr>
            <w:tcW w:w="3094" w:type="dxa"/>
          </w:tcPr>
          <w:p w14:paraId="16258EA7" w14:textId="350876AE"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16 sümbolit</w:t>
            </w:r>
          </w:p>
        </w:tc>
      </w:tr>
      <w:tr w:rsidR="007A4862" w:rsidRPr="00B8266F" w14:paraId="6E090F10"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24DA1D65" w14:textId="20BDC103" w:rsidR="007A4862" w:rsidRPr="00B8266F" w:rsidRDefault="007A4862" w:rsidP="007A4862">
            <w:pPr>
              <w:rPr>
                <w:b w:val="0"/>
              </w:rPr>
            </w:pPr>
            <w:r w:rsidRPr="00B8266F">
              <w:rPr>
                <w:sz w:val="20"/>
              </w:rPr>
              <w:t>OpenSupplierIdentification</w:t>
            </w:r>
          </w:p>
        </w:tc>
        <w:tc>
          <w:tcPr>
            <w:tcW w:w="3094" w:type="dxa"/>
          </w:tcPr>
          <w:p w14:paraId="5EA66C94" w14:textId="37245EAF" w:rsidR="007A4862" w:rsidRPr="00B8266F" w:rsidRDefault="007A4862" w:rsidP="00733BC2">
            <w:pPr>
              <w:cnfStyle w:val="000000100000" w:firstRow="0" w:lastRow="0" w:firstColumn="0" w:lastColumn="0" w:oddVBand="0" w:evenVBand="0" w:oddHBand="1" w:evenHBand="0" w:firstRowFirstColumn="0" w:firstRowLastColumn="0" w:lastRowFirstColumn="0" w:lastRowLastColumn="0"/>
              <w:rPr>
                <w:b/>
              </w:rPr>
            </w:pPr>
            <w:r w:rsidRPr="00B8266F">
              <w:rPr>
                <w:sz w:val="20"/>
              </w:rPr>
              <w:t>Avatud tarnija EIC kood</w:t>
            </w:r>
          </w:p>
        </w:tc>
        <w:tc>
          <w:tcPr>
            <w:tcW w:w="3094" w:type="dxa"/>
          </w:tcPr>
          <w:p w14:paraId="31A04F25" w14:textId="309925BC"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16 sümbolit</w:t>
            </w:r>
          </w:p>
        </w:tc>
      </w:tr>
      <w:tr w:rsidR="007A4862" w:rsidRPr="00B8266F" w14:paraId="4A87E8EE" w14:textId="77777777" w:rsidTr="007A4862">
        <w:tc>
          <w:tcPr>
            <w:cnfStyle w:val="001000000000" w:firstRow="0" w:lastRow="0" w:firstColumn="1" w:lastColumn="0" w:oddVBand="0" w:evenVBand="0" w:oddHBand="0" w:evenHBand="0" w:firstRowFirstColumn="0" w:firstRowLastColumn="0" w:lastRowFirstColumn="0" w:lastRowLastColumn="0"/>
            <w:tcW w:w="3093" w:type="dxa"/>
          </w:tcPr>
          <w:p w14:paraId="6C93C3BC" w14:textId="7E495FAE" w:rsidR="007A4862" w:rsidRPr="00B8266F" w:rsidRDefault="007A4862" w:rsidP="007A4862">
            <w:pPr>
              <w:rPr>
                <w:b w:val="0"/>
              </w:rPr>
            </w:pPr>
            <w:r w:rsidRPr="00B8266F">
              <w:rPr>
                <w:sz w:val="20"/>
              </w:rPr>
              <w:t>FirstDate</w:t>
            </w:r>
          </w:p>
        </w:tc>
        <w:tc>
          <w:tcPr>
            <w:tcW w:w="3094" w:type="dxa"/>
          </w:tcPr>
          <w:p w14:paraId="7BC8E4ED" w14:textId="5FE893DD"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Avatud tarne lepingu alguskuupäev</w:t>
            </w:r>
          </w:p>
        </w:tc>
        <w:tc>
          <w:tcPr>
            <w:tcW w:w="3094" w:type="dxa"/>
          </w:tcPr>
          <w:p w14:paraId="65034C03" w14:textId="787D76A6" w:rsidR="007A4862" w:rsidRPr="00B8266F" w:rsidRDefault="007A4862" w:rsidP="007A4862">
            <w:pPr>
              <w:cnfStyle w:val="000000000000" w:firstRow="0" w:lastRow="0" w:firstColumn="0" w:lastColumn="0" w:oddVBand="0" w:evenVBand="0" w:oddHBand="0" w:evenHBand="0" w:firstRowFirstColumn="0" w:firstRowLastColumn="0" w:lastRowFirstColumn="0" w:lastRowLastColumn="0"/>
              <w:rPr>
                <w:b/>
              </w:rPr>
            </w:pPr>
            <w:r w:rsidRPr="00B8266F">
              <w:rPr>
                <w:sz w:val="20"/>
              </w:rPr>
              <w:t>Vt. kuupäevade esitamise reeglit</w:t>
            </w:r>
          </w:p>
        </w:tc>
      </w:tr>
      <w:tr w:rsidR="007A4862" w:rsidRPr="00B8266F" w14:paraId="0CC13B02" w14:textId="77777777" w:rsidTr="007A4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5AFFC422" w14:textId="003DB7B1" w:rsidR="007A4862" w:rsidRPr="00B8266F" w:rsidRDefault="007A4862" w:rsidP="007A4862">
            <w:pPr>
              <w:rPr>
                <w:b w:val="0"/>
              </w:rPr>
            </w:pPr>
            <w:r w:rsidRPr="00B8266F">
              <w:rPr>
                <w:sz w:val="20"/>
              </w:rPr>
              <w:t>LastDate</w:t>
            </w:r>
          </w:p>
        </w:tc>
        <w:tc>
          <w:tcPr>
            <w:tcW w:w="3094" w:type="dxa"/>
          </w:tcPr>
          <w:p w14:paraId="211425BE" w14:textId="5ABCBEAA"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Avatud tarne lepingu  lõpukuupäev</w:t>
            </w:r>
          </w:p>
        </w:tc>
        <w:tc>
          <w:tcPr>
            <w:tcW w:w="3094" w:type="dxa"/>
          </w:tcPr>
          <w:p w14:paraId="1CF8B840" w14:textId="15EB76E6" w:rsidR="007A4862" w:rsidRPr="00B8266F" w:rsidRDefault="007A4862" w:rsidP="007A4862">
            <w:pPr>
              <w:cnfStyle w:val="000000100000" w:firstRow="0" w:lastRow="0" w:firstColumn="0" w:lastColumn="0" w:oddVBand="0" w:evenVBand="0" w:oddHBand="1" w:evenHBand="0" w:firstRowFirstColumn="0" w:firstRowLastColumn="0" w:lastRowFirstColumn="0" w:lastRowLastColumn="0"/>
              <w:rPr>
                <w:b/>
              </w:rPr>
            </w:pPr>
            <w:r w:rsidRPr="00B8266F">
              <w:rPr>
                <w:sz w:val="20"/>
              </w:rPr>
              <w:t>Vt. kuupäevade esitamise reeglit</w:t>
            </w:r>
          </w:p>
        </w:tc>
      </w:tr>
    </w:tbl>
    <w:p w14:paraId="7ED8088F" w14:textId="633D061B" w:rsidR="004E5EB4" w:rsidRPr="00B8266F" w:rsidRDefault="00DB4E06" w:rsidP="00B1152E">
      <w:pPr>
        <w:pStyle w:val="NormalJustified"/>
        <w:numPr>
          <w:ilvl w:val="0"/>
          <w:numId w:val="0"/>
        </w:numPr>
        <w:rPr>
          <w:rFonts w:asciiTheme="minorHAnsi" w:hAnsiTheme="minorHAnsi" w:cs="Arial"/>
        </w:rPr>
      </w:pPr>
      <w:r w:rsidRPr="00B8266F">
        <w:rPr>
          <w:rFonts w:asciiTheme="minorHAnsi" w:hAnsiTheme="minorHAnsi" w:cs="Arial"/>
        </w:rPr>
        <w:t xml:space="preserve">Näide ja nõuded: </w:t>
      </w:r>
      <w:hyperlink r:id="rId22" w:anchor="!/files/SefQOsGRMm2CVWyHhBkZ" w:history="1">
        <w:r w:rsidRPr="00B8266F">
          <w:rPr>
            <w:rStyle w:val="Hyperlink"/>
            <w:rFonts w:asciiTheme="minorHAnsi" w:hAnsiTheme="minorHAnsi" w:cs="Arial"/>
          </w:rPr>
          <w:t>https://app.classeur.io/#!/files/SefQOsGRMm2CVWyHhBkZ</w:t>
        </w:r>
      </w:hyperlink>
    </w:p>
    <w:p w14:paraId="0D5C6FDF" w14:textId="77777777" w:rsidR="007A4862" w:rsidRPr="00B8266F" w:rsidRDefault="007A4862" w:rsidP="00B1152E">
      <w:pPr>
        <w:pStyle w:val="NormalJustified"/>
        <w:numPr>
          <w:ilvl w:val="0"/>
          <w:numId w:val="0"/>
        </w:numPr>
        <w:rPr>
          <w:rFonts w:asciiTheme="minorHAnsi" w:hAnsiTheme="minorHAnsi" w:cs="Arial"/>
          <w:b/>
        </w:rPr>
      </w:pPr>
    </w:p>
    <w:p w14:paraId="1229E817" w14:textId="2C0936FB" w:rsidR="00A1744E" w:rsidRPr="00B8266F" w:rsidRDefault="00B8266F" w:rsidP="00B772BD">
      <w:pPr>
        <w:pStyle w:val="Heading1"/>
        <w:rPr>
          <w:lang w:val="et-EE"/>
        </w:rPr>
      </w:pPr>
      <w:bookmarkStart w:id="54" w:name="_Toc448830746"/>
      <w:bookmarkStart w:id="55" w:name="_Toc474231463"/>
      <w:r>
        <w:rPr>
          <w:lang w:val="et-EE"/>
        </w:rPr>
        <w:t>Bilansiportfelli</w:t>
      </w:r>
      <w:r w:rsidR="00A1744E" w:rsidRPr="00B8266F">
        <w:rPr>
          <w:lang w:val="et-EE"/>
        </w:rPr>
        <w:t xml:space="preserve"> bilansiselgituse punktide haldus Andmelaos</w:t>
      </w:r>
      <w:bookmarkEnd w:id="54"/>
      <w:bookmarkEnd w:id="55"/>
    </w:p>
    <w:p w14:paraId="6CB96A75" w14:textId="77777777" w:rsidR="00A1744E" w:rsidRPr="00B8266F" w:rsidRDefault="00A1744E" w:rsidP="00165080">
      <w:r w:rsidRPr="00B8266F">
        <w:t xml:space="preserve">Bilansiportfellide avatud tarne piirkonna moodustamise reegel on järgmine: Bilansihalduri avatud tarne piirkond on määratud turuosaliste mõõtepunktidega, kus turuosalise bilansihaldur ja võrguettevõtja bilansihaldur selles mõõtepunktis on erinevad. </w:t>
      </w:r>
    </w:p>
    <w:p w14:paraId="520C6D1B" w14:textId="77777777" w:rsidR="00A1744E" w:rsidRPr="00B8266F" w:rsidRDefault="00A1744E" w:rsidP="00165080">
      <w:r w:rsidRPr="00B8266F">
        <w:t xml:space="preserve">Mõõtepunktide kuuluvus bilansihalduri bilansiselgituse avatud tarne ahelasse on määratud järgmiselt:  </w:t>
      </w:r>
    </w:p>
    <w:p w14:paraId="41C28F82" w14:textId="77777777" w:rsidR="00A1744E" w:rsidRPr="00B8266F" w:rsidRDefault="00A1744E" w:rsidP="00165080">
      <w:pPr>
        <w:pStyle w:val="ListParagraph"/>
        <w:numPr>
          <w:ilvl w:val="0"/>
          <w:numId w:val="82"/>
        </w:numPr>
      </w:pPr>
      <w:r w:rsidRPr="00B8266F">
        <w:lastRenderedPageBreak/>
        <w:t>Võrguettevõtja piirimõõtepunktideks on need mõõtepunktid, kus gaas siseneb võrguettevõtja võrku teiselt võrguettevõtjalt (võrguettevõtja on ise klient)</w:t>
      </w:r>
    </w:p>
    <w:p w14:paraId="60083AE0" w14:textId="77777777" w:rsidR="00A1744E" w:rsidRPr="00B8266F" w:rsidRDefault="00A1744E" w:rsidP="00165080">
      <w:pPr>
        <w:pStyle w:val="ListParagraph"/>
        <w:numPr>
          <w:ilvl w:val="0"/>
          <w:numId w:val="82"/>
        </w:numPr>
      </w:pPr>
      <w:r w:rsidRPr="00B8266F">
        <w:t>Bilansiselgituse mõõtepunktiks on mõõtepunkt, kus kliendi mõõtepunktis bilansihaldur erineb tema võrguettevõtja bilansihaldurist.</w:t>
      </w:r>
    </w:p>
    <w:p w14:paraId="36C79C9C" w14:textId="77777777" w:rsidR="00A1744E" w:rsidRPr="00B8266F" w:rsidRDefault="00A1744E" w:rsidP="00165080">
      <w:pPr>
        <w:pStyle w:val="ListParagraph"/>
        <w:numPr>
          <w:ilvl w:val="0"/>
          <w:numId w:val="82"/>
        </w:numPr>
      </w:pPr>
      <w:r w:rsidRPr="00B8266F">
        <w:t>Iga avatud tarnija ja võrguettevõtja on sisestatud portfellilepinguga Andmelattu, mille alusel kõik need operaatorid kuuluvad mõne bilansihalduri ahelasse.</w:t>
      </w:r>
    </w:p>
    <w:p w14:paraId="1C2FC83F" w14:textId="77777777" w:rsidR="00A1744E" w:rsidRPr="00B8266F" w:rsidRDefault="00A1744E" w:rsidP="00165080">
      <w:r w:rsidRPr="00B8266F">
        <w:t>Tarbija ja/või tootja mõõtepunkti kuuluvus Bilansihalduri bilansiselgitusse on määratletud järgmiselt: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793"/>
      </w:tblGrid>
      <w:tr w:rsidR="00A1744E" w:rsidRPr="00B8266F" w14:paraId="44520961" w14:textId="77777777" w:rsidTr="00E85E9E">
        <w:tc>
          <w:tcPr>
            <w:tcW w:w="2660" w:type="dxa"/>
            <w:shd w:val="clear" w:color="auto" w:fill="auto"/>
          </w:tcPr>
          <w:p w14:paraId="7021EAA2" w14:textId="77777777" w:rsidR="00A1744E" w:rsidRPr="00B8266F" w:rsidRDefault="00A1744E" w:rsidP="00165080">
            <w:pPr>
              <w:spacing w:after="0" w:line="240" w:lineRule="auto"/>
              <w:jc w:val="center"/>
            </w:pPr>
            <w:r w:rsidRPr="00B8266F">
              <w:t>Turuosalise mõõtepunkt on Bilansihalduri avatud tarne ahelas</w:t>
            </w:r>
          </w:p>
        </w:tc>
        <w:tc>
          <w:tcPr>
            <w:tcW w:w="2835" w:type="dxa"/>
            <w:shd w:val="clear" w:color="auto" w:fill="auto"/>
          </w:tcPr>
          <w:p w14:paraId="60332935" w14:textId="77777777" w:rsidR="00A1744E" w:rsidRPr="00B8266F" w:rsidRDefault="00A1744E" w:rsidP="00165080">
            <w:pPr>
              <w:spacing w:after="0" w:line="240" w:lineRule="auto"/>
              <w:jc w:val="center"/>
            </w:pPr>
            <w:r w:rsidRPr="00B8266F">
              <w:t>Mõõtepunkti haldav võrguettevõtja on Bilansihalduri avatud tarne ahelas</w:t>
            </w:r>
          </w:p>
        </w:tc>
        <w:tc>
          <w:tcPr>
            <w:tcW w:w="3793" w:type="dxa"/>
            <w:shd w:val="clear" w:color="auto" w:fill="auto"/>
          </w:tcPr>
          <w:p w14:paraId="25C0C6B9" w14:textId="77777777" w:rsidR="00A1744E" w:rsidRPr="00B8266F" w:rsidRDefault="00A1744E" w:rsidP="00165080">
            <w:pPr>
              <w:spacing w:after="0" w:line="240" w:lineRule="auto"/>
              <w:jc w:val="center"/>
            </w:pPr>
            <w:r w:rsidRPr="00B8266F">
              <w:t>Mõõtepunkti kuuluvus Bilansihalduri bilansiselgitusse</w:t>
            </w:r>
          </w:p>
          <w:p w14:paraId="6F947355" w14:textId="77777777" w:rsidR="00A1744E" w:rsidRPr="00B8266F" w:rsidRDefault="00A1744E" w:rsidP="00165080">
            <w:pPr>
              <w:spacing w:after="0" w:line="240" w:lineRule="auto"/>
              <w:jc w:val="center"/>
            </w:pPr>
            <w:r w:rsidRPr="00B8266F">
              <w:t>(+) mõõtepunktis kogused lisatakse</w:t>
            </w:r>
          </w:p>
          <w:p w14:paraId="2D1972B3" w14:textId="77777777" w:rsidR="00A1744E" w:rsidRPr="00B8266F" w:rsidRDefault="00A1744E" w:rsidP="00165080">
            <w:pPr>
              <w:spacing w:after="0" w:line="240" w:lineRule="auto"/>
              <w:jc w:val="center"/>
            </w:pPr>
            <w:r w:rsidRPr="00B8266F">
              <w:t>(-) mõõtepunktis kogused lahutatakse</w:t>
            </w:r>
          </w:p>
        </w:tc>
      </w:tr>
      <w:tr w:rsidR="00A1744E" w:rsidRPr="00B8266F" w14:paraId="6034DD85" w14:textId="77777777" w:rsidTr="00E85E9E">
        <w:tc>
          <w:tcPr>
            <w:tcW w:w="2660" w:type="dxa"/>
            <w:shd w:val="clear" w:color="auto" w:fill="auto"/>
          </w:tcPr>
          <w:p w14:paraId="1A3EAB9A" w14:textId="77777777" w:rsidR="00A1744E" w:rsidRPr="00B8266F" w:rsidRDefault="00A1744E" w:rsidP="00165080">
            <w:pPr>
              <w:spacing w:after="0" w:line="240" w:lineRule="auto"/>
              <w:jc w:val="center"/>
            </w:pPr>
            <w:r w:rsidRPr="00B8266F">
              <w:t>Jah</w:t>
            </w:r>
          </w:p>
        </w:tc>
        <w:tc>
          <w:tcPr>
            <w:tcW w:w="2835" w:type="dxa"/>
            <w:shd w:val="clear" w:color="auto" w:fill="auto"/>
          </w:tcPr>
          <w:p w14:paraId="7149F2DB" w14:textId="77777777" w:rsidR="00A1744E" w:rsidRPr="00B8266F" w:rsidRDefault="00A1744E" w:rsidP="00165080">
            <w:pPr>
              <w:spacing w:after="0" w:line="240" w:lineRule="auto"/>
              <w:jc w:val="center"/>
            </w:pPr>
            <w:r w:rsidRPr="00B8266F">
              <w:t>Jah</w:t>
            </w:r>
          </w:p>
        </w:tc>
        <w:tc>
          <w:tcPr>
            <w:tcW w:w="3793" w:type="dxa"/>
            <w:shd w:val="clear" w:color="auto" w:fill="auto"/>
          </w:tcPr>
          <w:p w14:paraId="3CF6B970" w14:textId="77777777" w:rsidR="00A1744E" w:rsidRPr="00B8266F" w:rsidRDefault="00A1744E" w:rsidP="00165080">
            <w:pPr>
              <w:spacing w:after="0" w:line="240" w:lineRule="auto"/>
              <w:jc w:val="center"/>
            </w:pPr>
            <w:r w:rsidRPr="00B8266F">
              <w:t>Ei</w:t>
            </w:r>
          </w:p>
        </w:tc>
      </w:tr>
      <w:tr w:rsidR="00A1744E" w:rsidRPr="00B8266F" w14:paraId="5CD2E26E" w14:textId="77777777" w:rsidTr="00E85E9E">
        <w:tc>
          <w:tcPr>
            <w:tcW w:w="2660" w:type="dxa"/>
            <w:shd w:val="clear" w:color="auto" w:fill="auto"/>
          </w:tcPr>
          <w:p w14:paraId="67231D5E" w14:textId="77777777" w:rsidR="00A1744E" w:rsidRPr="00B8266F" w:rsidRDefault="00A1744E" w:rsidP="00165080">
            <w:pPr>
              <w:spacing w:after="0" w:line="240" w:lineRule="auto"/>
              <w:jc w:val="center"/>
            </w:pPr>
            <w:r w:rsidRPr="00B8266F">
              <w:t>Jah</w:t>
            </w:r>
          </w:p>
        </w:tc>
        <w:tc>
          <w:tcPr>
            <w:tcW w:w="2835" w:type="dxa"/>
            <w:shd w:val="clear" w:color="auto" w:fill="auto"/>
          </w:tcPr>
          <w:p w14:paraId="492A881F" w14:textId="77777777" w:rsidR="00A1744E" w:rsidRPr="00B8266F" w:rsidRDefault="00A1744E" w:rsidP="00165080">
            <w:pPr>
              <w:spacing w:after="0" w:line="240" w:lineRule="auto"/>
              <w:jc w:val="center"/>
            </w:pPr>
            <w:r w:rsidRPr="00B8266F">
              <w:t>Ei</w:t>
            </w:r>
          </w:p>
        </w:tc>
        <w:tc>
          <w:tcPr>
            <w:tcW w:w="3793" w:type="dxa"/>
            <w:shd w:val="clear" w:color="auto" w:fill="auto"/>
          </w:tcPr>
          <w:p w14:paraId="7FB4F974" w14:textId="77777777" w:rsidR="00A1744E" w:rsidRPr="00B8266F" w:rsidRDefault="00A1744E" w:rsidP="00165080">
            <w:pPr>
              <w:spacing w:after="0" w:line="240" w:lineRule="auto"/>
              <w:jc w:val="center"/>
            </w:pPr>
            <w:r w:rsidRPr="00B8266F">
              <w:t>Jah (+)</w:t>
            </w:r>
          </w:p>
        </w:tc>
      </w:tr>
      <w:tr w:rsidR="00A1744E" w:rsidRPr="00B8266F" w14:paraId="6C63585A" w14:textId="77777777" w:rsidTr="00E85E9E">
        <w:tc>
          <w:tcPr>
            <w:tcW w:w="2660" w:type="dxa"/>
            <w:shd w:val="clear" w:color="auto" w:fill="auto"/>
          </w:tcPr>
          <w:p w14:paraId="21458994" w14:textId="77777777" w:rsidR="00A1744E" w:rsidRPr="00B8266F" w:rsidRDefault="00A1744E" w:rsidP="00165080">
            <w:pPr>
              <w:spacing w:after="0" w:line="240" w:lineRule="auto"/>
              <w:jc w:val="center"/>
            </w:pPr>
            <w:r w:rsidRPr="00B8266F">
              <w:t>Ei</w:t>
            </w:r>
          </w:p>
        </w:tc>
        <w:tc>
          <w:tcPr>
            <w:tcW w:w="2835" w:type="dxa"/>
            <w:shd w:val="clear" w:color="auto" w:fill="auto"/>
          </w:tcPr>
          <w:p w14:paraId="03BBB0A9" w14:textId="77777777" w:rsidR="00A1744E" w:rsidRPr="00B8266F" w:rsidRDefault="00A1744E" w:rsidP="00165080">
            <w:pPr>
              <w:spacing w:after="0" w:line="240" w:lineRule="auto"/>
              <w:jc w:val="center"/>
            </w:pPr>
            <w:r w:rsidRPr="00B8266F">
              <w:t>Jah</w:t>
            </w:r>
          </w:p>
        </w:tc>
        <w:tc>
          <w:tcPr>
            <w:tcW w:w="3793" w:type="dxa"/>
            <w:shd w:val="clear" w:color="auto" w:fill="auto"/>
          </w:tcPr>
          <w:p w14:paraId="5274F838" w14:textId="77777777" w:rsidR="00A1744E" w:rsidRPr="00B8266F" w:rsidRDefault="00A1744E" w:rsidP="00165080">
            <w:pPr>
              <w:spacing w:after="0" w:line="240" w:lineRule="auto"/>
              <w:jc w:val="center"/>
            </w:pPr>
            <w:r w:rsidRPr="00B8266F">
              <w:t>Jah (-)</w:t>
            </w:r>
          </w:p>
        </w:tc>
      </w:tr>
      <w:tr w:rsidR="00A1744E" w:rsidRPr="00B8266F" w14:paraId="08F963AA" w14:textId="77777777" w:rsidTr="00E85E9E">
        <w:tc>
          <w:tcPr>
            <w:tcW w:w="2660" w:type="dxa"/>
            <w:shd w:val="clear" w:color="auto" w:fill="auto"/>
          </w:tcPr>
          <w:p w14:paraId="3A4176FF" w14:textId="77777777" w:rsidR="00A1744E" w:rsidRPr="00B8266F" w:rsidRDefault="00A1744E" w:rsidP="00165080">
            <w:pPr>
              <w:spacing w:after="0" w:line="240" w:lineRule="auto"/>
              <w:jc w:val="center"/>
            </w:pPr>
            <w:r w:rsidRPr="00B8266F">
              <w:t>Ei</w:t>
            </w:r>
          </w:p>
        </w:tc>
        <w:tc>
          <w:tcPr>
            <w:tcW w:w="2835" w:type="dxa"/>
            <w:shd w:val="clear" w:color="auto" w:fill="auto"/>
          </w:tcPr>
          <w:p w14:paraId="7C7EE9AD" w14:textId="77777777" w:rsidR="00A1744E" w:rsidRPr="00B8266F" w:rsidRDefault="00A1744E" w:rsidP="00165080">
            <w:pPr>
              <w:spacing w:after="0" w:line="240" w:lineRule="auto"/>
              <w:jc w:val="center"/>
            </w:pPr>
            <w:r w:rsidRPr="00B8266F">
              <w:t xml:space="preserve">Ei </w:t>
            </w:r>
          </w:p>
        </w:tc>
        <w:tc>
          <w:tcPr>
            <w:tcW w:w="3793" w:type="dxa"/>
            <w:shd w:val="clear" w:color="auto" w:fill="auto"/>
          </w:tcPr>
          <w:p w14:paraId="2BD79845" w14:textId="77777777" w:rsidR="00A1744E" w:rsidRPr="00B8266F" w:rsidRDefault="00A1744E" w:rsidP="00165080">
            <w:pPr>
              <w:spacing w:after="0" w:line="240" w:lineRule="auto"/>
              <w:jc w:val="center"/>
            </w:pPr>
            <w:r w:rsidRPr="00B8266F">
              <w:t>Ei</w:t>
            </w:r>
          </w:p>
        </w:tc>
      </w:tr>
    </w:tbl>
    <w:p w14:paraId="62712701" w14:textId="77777777" w:rsidR="00A1744E" w:rsidRPr="00B8266F" w:rsidRDefault="00A1744E" w:rsidP="00A1744E">
      <w:pPr>
        <w:pStyle w:val="ListParagraph"/>
        <w:rPr>
          <w:rFonts w:cs="Times New Roman"/>
        </w:rPr>
      </w:pPr>
    </w:p>
    <w:p w14:paraId="4D5B99F0" w14:textId="77777777" w:rsidR="00A1744E" w:rsidRPr="00B8266F" w:rsidRDefault="00A1744E" w:rsidP="00165080">
      <w:r w:rsidRPr="00B8266F">
        <w:t>Võrguettevõtja piirimõõtepunkti (punkt, mille kaudu gaas siseneb teiselt võrguettevõtjalt tema võrku) kuuluvus bilansihalduri bilansiselgitusse on määratletud järgmiselt: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801"/>
        <w:gridCol w:w="3933"/>
      </w:tblGrid>
      <w:tr w:rsidR="00A1744E" w:rsidRPr="00B8266F" w14:paraId="300E64AE" w14:textId="77777777" w:rsidTr="00165080">
        <w:trPr>
          <w:trHeight w:val="919"/>
        </w:trPr>
        <w:tc>
          <w:tcPr>
            <w:tcW w:w="2588" w:type="dxa"/>
            <w:shd w:val="clear" w:color="auto" w:fill="auto"/>
          </w:tcPr>
          <w:p w14:paraId="4E2D6846" w14:textId="77777777" w:rsidR="00A1744E" w:rsidRPr="00B8266F" w:rsidRDefault="00A1744E" w:rsidP="00165080">
            <w:pPr>
              <w:spacing w:after="0" w:line="240" w:lineRule="auto"/>
              <w:jc w:val="center"/>
            </w:pPr>
            <w:r w:rsidRPr="00B8266F">
              <w:t>Võrguettevõtja on Bilansihalduri avatud tarne ahelas</w:t>
            </w:r>
          </w:p>
        </w:tc>
        <w:tc>
          <w:tcPr>
            <w:tcW w:w="2801" w:type="dxa"/>
            <w:shd w:val="clear" w:color="auto" w:fill="auto"/>
          </w:tcPr>
          <w:p w14:paraId="3F062856" w14:textId="77777777" w:rsidR="00A1744E" w:rsidRPr="00B8266F" w:rsidRDefault="00A1744E" w:rsidP="00165080">
            <w:pPr>
              <w:spacing w:after="0" w:line="240" w:lineRule="auto"/>
              <w:jc w:val="center"/>
            </w:pPr>
            <w:r w:rsidRPr="00B8266F">
              <w:t>Võrguettevõtjast hierarhiliselt kõrgemal olev võrguettevõtja (tema piiripunktide haldaja) avatud tarnija on Bilansihaldur</w:t>
            </w:r>
          </w:p>
        </w:tc>
        <w:tc>
          <w:tcPr>
            <w:tcW w:w="3933" w:type="dxa"/>
            <w:shd w:val="clear" w:color="auto" w:fill="auto"/>
          </w:tcPr>
          <w:p w14:paraId="6A463C16" w14:textId="77777777" w:rsidR="00A1744E" w:rsidRPr="00B8266F" w:rsidRDefault="00A1744E" w:rsidP="00165080">
            <w:pPr>
              <w:spacing w:after="0" w:line="240" w:lineRule="auto"/>
              <w:jc w:val="center"/>
            </w:pPr>
            <w:r w:rsidRPr="00B8266F">
              <w:t>Mõõtepunkti kuuluvus Bilansihalduri bilansiselgitusse</w:t>
            </w:r>
          </w:p>
          <w:p w14:paraId="237C17D2" w14:textId="77777777" w:rsidR="00A1744E" w:rsidRPr="00B8266F" w:rsidRDefault="00A1744E" w:rsidP="00165080">
            <w:pPr>
              <w:spacing w:after="0" w:line="240" w:lineRule="auto"/>
              <w:jc w:val="center"/>
            </w:pPr>
            <w:r w:rsidRPr="00B8266F">
              <w:t>(+) mõõtepunktis kogused lisatakse</w:t>
            </w:r>
          </w:p>
          <w:p w14:paraId="6AAAA87B" w14:textId="77777777" w:rsidR="00A1744E" w:rsidRPr="00B8266F" w:rsidRDefault="00A1744E" w:rsidP="00165080">
            <w:pPr>
              <w:spacing w:after="0" w:line="240" w:lineRule="auto"/>
              <w:jc w:val="center"/>
            </w:pPr>
            <w:r w:rsidRPr="00B8266F">
              <w:t>(-) mõõtepunktis kogused lahutatakse</w:t>
            </w:r>
          </w:p>
        </w:tc>
      </w:tr>
      <w:tr w:rsidR="00A1744E" w:rsidRPr="00B8266F" w14:paraId="792C445A" w14:textId="77777777" w:rsidTr="00612EBA">
        <w:trPr>
          <w:trHeight w:val="251"/>
        </w:trPr>
        <w:tc>
          <w:tcPr>
            <w:tcW w:w="2588" w:type="dxa"/>
            <w:shd w:val="clear" w:color="auto" w:fill="auto"/>
          </w:tcPr>
          <w:p w14:paraId="33393390" w14:textId="77777777" w:rsidR="00A1744E" w:rsidRPr="00B8266F" w:rsidRDefault="00A1744E" w:rsidP="00165080">
            <w:pPr>
              <w:spacing w:after="0" w:line="240" w:lineRule="auto"/>
              <w:jc w:val="center"/>
            </w:pPr>
            <w:r w:rsidRPr="00B8266F">
              <w:t>Jah</w:t>
            </w:r>
          </w:p>
        </w:tc>
        <w:tc>
          <w:tcPr>
            <w:tcW w:w="2801" w:type="dxa"/>
            <w:shd w:val="clear" w:color="auto" w:fill="auto"/>
          </w:tcPr>
          <w:p w14:paraId="347BF8AD" w14:textId="77777777" w:rsidR="00A1744E" w:rsidRPr="00B8266F" w:rsidRDefault="00A1744E" w:rsidP="00165080">
            <w:pPr>
              <w:spacing w:after="0" w:line="240" w:lineRule="auto"/>
              <w:jc w:val="center"/>
            </w:pPr>
            <w:r w:rsidRPr="00B8266F">
              <w:t>Jah</w:t>
            </w:r>
          </w:p>
        </w:tc>
        <w:tc>
          <w:tcPr>
            <w:tcW w:w="3933" w:type="dxa"/>
            <w:shd w:val="clear" w:color="auto" w:fill="auto"/>
          </w:tcPr>
          <w:p w14:paraId="12FFC4C4" w14:textId="77777777" w:rsidR="00A1744E" w:rsidRPr="00B8266F" w:rsidRDefault="00A1744E" w:rsidP="00165080">
            <w:pPr>
              <w:spacing w:after="0" w:line="240" w:lineRule="auto"/>
              <w:jc w:val="center"/>
            </w:pPr>
            <w:r w:rsidRPr="00B8266F">
              <w:t>Ei</w:t>
            </w:r>
          </w:p>
        </w:tc>
      </w:tr>
      <w:tr w:rsidR="00A1744E" w:rsidRPr="00B8266F" w14:paraId="7B765A33" w14:textId="77777777" w:rsidTr="00612EBA">
        <w:trPr>
          <w:trHeight w:val="262"/>
        </w:trPr>
        <w:tc>
          <w:tcPr>
            <w:tcW w:w="2588" w:type="dxa"/>
            <w:shd w:val="clear" w:color="auto" w:fill="auto"/>
          </w:tcPr>
          <w:p w14:paraId="324736E5" w14:textId="77777777" w:rsidR="00A1744E" w:rsidRPr="00B8266F" w:rsidRDefault="00A1744E" w:rsidP="00165080">
            <w:pPr>
              <w:spacing w:after="0" w:line="240" w:lineRule="auto"/>
              <w:jc w:val="center"/>
            </w:pPr>
            <w:r w:rsidRPr="00B8266F">
              <w:t>Jah</w:t>
            </w:r>
          </w:p>
        </w:tc>
        <w:tc>
          <w:tcPr>
            <w:tcW w:w="2801" w:type="dxa"/>
            <w:shd w:val="clear" w:color="auto" w:fill="auto"/>
          </w:tcPr>
          <w:p w14:paraId="7111AEF4" w14:textId="77777777" w:rsidR="00A1744E" w:rsidRPr="00B8266F" w:rsidRDefault="00A1744E" w:rsidP="00165080">
            <w:pPr>
              <w:spacing w:after="0" w:line="240" w:lineRule="auto"/>
              <w:jc w:val="center"/>
            </w:pPr>
            <w:r w:rsidRPr="00B8266F">
              <w:t>Ei</w:t>
            </w:r>
          </w:p>
        </w:tc>
        <w:tc>
          <w:tcPr>
            <w:tcW w:w="3933" w:type="dxa"/>
            <w:shd w:val="clear" w:color="auto" w:fill="auto"/>
          </w:tcPr>
          <w:p w14:paraId="4E71B695" w14:textId="77777777" w:rsidR="00A1744E" w:rsidRPr="00B8266F" w:rsidRDefault="00A1744E" w:rsidP="00165080">
            <w:pPr>
              <w:spacing w:after="0" w:line="240" w:lineRule="auto"/>
              <w:jc w:val="center"/>
            </w:pPr>
            <w:r w:rsidRPr="00B8266F">
              <w:t>Jah (+)</w:t>
            </w:r>
          </w:p>
        </w:tc>
      </w:tr>
      <w:tr w:rsidR="00A1744E" w:rsidRPr="00B8266F" w14:paraId="2AD8F447" w14:textId="77777777" w:rsidTr="00612EBA">
        <w:trPr>
          <w:trHeight w:val="251"/>
        </w:trPr>
        <w:tc>
          <w:tcPr>
            <w:tcW w:w="2588" w:type="dxa"/>
            <w:shd w:val="clear" w:color="auto" w:fill="auto"/>
          </w:tcPr>
          <w:p w14:paraId="066F6233" w14:textId="77777777" w:rsidR="00A1744E" w:rsidRPr="00B8266F" w:rsidRDefault="00A1744E" w:rsidP="00165080">
            <w:pPr>
              <w:spacing w:after="0" w:line="240" w:lineRule="auto"/>
              <w:jc w:val="center"/>
            </w:pPr>
            <w:r w:rsidRPr="00B8266F">
              <w:t>Ei</w:t>
            </w:r>
          </w:p>
        </w:tc>
        <w:tc>
          <w:tcPr>
            <w:tcW w:w="2801" w:type="dxa"/>
            <w:shd w:val="clear" w:color="auto" w:fill="auto"/>
          </w:tcPr>
          <w:p w14:paraId="7A16E1D1" w14:textId="77777777" w:rsidR="00A1744E" w:rsidRPr="00B8266F" w:rsidRDefault="00A1744E" w:rsidP="00165080">
            <w:pPr>
              <w:spacing w:after="0" w:line="240" w:lineRule="auto"/>
              <w:jc w:val="center"/>
            </w:pPr>
            <w:r w:rsidRPr="00B8266F">
              <w:t>Jah</w:t>
            </w:r>
          </w:p>
        </w:tc>
        <w:tc>
          <w:tcPr>
            <w:tcW w:w="3933" w:type="dxa"/>
            <w:shd w:val="clear" w:color="auto" w:fill="auto"/>
          </w:tcPr>
          <w:p w14:paraId="5AE1FDF8" w14:textId="77777777" w:rsidR="00A1744E" w:rsidRPr="00B8266F" w:rsidRDefault="00A1744E" w:rsidP="00165080">
            <w:pPr>
              <w:spacing w:after="0" w:line="240" w:lineRule="auto"/>
              <w:jc w:val="center"/>
            </w:pPr>
            <w:r w:rsidRPr="00B8266F">
              <w:t>Jah (-)</w:t>
            </w:r>
          </w:p>
        </w:tc>
      </w:tr>
      <w:tr w:rsidR="00A1744E" w:rsidRPr="00B8266F" w14:paraId="69B458FA" w14:textId="77777777" w:rsidTr="00612EBA">
        <w:trPr>
          <w:trHeight w:val="273"/>
        </w:trPr>
        <w:tc>
          <w:tcPr>
            <w:tcW w:w="2588" w:type="dxa"/>
            <w:shd w:val="clear" w:color="auto" w:fill="auto"/>
          </w:tcPr>
          <w:p w14:paraId="602011D2" w14:textId="77777777" w:rsidR="00A1744E" w:rsidRPr="00B8266F" w:rsidRDefault="00A1744E" w:rsidP="00165080">
            <w:pPr>
              <w:spacing w:after="0" w:line="240" w:lineRule="auto"/>
              <w:jc w:val="center"/>
            </w:pPr>
            <w:r w:rsidRPr="00B8266F">
              <w:t>Ei</w:t>
            </w:r>
          </w:p>
        </w:tc>
        <w:tc>
          <w:tcPr>
            <w:tcW w:w="2801" w:type="dxa"/>
            <w:shd w:val="clear" w:color="auto" w:fill="auto"/>
          </w:tcPr>
          <w:p w14:paraId="495890D0" w14:textId="77777777" w:rsidR="00A1744E" w:rsidRPr="00B8266F" w:rsidRDefault="00A1744E" w:rsidP="00165080">
            <w:pPr>
              <w:spacing w:after="0" w:line="240" w:lineRule="auto"/>
              <w:jc w:val="center"/>
            </w:pPr>
            <w:r w:rsidRPr="00B8266F">
              <w:t xml:space="preserve">Ei </w:t>
            </w:r>
          </w:p>
        </w:tc>
        <w:tc>
          <w:tcPr>
            <w:tcW w:w="3933" w:type="dxa"/>
            <w:shd w:val="clear" w:color="auto" w:fill="auto"/>
          </w:tcPr>
          <w:p w14:paraId="65B84823" w14:textId="77777777" w:rsidR="00A1744E" w:rsidRPr="00B8266F" w:rsidRDefault="00A1744E" w:rsidP="00165080">
            <w:pPr>
              <w:spacing w:after="0" w:line="240" w:lineRule="auto"/>
              <w:jc w:val="center"/>
            </w:pPr>
            <w:r w:rsidRPr="00B8266F">
              <w:t>Ei</w:t>
            </w:r>
          </w:p>
        </w:tc>
      </w:tr>
    </w:tbl>
    <w:p w14:paraId="46C66F19" w14:textId="77777777" w:rsidR="00A1744E" w:rsidRPr="00B8266F" w:rsidRDefault="00A1744E" w:rsidP="00A1744E">
      <w:pPr>
        <w:spacing w:after="0"/>
      </w:pPr>
    </w:p>
    <w:p w14:paraId="45A0EAB9" w14:textId="77777777" w:rsidR="00A1744E" w:rsidRPr="00B8266F" w:rsidRDefault="00A1744E" w:rsidP="00A1744E">
      <w:pPr>
        <w:spacing w:after="0"/>
      </w:pPr>
    </w:p>
    <w:p w14:paraId="64A9E748" w14:textId="77777777" w:rsidR="00B8266F" w:rsidRPr="00B8266F" w:rsidRDefault="00B8266F" w:rsidP="00A1744E">
      <w:pPr>
        <w:spacing w:after="0"/>
        <w:rPr>
          <w:b/>
        </w:rPr>
      </w:pPr>
    </w:p>
    <w:p w14:paraId="651AB0B6" w14:textId="77777777" w:rsidR="00B8266F" w:rsidRPr="00B8266F" w:rsidRDefault="00B8266F" w:rsidP="00A1744E">
      <w:pPr>
        <w:spacing w:after="0"/>
        <w:rPr>
          <w:b/>
        </w:rPr>
      </w:pPr>
    </w:p>
    <w:p w14:paraId="4BFA241D" w14:textId="77777777" w:rsidR="00B8266F" w:rsidRPr="00B8266F" w:rsidRDefault="00B8266F" w:rsidP="00A1744E">
      <w:pPr>
        <w:spacing w:after="0"/>
        <w:rPr>
          <w:b/>
        </w:rPr>
      </w:pPr>
    </w:p>
    <w:p w14:paraId="4959907A" w14:textId="09512868" w:rsidR="00A1744E" w:rsidRPr="00B8266F" w:rsidRDefault="00A1744E" w:rsidP="00A1744E">
      <w:pPr>
        <w:spacing w:after="0"/>
        <w:rPr>
          <w:b/>
        </w:rPr>
      </w:pPr>
      <w:r w:rsidRPr="00B8266F">
        <w:rPr>
          <w:b/>
        </w:rPr>
        <w:t>BILAN</w:t>
      </w:r>
      <w:r w:rsidR="00612EBA" w:rsidRPr="00B8266F">
        <w:rPr>
          <w:b/>
        </w:rPr>
        <w:t>S</w:t>
      </w:r>
      <w:r w:rsidRPr="00B8266F">
        <w:rPr>
          <w:b/>
        </w:rPr>
        <w:t>IHALDURITE LEPINGUTE VAATED</w:t>
      </w:r>
    </w:p>
    <w:p w14:paraId="0C0866EC" w14:textId="77777777" w:rsidR="00A1744E" w:rsidRPr="00B8266F" w:rsidRDefault="00A1744E" w:rsidP="00A1744E">
      <w:pPr>
        <w:spacing w:after="0"/>
      </w:pPr>
    </w:p>
    <w:p w14:paraId="396133F7" w14:textId="77777777" w:rsidR="00A1744E" w:rsidRPr="00B8266F" w:rsidRDefault="00A1744E" w:rsidP="00612EBA">
      <w:pPr>
        <w:pStyle w:val="ListParagraph"/>
        <w:numPr>
          <w:ilvl w:val="0"/>
          <w:numId w:val="65"/>
        </w:numPr>
        <w:spacing w:after="0" w:line="240" w:lineRule="auto"/>
        <w:rPr>
          <w:rFonts w:cs="Times New Roman"/>
          <w:b/>
        </w:rPr>
      </w:pPr>
      <w:r w:rsidRPr="00B8266F">
        <w:rPr>
          <w:rFonts w:cs="Times New Roman"/>
          <w:b/>
        </w:rPr>
        <w:t>Portfellileping võrguettevõtjale:</w:t>
      </w:r>
    </w:p>
    <w:p w14:paraId="61136877" w14:textId="77777777" w:rsidR="00A1744E" w:rsidRPr="00B8266F" w:rsidRDefault="00A1744E" w:rsidP="00A9315D">
      <w:pPr>
        <w:pStyle w:val="ListParagraph"/>
        <w:numPr>
          <w:ilvl w:val="0"/>
          <w:numId w:val="66"/>
        </w:numPr>
        <w:spacing w:after="0"/>
      </w:pPr>
      <w:r w:rsidRPr="00B8266F">
        <w:t xml:space="preserve">Võrguettevõtja-võrguettevõtja vahelised mõõtepunktid on mõõtepunkti tehniliste andmetega määratletud kui võrguettevõtja piirimõõtepunktid. </w:t>
      </w:r>
    </w:p>
    <w:p w14:paraId="409B7FFC" w14:textId="3DA3FDEC" w:rsidR="00A1744E" w:rsidRPr="00B8266F" w:rsidRDefault="00A1744E" w:rsidP="00A9315D">
      <w:pPr>
        <w:pStyle w:val="ListParagraph"/>
        <w:numPr>
          <w:ilvl w:val="0"/>
          <w:numId w:val="66"/>
        </w:numPr>
        <w:spacing w:after="0"/>
      </w:pPr>
      <w:r w:rsidRPr="00B8266F">
        <w:t>Bilansihalduri poolt võrguettevõtja sisestamisel portfellilepinguga liiguvad kõik selle võrguettevõtja piirimõõtepunktid, kus võrguettevõtja on ise kliendiks (mõõtepunkti metaandmete alusel) automaatselt bilansihalduri avatud tarne piirkonda.  Ning avatud tarne piirkonnas</w:t>
      </w:r>
      <w:r w:rsidR="00612EBA" w:rsidRPr="00B8266F">
        <w:t>t</w:t>
      </w:r>
      <w:r w:rsidRPr="00B8266F">
        <w:t xml:space="preserve"> maha lahuta</w:t>
      </w:r>
      <w:r w:rsidR="00612EBA" w:rsidRPr="00B8266F">
        <w:t>ta</w:t>
      </w:r>
      <w:r w:rsidRPr="00B8266F">
        <w:t>vate punktide nimekirja liiguvad kõik need mõõtepunkti</w:t>
      </w:r>
      <w:r w:rsidR="00612EBA" w:rsidRPr="00B8266F">
        <w:t>d</w:t>
      </w:r>
      <w:r w:rsidRPr="00B8266F">
        <w:t>, kus mõnel võrguettevõtja teeninduspiirkonnas oleva</w:t>
      </w:r>
      <w:r w:rsidR="00612EBA" w:rsidRPr="00B8266F">
        <w:t>l</w:t>
      </w:r>
      <w:r w:rsidRPr="00B8266F">
        <w:t xml:space="preserve"> tootjal või tarbijal on mõni teine bilansihaldur kui võrguettevõtjal.</w:t>
      </w:r>
    </w:p>
    <w:p w14:paraId="2889CFD3" w14:textId="77777777" w:rsidR="00A1744E" w:rsidRPr="00B8266F" w:rsidRDefault="00A1744E" w:rsidP="00A1744E">
      <w:pPr>
        <w:pStyle w:val="NormalJustified"/>
        <w:numPr>
          <w:ilvl w:val="0"/>
          <w:numId w:val="0"/>
        </w:numPr>
        <w:spacing w:after="0" w:line="240" w:lineRule="auto"/>
        <w:ind w:left="1080"/>
        <w:jc w:val="both"/>
        <w:rPr>
          <w:rFonts w:asciiTheme="minorHAnsi" w:hAnsiTheme="minorHAnsi" w:cs="Times New Roman"/>
        </w:rPr>
      </w:pPr>
    </w:p>
    <w:p w14:paraId="49F68CFF" w14:textId="77777777" w:rsidR="00A1744E" w:rsidRPr="00B8266F" w:rsidRDefault="00A1744E" w:rsidP="00612EBA">
      <w:pPr>
        <w:pStyle w:val="ListParagraph"/>
        <w:numPr>
          <w:ilvl w:val="0"/>
          <w:numId w:val="65"/>
        </w:numPr>
        <w:spacing w:after="0" w:line="240" w:lineRule="auto"/>
        <w:rPr>
          <w:rFonts w:cs="Times New Roman"/>
          <w:b/>
        </w:rPr>
      </w:pPr>
      <w:r w:rsidRPr="00B8266F">
        <w:rPr>
          <w:rFonts w:cs="Times New Roman"/>
          <w:b/>
        </w:rPr>
        <w:t>Portfellileping teisele avatud tarnijale:</w:t>
      </w:r>
    </w:p>
    <w:p w14:paraId="128BE716" w14:textId="77777777" w:rsidR="00A1744E" w:rsidRPr="00B8266F" w:rsidRDefault="00A1744E" w:rsidP="00A9315D">
      <w:pPr>
        <w:pStyle w:val="NormalJustified"/>
        <w:numPr>
          <w:ilvl w:val="0"/>
          <w:numId w:val="67"/>
        </w:numPr>
        <w:spacing w:after="0" w:line="240" w:lineRule="auto"/>
        <w:jc w:val="both"/>
        <w:rPr>
          <w:rFonts w:asciiTheme="minorHAnsi" w:hAnsiTheme="minorHAnsi" w:cs="Times New Roman"/>
        </w:rPr>
      </w:pPr>
      <w:r w:rsidRPr="00B8266F">
        <w:rPr>
          <w:rFonts w:asciiTheme="minorHAnsi" w:hAnsiTheme="minorHAnsi" w:cs="Times New Roman"/>
        </w:rPr>
        <w:lastRenderedPageBreak/>
        <w:t xml:space="preserve">Bilansihalduri poolt teise avatud tarnija lisamisel portfellilepinguga lisanduvad bilansihalduri tarneahelasse kõik mõõtepunktid, mis on selle avatud tarnija tarneahelas. </w:t>
      </w:r>
    </w:p>
    <w:p w14:paraId="1C2CDF4E" w14:textId="77777777" w:rsidR="00A1744E" w:rsidRPr="00B8266F" w:rsidRDefault="00A1744E" w:rsidP="00A1744E">
      <w:pPr>
        <w:pStyle w:val="NormalJustified"/>
        <w:numPr>
          <w:ilvl w:val="0"/>
          <w:numId w:val="0"/>
        </w:numPr>
        <w:spacing w:after="0" w:line="240" w:lineRule="auto"/>
        <w:rPr>
          <w:rFonts w:asciiTheme="minorHAnsi" w:hAnsiTheme="minorHAnsi" w:cs="Times New Roman"/>
        </w:rPr>
      </w:pPr>
    </w:p>
    <w:p w14:paraId="007F828A" w14:textId="77777777" w:rsidR="00A1744E" w:rsidRPr="00B8266F" w:rsidRDefault="00A1744E" w:rsidP="00612EBA">
      <w:pPr>
        <w:pStyle w:val="NormalJustified"/>
        <w:numPr>
          <w:ilvl w:val="0"/>
          <w:numId w:val="65"/>
        </w:numPr>
        <w:spacing w:after="0" w:line="240" w:lineRule="auto"/>
        <w:rPr>
          <w:rFonts w:asciiTheme="minorHAnsi" w:hAnsiTheme="minorHAnsi" w:cs="Times New Roman"/>
          <w:b/>
        </w:rPr>
      </w:pPr>
      <w:r w:rsidRPr="00B8266F">
        <w:rPr>
          <w:rFonts w:asciiTheme="minorHAnsi" w:hAnsiTheme="minorHAnsi" w:cs="Times New Roman"/>
          <w:b/>
        </w:rPr>
        <w:t>Bilansihalduri avatud tarne piirkond on Andmelaos nähtav järgmiselt:</w:t>
      </w:r>
    </w:p>
    <w:p w14:paraId="36BF9B62" w14:textId="77777777" w:rsidR="00A1744E" w:rsidRPr="00B8266F" w:rsidRDefault="00A1744E" w:rsidP="00A9315D">
      <w:pPr>
        <w:pStyle w:val="ListParagraph"/>
        <w:numPr>
          <w:ilvl w:val="0"/>
          <w:numId w:val="70"/>
        </w:numPr>
        <w:spacing w:after="0"/>
      </w:pPr>
      <w:r w:rsidRPr="00B8266F">
        <w:t>Mõõtepunkti EIC kood</w:t>
      </w:r>
    </w:p>
    <w:p w14:paraId="6FB8E1BB" w14:textId="77777777" w:rsidR="00A1744E" w:rsidRPr="00B8266F" w:rsidRDefault="00A1744E" w:rsidP="00A9315D">
      <w:pPr>
        <w:pStyle w:val="ListParagraph"/>
        <w:numPr>
          <w:ilvl w:val="0"/>
          <w:numId w:val="70"/>
        </w:numPr>
        <w:spacing w:after="0"/>
      </w:pPr>
      <w:r w:rsidRPr="00B8266F">
        <w:t>Kliendi EIC kood</w:t>
      </w:r>
    </w:p>
    <w:p w14:paraId="22B8B427" w14:textId="77777777" w:rsidR="00A1744E" w:rsidRPr="00B8266F" w:rsidRDefault="00A1744E" w:rsidP="00A9315D">
      <w:pPr>
        <w:pStyle w:val="ListParagraph"/>
        <w:numPr>
          <w:ilvl w:val="0"/>
          <w:numId w:val="70"/>
        </w:numPr>
        <w:spacing w:after="0"/>
      </w:pPr>
      <w:r w:rsidRPr="00B8266F">
        <w:t>Mõõtepunkti võrguoperaatori EIC kood</w:t>
      </w:r>
    </w:p>
    <w:p w14:paraId="22E40154" w14:textId="77777777" w:rsidR="00A1744E" w:rsidRPr="00B8266F" w:rsidRDefault="00A1744E" w:rsidP="00A9315D">
      <w:pPr>
        <w:pStyle w:val="ListParagraph"/>
        <w:numPr>
          <w:ilvl w:val="0"/>
          <w:numId w:val="70"/>
        </w:numPr>
        <w:spacing w:after="0"/>
      </w:pPr>
      <w:r w:rsidRPr="00B8266F">
        <w:t>Võrguoperaatori bilansihalduri EIC kood</w:t>
      </w:r>
    </w:p>
    <w:p w14:paraId="2013C018" w14:textId="77777777" w:rsidR="00A1744E" w:rsidRPr="00B8266F" w:rsidRDefault="00A1744E" w:rsidP="00A9315D">
      <w:pPr>
        <w:pStyle w:val="ListParagraph"/>
        <w:numPr>
          <w:ilvl w:val="0"/>
          <w:numId w:val="70"/>
        </w:numPr>
        <w:spacing w:after="0"/>
      </w:pPr>
      <w:r w:rsidRPr="00B8266F">
        <w:t>Kui mõõtepunkt on bilansihalduri tarneahelas: mõõtepunktis avatud tarnija EIC kood ja bilansihalduri EIC kood</w:t>
      </w:r>
    </w:p>
    <w:p w14:paraId="30BD249F" w14:textId="77777777" w:rsidR="00A1744E" w:rsidRPr="00B8266F" w:rsidRDefault="00A1744E" w:rsidP="00A9315D">
      <w:pPr>
        <w:pStyle w:val="ListParagraph"/>
        <w:numPr>
          <w:ilvl w:val="0"/>
          <w:numId w:val="70"/>
        </w:numPr>
        <w:spacing w:after="0"/>
      </w:pPr>
      <w:r w:rsidRPr="00B8266F">
        <w:t>Kui mõõtepunkt ei ole bilansihalduri tarneahelas, aga kuulub maha lahutatavate punktide alla: mõõtepunktis avatud tarnija ja bilansihaldur ei ole nähtavad, nähtav on mõõtepunkti kood.</w:t>
      </w:r>
    </w:p>
    <w:p w14:paraId="6332C1AD" w14:textId="77777777" w:rsidR="00A1744E" w:rsidRPr="00B8266F" w:rsidRDefault="00A1744E" w:rsidP="00A9315D">
      <w:pPr>
        <w:pStyle w:val="ListParagraph"/>
        <w:numPr>
          <w:ilvl w:val="0"/>
          <w:numId w:val="70"/>
        </w:numPr>
        <w:spacing w:after="0"/>
      </w:pPr>
      <w:r w:rsidRPr="00B8266F">
        <w:t>Periood (avatud tarne lepingu algus- ja lõpuaeg).</w:t>
      </w:r>
    </w:p>
    <w:p w14:paraId="2D3CE27D" w14:textId="77777777" w:rsidR="00A1744E" w:rsidRPr="00B8266F" w:rsidRDefault="00A1744E" w:rsidP="00A1744E">
      <w:pPr>
        <w:pStyle w:val="NormalJustified"/>
        <w:numPr>
          <w:ilvl w:val="0"/>
          <w:numId w:val="0"/>
        </w:numPr>
        <w:spacing w:after="0" w:line="240" w:lineRule="auto"/>
        <w:ind w:left="1440"/>
        <w:jc w:val="both"/>
        <w:rPr>
          <w:rFonts w:asciiTheme="minorHAnsi" w:hAnsiTheme="minorHAnsi" w:cs="Times New Roman"/>
        </w:rPr>
      </w:pPr>
    </w:p>
    <w:p w14:paraId="13C9AAAE" w14:textId="77777777" w:rsidR="00A1744E" w:rsidRPr="00B8266F" w:rsidRDefault="00A1744E" w:rsidP="00612EBA">
      <w:pPr>
        <w:widowControl w:val="0"/>
        <w:numPr>
          <w:ilvl w:val="0"/>
          <w:numId w:val="65"/>
        </w:numPr>
        <w:suppressAutoHyphens/>
        <w:autoSpaceDE w:val="0"/>
        <w:autoSpaceDN w:val="0"/>
        <w:spacing w:after="0" w:line="240" w:lineRule="auto"/>
        <w:jc w:val="both"/>
        <w:rPr>
          <w:b/>
          <w:lang w:eastAsia="ar-SA"/>
        </w:rPr>
      </w:pPr>
      <w:r w:rsidRPr="00B8266F">
        <w:rPr>
          <w:b/>
          <w:lang w:eastAsia="ar-SA"/>
        </w:rPr>
        <w:t>Bilansihaldur saab Andmelaost mõõteandmed järgmiselt:</w:t>
      </w:r>
    </w:p>
    <w:p w14:paraId="3AA5A3D0" w14:textId="77777777" w:rsidR="00A1744E" w:rsidRPr="00B8266F" w:rsidRDefault="00A1744E" w:rsidP="00A9315D">
      <w:pPr>
        <w:pStyle w:val="ListParagraph"/>
        <w:numPr>
          <w:ilvl w:val="0"/>
          <w:numId w:val="71"/>
        </w:numPr>
        <w:spacing w:after="0"/>
      </w:pPr>
      <w:r w:rsidRPr="00B8266F">
        <w:t>Mõõteandmed nendest mõõtepunktidest, mis on avatud tarne lepingute alusel bilansihalduri avatud tarne ahelas (EnergyReport)</w:t>
      </w:r>
    </w:p>
    <w:p w14:paraId="7F8A2ACA" w14:textId="77777777" w:rsidR="00A1744E" w:rsidRPr="00B8266F" w:rsidRDefault="00A1744E" w:rsidP="00A9315D">
      <w:pPr>
        <w:pStyle w:val="ListParagraph"/>
        <w:numPr>
          <w:ilvl w:val="0"/>
          <w:numId w:val="71"/>
        </w:numPr>
        <w:spacing w:after="0"/>
      </w:pPr>
      <w:r w:rsidRPr="00B8266F">
        <w:t>Kui võrguettevõtja piirimõõtepunktid on selle bilansihalduri bilansipiirkonna piirimõõtepunktid, saadakse mõõteandmed samuti nendest piirimõõtepunktidest (EnergyReport)</w:t>
      </w:r>
    </w:p>
    <w:p w14:paraId="72988B7B" w14:textId="77777777" w:rsidR="00A1744E" w:rsidRPr="00B8266F" w:rsidRDefault="00A1744E" w:rsidP="00A9315D">
      <w:pPr>
        <w:pStyle w:val="ListParagraph"/>
        <w:numPr>
          <w:ilvl w:val="0"/>
          <w:numId w:val="71"/>
        </w:numPr>
        <w:spacing w:after="0"/>
        <w:rPr>
          <w:rFonts w:cs="Times New Roman"/>
        </w:rPr>
      </w:pPr>
      <w:r w:rsidRPr="00B8266F">
        <w:t xml:space="preserve">Summeeritult mõõteandmed võrguettevõtja piirkonnas olevate </w:t>
      </w:r>
      <w:r w:rsidRPr="00B8266F">
        <w:rPr>
          <w:rFonts w:cs="Times New Roman"/>
        </w:rPr>
        <w:t>mõõtepunktide kohta, mis on teiste bilansihaldurite portfellides ja tuleb bilansihalduri portfellist bilansiaruande koostamisel maha lahutada (</w:t>
      </w:r>
      <w:r w:rsidRPr="00B8266F">
        <w:rPr>
          <w:rFonts w:cs="Times New Roman"/>
          <w:b/>
          <w:i/>
          <w:smallCaps/>
        </w:rPr>
        <w:t>aggregatedmeteringdatareport)</w:t>
      </w:r>
      <w:r w:rsidRPr="00B8266F">
        <w:rPr>
          <w:rFonts w:cs="Times New Roman"/>
        </w:rPr>
        <w:t xml:space="preserve">. </w:t>
      </w:r>
      <w:r w:rsidRPr="00B8266F">
        <w:rPr>
          <w:rFonts w:cs="Times New Roman"/>
          <w:color w:val="1F497D"/>
        </w:rPr>
        <w:t> </w:t>
      </w:r>
      <w:r w:rsidRPr="00B8266F">
        <w:rPr>
          <w:rFonts w:cs="Times New Roman"/>
        </w:rPr>
        <w:t xml:space="preserve">Raport edastatakse eelmise perioodi andmetega (xml) kell 14.30 bilansihalduri poolt Andmelaos märgitud aadressile: URL-le. </w:t>
      </w:r>
    </w:p>
    <w:p w14:paraId="612BD083" w14:textId="77777777" w:rsidR="00A1744E" w:rsidRPr="00B8266F" w:rsidRDefault="00A1744E" w:rsidP="00A1744E">
      <w:pPr>
        <w:spacing w:after="0"/>
        <w:rPr>
          <w:lang w:eastAsia="ar-SA"/>
        </w:rPr>
      </w:pPr>
    </w:p>
    <w:p w14:paraId="68EB21E8" w14:textId="77777777" w:rsidR="00A1744E" w:rsidRPr="00B8266F" w:rsidRDefault="00A1744E" w:rsidP="00A1744E">
      <w:pPr>
        <w:spacing w:after="0"/>
        <w:rPr>
          <w:lang w:eastAsia="ar-SA"/>
        </w:rPr>
      </w:pPr>
      <w:r w:rsidRPr="00B8266F">
        <w:rPr>
          <w:lang w:eastAsia="ar-SA"/>
        </w:rPr>
        <w:t>SÕNUMID BILANSIHALDURILE</w:t>
      </w:r>
    </w:p>
    <w:p w14:paraId="1F80A5D6" w14:textId="7EAAB96F" w:rsidR="00A1744E" w:rsidRPr="00B8266F" w:rsidRDefault="00A1744E" w:rsidP="00165080">
      <w:pPr>
        <w:pStyle w:val="ListParagraph"/>
        <w:numPr>
          <w:ilvl w:val="0"/>
          <w:numId w:val="83"/>
        </w:numPr>
      </w:pPr>
      <w:r w:rsidRPr="00B8266F">
        <w:t>Avatud tarne piirkonna sõnum (</w:t>
      </w:r>
      <w:r w:rsidRPr="00B8266F">
        <w:rPr>
          <w:b/>
          <w:i/>
          <w:smallCaps/>
        </w:rPr>
        <w:t>balance state)</w:t>
      </w:r>
    </w:p>
    <w:p w14:paraId="28C61F8A" w14:textId="77777777" w:rsidR="00165080" w:rsidRPr="00B8266F" w:rsidRDefault="00A1744E" w:rsidP="00165080">
      <w:pPr>
        <w:pStyle w:val="ListParagraph"/>
        <w:numPr>
          <w:ilvl w:val="0"/>
          <w:numId w:val="52"/>
        </w:numPr>
      </w:pPr>
      <w:r w:rsidRPr="00B8266F">
        <w:t xml:space="preserve">Bilansihaldurile ja süsteemihaldurile saadetakse iga ööpäeva esimesel tunnil sõnum, kui on toimunud muudatus bilansihalduri piirkonnas võrreldes eelmise päevaga. </w:t>
      </w:r>
    </w:p>
    <w:p w14:paraId="6A3734E5" w14:textId="790D2A04" w:rsidR="00165080" w:rsidRPr="00B8266F" w:rsidRDefault="00A1744E" w:rsidP="00165080">
      <w:pPr>
        <w:pStyle w:val="ListParagraph"/>
        <w:numPr>
          <w:ilvl w:val="0"/>
          <w:numId w:val="52"/>
        </w:numPr>
      </w:pPr>
      <w:r w:rsidRPr="00B8266F">
        <w:t xml:space="preserve">Sõnum sisaldab uusi mõõtepunkte bilansipiirkonnas </w:t>
      </w:r>
      <w:r w:rsidRPr="00B8266F">
        <w:rPr>
          <w:i/>
        </w:rPr>
        <w:t>(„</w:t>
      </w:r>
      <w:r w:rsidRPr="00B8266F">
        <w:rPr>
          <w:rStyle w:val="HTMLCode"/>
          <w:rFonts w:asciiTheme="minorHAnsi" w:eastAsia="Calibri" w:hAnsiTheme="minorHAnsi" w:cs="Times New Roman"/>
          <w:i/>
          <w:sz w:val="22"/>
          <w:szCs w:val="22"/>
        </w:rPr>
        <w:t>Added</w:t>
      </w:r>
      <w:r w:rsidRPr="00B8266F">
        <w:rPr>
          <w:i/>
        </w:rPr>
        <w:t xml:space="preserve"> block")</w:t>
      </w:r>
      <w:r w:rsidRPr="00B8266F">
        <w:t xml:space="preserve"> või bilansipiirkonnast välja arvatuid mõõtepunkte (</w:t>
      </w:r>
      <w:r w:rsidRPr="00B8266F">
        <w:rPr>
          <w:i/>
        </w:rPr>
        <w:t>“</w:t>
      </w:r>
      <w:r w:rsidRPr="00B8266F">
        <w:rPr>
          <w:rStyle w:val="HTMLCode"/>
          <w:rFonts w:asciiTheme="minorHAnsi" w:eastAsia="Calibri" w:hAnsiTheme="minorHAnsi" w:cs="Times New Roman"/>
          <w:i/>
          <w:sz w:val="22"/>
          <w:szCs w:val="22"/>
        </w:rPr>
        <w:t>Removed</w:t>
      </w:r>
      <w:r w:rsidRPr="00B8266F">
        <w:rPr>
          <w:i/>
        </w:rPr>
        <w:t xml:space="preserve"> block”). </w:t>
      </w:r>
      <w:r w:rsidRPr="00B8266F">
        <w:t>Kui bilansipiirkonnas muudatusi ei ole, on sõnum tühi (sisaldab vaid pealdist).</w:t>
      </w:r>
    </w:p>
    <w:p w14:paraId="0911C70E" w14:textId="77777777" w:rsidR="00165080" w:rsidRPr="00B8266F" w:rsidRDefault="00165080" w:rsidP="00165080">
      <w:pPr>
        <w:pStyle w:val="ListParagraph"/>
      </w:pPr>
    </w:p>
    <w:p w14:paraId="25F4B9DA" w14:textId="06EFF545" w:rsidR="00A1744E" w:rsidRPr="00B8266F" w:rsidRDefault="00A1744E" w:rsidP="00165080">
      <w:pPr>
        <w:pStyle w:val="ListParagraph"/>
        <w:numPr>
          <w:ilvl w:val="0"/>
          <w:numId w:val="83"/>
        </w:numPr>
      </w:pPr>
      <w:r w:rsidRPr="00B8266F">
        <w:rPr>
          <w:rFonts w:cs="Times New Roman"/>
        </w:rPr>
        <w:t>Võrguettevõtja bilansihaldurile summeeritud mõõteandmete sõnum (</w:t>
      </w:r>
      <w:r w:rsidRPr="00B8266F">
        <w:rPr>
          <w:rFonts w:cs="Times New Roman"/>
          <w:b/>
          <w:i/>
          <w:smallCaps/>
        </w:rPr>
        <w:t>aggregatedmeteringdatareport )</w:t>
      </w:r>
    </w:p>
    <w:p w14:paraId="388A9432" w14:textId="77777777" w:rsidR="00A1744E" w:rsidRPr="00B8266F" w:rsidRDefault="00A1744E" w:rsidP="00165080">
      <w:pPr>
        <w:pStyle w:val="ListParagraph"/>
        <w:numPr>
          <w:ilvl w:val="0"/>
          <w:numId w:val="52"/>
        </w:numPr>
      </w:pPr>
      <w:r w:rsidRPr="00B8266F">
        <w:t>Võrguettevõtja bilansihaldurile saadetakse kell 14.30 summeeritud mõõteandmed selle võrguettevõtja piirkonnas olevate mõõteandmete (Pin ja Pout) kohta, mis on teiste bilansihaldurite portfellides.  </w:t>
      </w:r>
    </w:p>
    <w:p w14:paraId="37641E40" w14:textId="77777777" w:rsidR="00A1744E" w:rsidRPr="00B8266F" w:rsidRDefault="00A1744E" w:rsidP="00165080">
      <w:pPr>
        <w:pStyle w:val="ListParagraph"/>
        <w:numPr>
          <w:ilvl w:val="0"/>
          <w:numId w:val="52"/>
        </w:numPr>
      </w:pPr>
      <w:r w:rsidRPr="00B8266F">
        <w:t xml:space="preserve">Sõnum sisaldab mõõteandmeid kehtiva kalendrikuu algusest alates, kusjuures iga päev lisanduvad andmed eelmise päeva kohta võrguettevõtja poolt Andmelattu saadetud andmetest. </w:t>
      </w:r>
    </w:p>
    <w:p w14:paraId="16E96028" w14:textId="77777777" w:rsidR="00A1744E" w:rsidRPr="00B8266F" w:rsidRDefault="00A1744E" w:rsidP="00165080">
      <w:pPr>
        <w:pStyle w:val="ListParagraph"/>
        <w:numPr>
          <w:ilvl w:val="0"/>
          <w:numId w:val="52"/>
        </w:numPr>
      </w:pPr>
      <w:r w:rsidRPr="00B8266F">
        <w:t>Võrguettevõtja saadab igapäevaselt Andmelattu andmed eelmise päeva mõõdetud tarnete kohta mõõtepunktides, kus on paigaldatud kaugloetavad arvestid. Kohtloetavate arvestitega fikseeritud energiakogused saadetakse Andmelattu järgneva kalendrikuu viiendaks kuupäevaks.</w:t>
      </w:r>
    </w:p>
    <w:p w14:paraId="121AAF62" w14:textId="77777777" w:rsidR="00A1744E" w:rsidRPr="00B8266F" w:rsidRDefault="00A1744E" w:rsidP="00165080">
      <w:pPr>
        <w:pStyle w:val="ListParagraph"/>
        <w:numPr>
          <w:ilvl w:val="0"/>
          <w:numId w:val="52"/>
        </w:numPr>
      </w:pPr>
      <w:r w:rsidRPr="00B8266F">
        <w:t>Sõnum mõõteandmete kohta on sarnane Energy Report sõnumiga, kuid omab järgmisi erisusi:</w:t>
      </w:r>
    </w:p>
    <w:p w14:paraId="24C6F5B4" w14:textId="77777777" w:rsidR="00A1744E" w:rsidRPr="00B8266F" w:rsidRDefault="00A1744E" w:rsidP="00165080">
      <w:pPr>
        <w:pStyle w:val="ListParagraph"/>
        <w:numPr>
          <w:ilvl w:val="0"/>
          <w:numId w:val="52"/>
        </w:numPr>
      </w:pPr>
      <w:r w:rsidRPr="00B8266F">
        <w:t>PortfolioCustomerIdentification sisaldab selle võrguoperaatori EIC koodi, kes on mõõtepunktis võrguettevõtjaks</w:t>
      </w:r>
    </w:p>
    <w:p w14:paraId="7FCCCF95" w14:textId="77777777" w:rsidR="00A1744E" w:rsidRPr="00B8266F" w:rsidRDefault="00A1744E" w:rsidP="00165080">
      <w:pPr>
        <w:pStyle w:val="ListParagraph"/>
        <w:numPr>
          <w:ilvl w:val="0"/>
          <w:numId w:val="52"/>
        </w:numPr>
      </w:pPr>
      <w:r w:rsidRPr="00B8266F">
        <w:lastRenderedPageBreak/>
        <w:t>InQty and OutQty on koondmõõteandmed selle võrguettevõtja piirkonnas olevate mõõteandmete kohta, mis on teiste bilansihaldurite portfellides.  </w:t>
      </w:r>
    </w:p>
    <w:p w14:paraId="6F44751F" w14:textId="77777777" w:rsidR="00A1744E" w:rsidRPr="00B8266F" w:rsidRDefault="00A1744E" w:rsidP="00165080">
      <w:pPr>
        <w:pStyle w:val="ListParagraph"/>
        <w:numPr>
          <w:ilvl w:val="0"/>
          <w:numId w:val="52"/>
        </w:numPr>
      </w:pPr>
      <w:r w:rsidRPr="00B8266F">
        <w:t xml:space="preserve">„Missing“ väärtus sisaldab mõõtepunktide numbrit, mille kohta mõõteandmeid ANDMELATTU ei ole saadetud.  </w:t>
      </w:r>
    </w:p>
    <w:p w14:paraId="5BADD44B" w14:textId="77777777" w:rsidR="00165080" w:rsidRPr="00B8266F" w:rsidRDefault="00165080" w:rsidP="000A134B">
      <w:pPr>
        <w:spacing w:after="0" w:line="240" w:lineRule="auto"/>
        <w:jc w:val="both"/>
      </w:pPr>
    </w:p>
    <w:p w14:paraId="28AB73A0" w14:textId="5D3C15C8" w:rsidR="00413358" w:rsidRPr="00B8266F" w:rsidRDefault="00413358" w:rsidP="000A134B">
      <w:pPr>
        <w:spacing w:after="0" w:line="240" w:lineRule="auto"/>
        <w:jc w:val="both"/>
        <w:rPr>
          <w:rFonts w:cs="Arial"/>
        </w:rPr>
      </w:pPr>
    </w:p>
    <w:p w14:paraId="547F99D7" w14:textId="77777777" w:rsidR="00536D99" w:rsidRPr="00B8266F" w:rsidRDefault="00536D99" w:rsidP="00BF209E">
      <w:pPr>
        <w:pStyle w:val="Heading1"/>
        <w:rPr>
          <w:lang w:val="et-EE"/>
        </w:rPr>
      </w:pPr>
      <w:bookmarkStart w:id="56" w:name="_Toc474231464"/>
      <w:r w:rsidRPr="00B8266F">
        <w:rPr>
          <w:lang w:val="et-EE"/>
        </w:rPr>
        <w:t>Mõõteandmete päringud</w:t>
      </w:r>
      <w:bookmarkEnd w:id="56"/>
    </w:p>
    <w:p w14:paraId="3E3DA958" w14:textId="4D1D93EC" w:rsidR="00341CFC" w:rsidRPr="00B8266F" w:rsidRDefault="00341CFC" w:rsidP="00341CFC">
      <w:r w:rsidRPr="00B8266F">
        <w:t xml:space="preserve">Avatud tarnijal on õigus </w:t>
      </w:r>
      <w:r w:rsidR="00AD286C" w:rsidRPr="00B8266F">
        <w:t xml:space="preserve">Andmelao </w:t>
      </w:r>
      <w:r w:rsidRPr="00B8266F">
        <w:t xml:space="preserve">kaudu saada avatud tarnijaga </w:t>
      </w:r>
      <w:r w:rsidR="009D1391" w:rsidRPr="00B8266F">
        <w:t xml:space="preserve">gaasilepingu </w:t>
      </w:r>
      <w:r w:rsidRPr="00B8266F">
        <w:t xml:space="preserve">sõlminud turuosalise või talle </w:t>
      </w:r>
      <w:r w:rsidR="00AD286C" w:rsidRPr="00B8266F">
        <w:t xml:space="preserve">Andmelao </w:t>
      </w:r>
      <w:r w:rsidRPr="00B8266F">
        <w:t xml:space="preserve">kaudu selleks õiguse andnud turuosalise kohta viimase 12 kuu mõõteandmed. </w:t>
      </w:r>
    </w:p>
    <w:p w14:paraId="374DF163" w14:textId="44AEACB9" w:rsidR="002E2E36" w:rsidRPr="00B8266F" w:rsidRDefault="00187A7D" w:rsidP="004867D3">
      <w:pPr>
        <w:rPr>
          <w:rFonts w:cs="Arial"/>
        </w:rPr>
      </w:pPr>
      <w:bookmarkStart w:id="57" w:name="_Toc332723739"/>
      <w:bookmarkStart w:id="58" w:name="RequestMeteringDataHistory"/>
      <w:r w:rsidRPr="00B8266F">
        <w:rPr>
          <w:b/>
        </w:rPr>
        <w:t>Mõõteandmete päring (RequestMeteringDataHistory)</w:t>
      </w:r>
      <w:bookmarkEnd w:id="57"/>
      <w:bookmarkEnd w:id="58"/>
    </w:p>
    <w:p w14:paraId="12CE94D1" w14:textId="6C2735F5" w:rsidR="004867D3" w:rsidRPr="00B8266F" w:rsidRDefault="00AD286C" w:rsidP="004867D3">
      <w:r w:rsidRPr="00B8266F">
        <w:rPr>
          <w:rFonts w:cs="Arial"/>
        </w:rPr>
        <w:t xml:space="preserve">Järgnevalt </w:t>
      </w:r>
      <w:r w:rsidR="004867D3" w:rsidRPr="00B8266F">
        <w:rPr>
          <w:rFonts w:cs="Arial"/>
        </w:rPr>
        <w:t xml:space="preserve">on toodud mõõteandmete päringu edastamise sõnumite kirjeldus, näited ja reeglid asuvad: </w:t>
      </w:r>
      <w:hyperlink r:id="rId23" w:history="1">
        <w:r w:rsidR="00165676" w:rsidRPr="00B8266F">
          <w:rPr>
            <w:rStyle w:val="Hyperlink"/>
          </w:rPr>
          <w:t>https://gandmeladu-test.elering.ee/docs/v1/RequestMeteringDataHistory.html</w:t>
        </w:r>
      </w:hyperlink>
    </w:p>
    <w:p w14:paraId="1A2FE414" w14:textId="77777777" w:rsidR="00187A7D" w:rsidRPr="00B8266F" w:rsidRDefault="00187A7D" w:rsidP="00187A7D">
      <w:pPr>
        <w:spacing w:after="120"/>
      </w:pPr>
      <w:r w:rsidRPr="00B8266F">
        <w:t>Kasutatakse mõõtepunkti mõõteandmete küsimiseks.</w:t>
      </w:r>
    </w:p>
    <w:tbl>
      <w:tblPr>
        <w:tblStyle w:val="LightList-Accent5"/>
        <w:tblW w:w="0" w:type="auto"/>
        <w:tblLook w:val="04A0" w:firstRow="1" w:lastRow="0" w:firstColumn="1" w:lastColumn="0" w:noHBand="0" w:noVBand="1"/>
      </w:tblPr>
      <w:tblGrid>
        <w:gridCol w:w="2825"/>
        <w:gridCol w:w="6446"/>
      </w:tblGrid>
      <w:tr w:rsidR="00187A7D" w:rsidRPr="00B8266F" w14:paraId="18792ACD" w14:textId="77777777" w:rsidTr="00165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A4D980D" w14:textId="5785C6A1" w:rsidR="00187A7D" w:rsidRPr="00B8266F" w:rsidRDefault="006C231F" w:rsidP="00187A7D">
            <w:pPr>
              <w:rPr>
                <w:sz w:val="20"/>
              </w:rPr>
            </w:pPr>
            <w:r w:rsidRPr="00B8266F">
              <w:rPr>
                <w:sz w:val="20"/>
              </w:rPr>
              <w:t>Operaator</w:t>
            </w:r>
          </w:p>
        </w:tc>
        <w:tc>
          <w:tcPr>
            <w:tcW w:w="6446" w:type="dxa"/>
          </w:tcPr>
          <w:p w14:paraId="4DCEFAD2" w14:textId="77777777" w:rsidR="00187A7D" w:rsidRPr="00B8266F"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Tegevus</w:t>
            </w:r>
          </w:p>
        </w:tc>
      </w:tr>
      <w:tr w:rsidR="00187A7D" w:rsidRPr="00B8266F" w14:paraId="6D7F9A70" w14:textId="77777777" w:rsidTr="0016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B6BAC26" w14:textId="77777777" w:rsidR="00187A7D" w:rsidRPr="00B8266F" w:rsidRDefault="00187A7D" w:rsidP="00187A7D">
            <w:pPr>
              <w:rPr>
                <w:b w:val="0"/>
                <w:sz w:val="20"/>
              </w:rPr>
            </w:pPr>
            <w:r w:rsidRPr="00B8266F">
              <w:rPr>
                <w:b w:val="0"/>
                <w:sz w:val="20"/>
              </w:rPr>
              <w:t>Avatud tarnija</w:t>
            </w:r>
          </w:p>
        </w:tc>
        <w:tc>
          <w:tcPr>
            <w:tcW w:w="6446" w:type="dxa"/>
          </w:tcPr>
          <w:p w14:paraId="6CB8180D" w14:textId="77777777" w:rsidR="00187A7D" w:rsidRPr="00B8266F"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Pärib mõõtepunkti mõõteandmed</w:t>
            </w:r>
          </w:p>
        </w:tc>
      </w:tr>
      <w:tr w:rsidR="00187A7D" w:rsidRPr="00B8266F" w14:paraId="4D401762" w14:textId="77777777" w:rsidTr="00165676">
        <w:tc>
          <w:tcPr>
            <w:cnfStyle w:val="001000000000" w:firstRow="0" w:lastRow="0" w:firstColumn="1" w:lastColumn="0" w:oddVBand="0" w:evenVBand="0" w:oddHBand="0" w:evenHBand="0" w:firstRowFirstColumn="0" w:firstRowLastColumn="0" w:lastRowFirstColumn="0" w:lastRowLastColumn="0"/>
            <w:tcW w:w="2825" w:type="dxa"/>
          </w:tcPr>
          <w:p w14:paraId="5354B44C" w14:textId="77777777" w:rsidR="00187A7D" w:rsidRPr="00B8266F" w:rsidRDefault="00187A7D" w:rsidP="00187A7D">
            <w:pPr>
              <w:rPr>
                <w:b w:val="0"/>
                <w:sz w:val="20"/>
              </w:rPr>
            </w:pPr>
            <w:r w:rsidRPr="00B8266F">
              <w:rPr>
                <w:b w:val="0"/>
                <w:sz w:val="20"/>
              </w:rPr>
              <w:t>Võrguettevõtja</w:t>
            </w:r>
          </w:p>
        </w:tc>
        <w:tc>
          <w:tcPr>
            <w:tcW w:w="6446" w:type="dxa"/>
          </w:tcPr>
          <w:p w14:paraId="739599F4" w14:textId="77777777" w:rsidR="00187A7D" w:rsidRPr="00B8266F"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w:t>
            </w:r>
          </w:p>
        </w:tc>
      </w:tr>
      <w:tr w:rsidR="00187A7D" w:rsidRPr="00B8266F" w14:paraId="270B1578" w14:textId="77777777" w:rsidTr="0016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2ECDDA40" w14:textId="773BAC00" w:rsidR="00187A7D" w:rsidRPr="00B8266F" w:rsidRDefault="00AD286C" w:rsidP="00187A7D">
            <w:pPr>
              <w:rPr>
                <w:b w:val="0"/>
                <w:sz w:val="20"/>
              </w:rPr>
            </w:pPr>
            <w:r w:rsidRPr="00B8266F">
              <w:rPr>
                <w:b w:val="0"/>
                <w:sz w:val="20"/>
              </w:rPr>
              <w:t>Andmeladu</w:t>
            </w:r>
          </w:p>
        </w:tc>
        <w:tc>
          <w:tcPr>
            <w:tcW w:w="6446" w:type="dxa"/>
          </w:tcPr>
          <w:p w14:paraId="2A3AA650" w14:textId="77777777" w:rsidR="00187A7D" w:rsidRPr="00B8266F"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Saadab küsitud andmed avatud tarnijale</w:t>
            </w:r>
          </w:p>
        </w:tc>
      </w:tr>
    </w:tbl>
    <w:p w14:paraId="6F435E3A" w14:textId="157970C4" w:rsidR="00187A7D" w:rsidRPr="00B8266F" w:rsidRDefault="00187A7D" w:rsidP="00BF209E"/>
    <w:p w14:paraId="6EE7CF0A" w14:textId="3C9D2A08" w:rsidR="003804E9" w:rsidRPr="00B8266F" w:rsidRDefault="003804E9" w:rsidP="00BF209E">
      <w:pPr>
        <w:rPr>
          <w:u w:val="single"/>
        </w:rPr>
      </w:pPr>
      <w:r w:rsidRPr="00B8266F">
        <w:rPr>
          <w:u w:val="single"/>
        </w:rPr>
        <w:t>Sõnum</w:t>
      </w:r>
    </w:p>
    <w:tbl>
      <w:tblPr>
        <w:tblStyle w:val="LightList-Accent5"/>
        <w:tblW w:w="0" w:type="auto"/>
        <w:tblLook w:val="04A0" w:firstRow="1" w:lastRow="0" w:firstColumn="1" w:lastColumn="0" w:noHBand="0" w:noVBand="1"/>
      </w:tblPr>
      <w:tblGrid>
        <w:gridCol w:w="2825"/>
        <w:gridCol w:w="6446"/>
      </w:tblGrid>
      <w:tr w:rsidR="00187A7D" w:rsidRPr="00B8266F" w14:paraId="5F3BF225" w14:textId="77777777" w:rsidTr="00165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682DBC6" w14:textId="77777777" w:rsidR="00187A7D" w:rsidRPr="00B8266F" w:rsidRDefault="00187A7D" w:rsidP="00187A7D">
            <w:pPr>
              <w:rPr>
                <w:sz w:val="20"/>
              </w:rPr>
            </w:pPr>
            <w:r w:rsidRPr="00B8266F">
              <w:rPr>
                <w:sz w:val="20"/>
              </w:rPr>
              <w:t>Document</w:t>
            </w:r>
          </w:p>
        </w:tc>
        <w:tc>
          <w:tcPr>
            <w:tcW w:w="6446" w:type="dxa"/>
          </w:tcPr>
          <w:p w14:paraId="6535E26A" w14:textId="77777777" w:rsidR="00187A7D" w:rsidRPr="00B8266F" w:rsidRDefault="00187A7D" w:rsidP="00187A7D">
            <w:pPr>
              <w:cnfStyle w:val="100000000000" w:firstRow="1" w:lastRow="0" w:firstColumn="0" w:lastColumn="0" w:oddVBand="0" w:evenVBand="0" w:oddHBand="0" w:evenHBand="0" w:firstRowFirstColumn="0" w:firstRowLastColumn="0" w:lastRowFirstColumn="0" w:lastRowLastColumn="0"/>
              <w:rPr>
                <w:sz w:val="20"/>
              </w:rPr>
            </w:pPr>
            <w:r w:rsidRPr="00B8266F">
              <w:rPr>
                <w:sz w:val="20"/>
              </w:rPr>
              <w:t>Nimetus</w:t>
            </w:r>
          </w:p>
        </w:tc>
      </w:tr>
      <w:tr w:rsidR="00187A7D" w:rsidRPr="00B8266F" w14:paraId="10C12E91" w14:textId="77777777" w:rsidTr="0016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9C55607" w14:textId="1CC9A62E" w:rsidR="00187A7D" w:rsidRPr="00B8266F" w:rsidRDefault="00187A7D" w:rsidP="00187A7D">
            <w:pPr>
              <w:rPr>
                <w:b w:val="0"/>
                <w:sz w:val="20"/>
              </w:rPr>
            </w:pPr>
            <w:r w:rsidRPr="00B8266F">
              <w:rPr>
                <w:b w:val="0"/>
                <w:sz w:val="20"/>
              </w:rPr>
              <w:t>Xml Document</w:t>
            </w:r>
          </w:p>
        </w:tc>
        <w:tc>
          <w:tcPr>
            <w:tcW w:w="6446" w:type="dxa"/>
          </w:tcPr>
          <w:p w14:paraId="42820330" w14:textId="77777777" w:rsidR="00187A7D" w:rsidRPr="00B8266F" w:rsidRDefault="00187A7D" w:rsidP="00187A7D">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RequestMeteringDataHistory</w:t>
            </w:r>
          </w:p>
        </w:tc>
      </w:tr>
      <w:tr w:rsidR="00187A7D" w:rsidRPr="00B8266F" w14:paraId="3E22C03E" w14:textId="77777777" w:rsidTr="00165676">
        <w:tc>
          <w:tcPr>
            <w:cnfStyle w:val="001000000000" w:firstRow="0" w:lastRow="0" w:firstColumn="1" w:lastColumn="0" w:oddVBand="0" w:evenVBand="0" w:oddHBand="0" w:evenHBand="0" w:firstRowFirstColumn="0" w:firstRowLastColumn="0" w:lastRowFirstColumn="0" w:lastRowLastColumn="0"/>
            <w:tcW w:w="2825" w:type="dxa"/>
          </w:tcPr>
          <w:p w14:paraId="5E243A41" w14:textId="77777777" w:rsidR="00187A7D" w:rsidRPr="00B8266F" w:rsidRDefault="00187A7D" w:rsidP="00187A7D">
            <w:pPr>
              <w:rPr>
                <w:b w:val="0"/>
                <w:sz w:val="20"/>
              </w:rPr>
            </w:pPr>
            <w:r w:rsidRPr="00B8266F">
              <w:rPr>
                <w:b w:val="0"/>
                <w:sz w:val="20"/>
              </w:rPr>
              <w:t>Xsd Document</w:t>
            </w:r>
          </w:p>
        </w:tc>
        <w:tc>
          <w:tcPr>
            <w:tcW w:w="6446" w:type="dxa"/>
          </w:tcPr>
          <w:p w14:paraId="2EDBB7B1" w14:textId="77777777" w:rsidR="00187A7D" w:rsidRPr="00B8266F" w:rsidRDefault="00187A7D" w:rsidP="00187A7D">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RequestMeteringDataHistory.xsd</w:t>
            </w:r>
          </w:p>
        </w:tc>
      </w:tr>
    </w:tbl>
    <w:p w14:paraId="5635D42D" w14:textId="272E316A" w:rsidR="00187A7D" w:rsidRPr="00B8266F" w:rsidRDefault="00187A7D" w:rsidP="00187A7D"/>
    <w:tbl>
      <w:tblPr>
        <w:tblStyle w:val="ListTable3-Accent51"/>
        <w:tblW w:w="0" w:type="auto"/>
        <w:tblLook w:val="04A0" w:firstRow="1" w:lastRow="0" w:firstColumn="1" w:lastColumn="0" w:noHBand="0" w:noVBand="1"/>
      </w:tblPr>
      <w:tblGrid>
        <w:gridCol w:w="2830"/>
        <w:gridCol w:w="3357"/>
        <w:gridCol w:w="3094"/>
      </w:tblGrid>
      <w:tr w:rsidR="00165676" w:rsidRPr="00B8266F" w14:paraId="61B9448B" w14:textId="77777777" w:rsidTr="00EC55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1C01C92E" w14:textId="55950D6A" w:rsidR="00165676" w:rsidRPr="00B8266F" w:rsidRDefault="00165676" w:rsidP="00165676">
            <w:r w:rsidRPr="00B8266F">
              <w:rPr>
                <w:sz w:val="20"/>
              </w:rPr>
              <w:t>XML element</w:t>
            </w:r>
          </w:p>
        </w:tc>
        <w:tc>
          <w:tcPr>
            <w:tcW w:w="3357" w:type="dxa"/>
          </w:tcPr>
          <w:p w14:paraId="0B8FBD69" w14:textId="52307BA4" w:rsidR="00165676" w:rsidRPr="00B8266F" w:rsidRDefault="00165676" w:rsidP="00165676">
            <w:pPr>
              <w:cnfStyle w:val="100000000000" w:firstRow="1" w:lastRow="0" w:firstColumn="0" w:lastColumn="0" w:oddVBand="0" w:evenVBand="0" w:oddHBand="0" w:evenHBand="0" w:firstRowFirstColumn="0" w:firstRowLastColumn="0" w:lastRowFirstColumn="0" w:lastRowLastColumn="0"/>
            </w:pPr>
            <w:r w:rsidRPr="00B8266F">
              <w:rPr>
                <w:sz w:val="20"/>
              </w:rPr>
              <w:t>Kirjeldus</w:t>
            </w:r>
          </w:p>
        </w:tc>
        <w:tc>
          <w:tcPr>
            <w:tcW w:w="3094" w:type="dxa"/>
          </w:tcPr>
          <w:p w14:paraId="24621480" w14:textId="29041E24" w:rsidR="00165676" w:rsidRPr="00B8266F" w:rsidRDefault="00165676" w:rsidP="00165676">
            <w:pPr>
              <w:cnfStyle w:val="100000000000" w:firstRow="1" w:lastRow="0" w:firstColumn="0" w:lastColumn="0" w:oddVBand="0" w:evenVBand="0" w:oddHBand="0" w:evenHBand="0" w:firstRowFirstColumn="0" w:firstRowLastColumn="0" w:lastRowFirstColumn="0" w:lastRowLastColumn="0"/>
            </w:pPr>
            <w:r w:rsidRPr="00B8266F">
              <w:rPr>
                <w:sz w:val="20"/>
              </w:rPr>
              <w:t>Formaat</w:t>
            </w:r>
          </w:p>
        </w:tc>
      </w:tr>
      <w:tr w:rsidR="00165676" w:rsidRPr="00B8266F" w14:paraId="235B245A" w14:textId="77777777" w:rsidTr="00EC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8784BB" w14:textId="37993776" w:rsidR="00165676" w:rsidRPr="00B8266F" w:rsidRDefault="00165676" w:rsidP="00165676">
            <w:r w:rsidRPr="00B8266F">
              <w:rPr>
                <w:sz w:val="20"/>
              </w:rPr>
              <w:t>DocumentIdentification</w:t>
            </w:r>
          </w:p>
        </w:tc>
        <w:tc>
          <w:tcPr>
            <w:tcW w:w="3357" w:type="dxa"/>
          </w:tcPr>
          <w:p w14:paraId="38FBB38E" w14:textId="0BF183DC"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Unikaalne sõnumi identifikaator.</w:t>
            </w:r>
          </w:p>
        </w:tc>
        <w:tc>
          <w:tcPr>
            <w:tcW w:w="3094" w:type="dxa"/>
          </w:tcPr>
          <w:p w14:paraId="2B241C37" w14:textId="4B5C482B"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Max pikkus 50 sümbolit.</w:t>
            </w:r>
          </w:p>
        </w:tc>
      </w:tr>
      <w:tr w:rsidR="00165676" w:rsidRPr="00B8266F" w14:paraId="6981B409" w14:textId="77777777" w:rsidTr="00EC55AA">
        <w:tc>
          <w:tcPr>
            <w:cnfStyle w:val="001000000000" w:firstRow="0" w:lastRow="0" w:firstColumn="1" w:lastColumn="0" w:oddVBand="0" w:evenVBand="0" w:oddHBand="0" w:evenHBand="0" w:firstRowFirstColumn="0" w:firstRowLastColumn="0" w:lastRowFirstColumn="0" w:lastRowLastColumn="0"/>
            <w:tcW w:w="2830" w:type="dxa"/>
          </w:tcPr>
          <w:p w14:paraId="7A8E5746" w14:textId="2E496AC5" w:rsidR="00165676" w:rsidRPr="00B8266F" w:rsidRDefault="00165676" w:rsidP="00165676">
            <w:r w:rsidRPr="00B8266F">
              <w:rPr>
                <w:sz w:val="20"/>
              </w:rPr>
              <w:t>SenderIdentification</w:t>
            </w:r>
          </w:p>
        </w:tc>
        <w:tc>
          <w:tcPr>
            <w:tcW w:w="3357" w:type="dxa"/>
          </w:tcPr>
          <w:p w14:paraId="41B71CAE" w14:textId="5191D68A"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Sõnumi saatja EIC kood</w:t>
            </w:r>
          </w:p>
        </w:tc>
        <w:tc>
          <w:tcPr>
            <w:tcW w:w="3094" w:type="dxa"/>
          </w:tcPr>
          <w:p w14:paraId="28D4099E" w14:textId="62E05734"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16 sümbolit</w:t>
            </w:r>
          </w:p>
        </w:tc>
      </w:tr>
      <w:tr w:rsidR="00165676" w:rsidRPr="00B8266F" w14:paraId="7DA8DB62" w14:textId="77777777" w:rsidTr="00EC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FE49B9B" w14:textId="537E5562" w:rsidR="00165676" w:rsidRPr="00B8266F" w:rsidRDefault="00165676" w:rsidP="00165676">
            <w:r w:rsidRPr="00B8266F">
              <w:rPr>
                <w:sz w:val="20"/>
              </w:rPr>
              <w:t>ReceiverIdentification</w:t>
            </w:r>
          </w:p>
        </w:tc>
        <w:tc>
          <w:tcPr>
            <w:tcW w:w="3357" w:type="dxa"/>
          </w:tcPr>
          <w:p w14:paraId="70325715" w14:textId="309E753B"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Sõnumi saaja (Andmeladu) EIC kood</w:t>
            </w:r>
          </w:p>
        </w:tc>
        <w:tc>
          <w:tcPr>
            <w:tcW w:w="3094" w:type="dxa"/>
          </w:tcPr>
          <w:p w14:paraId="5643AF4C" w14:textId="4A043019"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16 sümbolit</w:t>
            </w:r>
          </w:p>
        </w:tc>
      </w:tr>
      <w:tr w:rsidR="00165676" w:rsidRPr="00B8266F" w14:paraId="7A9F9574" w14:textId="77777777" w:rsidTr="00EC55AA">
        <w:tc>
          <w:tcPr>
            <w:cnfStyle w:val="001000000000" w:firstRow="0" w:lastRow="0" w:firstColumn="1" w:lastColumn="0" w:oddVBand="0" w:evenVBand="0" w:oddHBand="0" w:evenHBand="0" w:firstRowFirstColumn="0" w:firstRowLastColumn="0" w:lastRowFirstColumn="0" w:lastRowLastColumn="0"/>
            <w:tcW w:w="2830" w:type="dxa"/>
          </w:tcPr>
          <w:p w14:paraId="51F54A91" w14:textId="1DB61CDB" w:rsidR="00165676" w:rsidRPr="00B8266F" w:rsidRDefault="00165676" w:rsidP="00165676">
            <w:r w:rsidRPr="00B8266F">
              <w:rPr>
                <w:sz w:val="20"/>
              </w:rPr>
              <w:t>DocumentDateTime</w:t>
            </w:r>
          </w:p>
        </w:tc>
        <w:tc>
          <w:tcPr>
            <w:tcW w:w="3357" w:type="dxa"/>
          </w:tcPr>
          <w:p w14:paraId="4A3A8234" w14:textId="6E7DB501"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Sõnumi loomise aeg</w:t>
            </w:r>
          </w:p>
        </w:tc>
        <w:tc>
          <w:tcPr>
            <w:tcW w:w="3094" w:type="dxa"/>
          </w:tcPr>
          <w:p w14:paraId="41A1E373" w14:textId="6795D116"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YYYY-MM-DDTHH:MM:SS</w:t>
            </w:r>
          </w:p>
        </w:tc>
      </w:tr>
      <w:tr w:rsidR="00165676" w:rsidRPr="00B8266F" w14:paraId="2F0CF33C" w14:textId="77777777" w:rsidTr="00EC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358BCF" w14:textId="79831E38" w:rsidR="00165676" w:rsidRPr="00B8266F" w:rsidRDefault="00165676" w:rsidP="00165676">
            <w:r w:rsidRPr="00B8266F">
              <w:rPr>
                <w:sz w:val="20"/>
              </w:rPr>
              <w:t>MeteringPointIdentification</w:t>
            </w:r>
          </w:p>
        </w:tc>
        <w:tc>
          <w:tcPr>
            <w:tcW w:w="3357" w:type="dxa"/>
          </w:tcPr>
          <w:p w14:paraId="3C416A07" w14:textId="362B3365"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Mõõtepunkti EIC, millise andmeid päritakse</w:t>
            </w:r>
          </w:p>
        </w:tc>
        <w:tc>
          <w:tcPr>
            <w:tcW w:w="3094" w:type="dxa"/>
          </w:tcPr>
          <w:p w14:paraId="348D629D" w14:textId="325F76A5"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16 sümbolit</w:t>
            </w:r>
          </w:p>
        </w:tc>
      </w:tr>
      <w:tr w:rsidR="00165676" w:rsidRPr="00B8266F" w14:paraId="6AC77015" w14:textId="77777777" w:rsidTr="00EC55AA">
        <w:tc>
          <w:tcPr>
            <w:cnfStyle w:val="001000000000" w:firstRow="0" w:lastRow="0" w:firstColumn="1" w:lastColumn="0" w:oddVBand="0" w:evenVBand="0" w:oddHBand="0" w:evenHBand="0" w:firstRowFirstColumn="0" w:firstRowLastColumn="0" w:lastRowFirstColumn="0" w:lastRowLastColumn="0"/>
            <w:tcW w:w="2830" w:type="dxa"/>
          </w:tcPr>
          <w:p w14:paraId="1EDC023E" w14:textId="13576053" w:rsidR="00165676" w:rsidRPr="00B8266F" w:rsidRDefault="00165676" w:rsidP="00165676">
            <w:r w:rsidRPr="00B8266F">
              <w:rPr>
                <w:sz w:val="20"/>
              </w:rPr>
              <w:t>CustomerIdentification</w:t>
            </w:r>
          </w:p>
        </w:tc>
        <w:tc>
          <w:tcPr>
            <w:tcW w:w="3357" w:type="dxa"/>
          </w:tcPr>
          <w:p w14:paraId="794EB5E6" w14:textId="1A171577"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Kliendi EIC, kelle andmeid päritakse</w:t>
            </w:r>
          </w:p>
        </w:tc>
        <w:tc>
          <w:tcPr>
            <w:tcW w:w="3094" w:type="dxa"/>
          </w:tcPr>
          <w:p w14:paraId="5BA52D4B" w14:textId="029F2A62" w:rsidR="00165676" w:rsidRPr="00B8266F" w:rsidRDefault="00165676" w:rsidP="00165676">
            <w:pPr>
              <w:cnfStyle w:val="000000000000" w:firstRow="0" w:lastRow="0" w:firstColumn="0" w:lastColumn="0" w:oddVBand="0" w:evenVBand="0" w:oddHBand="0" w:evenHBand="0" w:firstRowFirstColumn="0" w:firstRowLastColumn="0" w:lastRowFirstColumn="0" w:lastRowLastColumn="0"/>
            </w:pPr>
            <w:r w:rsidRPr="00B8266F">
              <w:rPr>
                <w:sz w:val="20"/>
              </w:rPr>
              <w:t>16 sümbolit</w:t>
            </w:r>
          </w:p>
        </w:tc>
      </w:tr>
      <w:tr w:rsidR="00165676" w:rsidRPr="00B8266F" w14:paraId="058C8CD5" w14:textId="77777777" w:rsidTr="00EC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023CDAB" w14:textId="2F29B543" w:rsidR="00165676" w:rsidRPr="00B8266F" w:rsidRDefault="00165676" w:rsidP="00165676">
            <w:r w:rsidRPr="00B8266F">
              <w:rPr>
                <w:sz w:val="20"/>
              </w:rPr>
              <w:t>CustomerAuthorization</w:t>
            </w:r>
          </w:p>
        </w:tc>
        <w:tc>
          <w:tcPr>
            <w:tcW w:w="3357" w:type="dxa"/>
          </w:tcPr>
          <w:p w14:paraId="7895CC4B" w14:textId="23E613F8"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Kas kliendi nõusolek on olemas</w:t>
            </w:r>
            <w:r w:rsidRPr="00B8266F">
              <w:rPr>
                <w:rStyle w:val="FootnoteReference"/>
                <w:sz w:val="20"/>
              </w:rPr>
              <w:footnoteReference w:id="8"/>
            </w:r>
          </w:p>
        </w:tc>
        <w:tc>
          <w:tcPr>
            <w:tcW w:w="3094" w:type="dxa"/>
          </w:tcPr>
          <w:p w14:paraId="1FAAD952" w14:textId="77777777"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TRUE</w:t>
            </w:r>
          </w:p>
          <w:p w14:paraId="25CB5BC6" w14:textId="785FDD20" w:rsidR="00165676" w:rsidRPr="00B8266F" w:rsidRDefault="00165676" w:rsidP="00165676">
            <w:pPr>
              <w:cnfStyle w:val="000000100000" w:firstRow="0" w:lastRow="0" w:firstColumn="0" w:lastColumn="0" w:oddVBand="0" w:evenVBand="0" w:oddHBand="1" w:evenHBand="0" w:firstRowFirstColumn="0" w:firstRowLastColumn="0" w:lastRowFirstColumn="0" w:lastRowLastColumn="0"/>
            </w:pPr>
            <w:r w:rsidRPr="00B8266F">
              <w:rPr>
                <w:sz w:val="20"/>
              </w:rPr>
              <w:t>FALSE</w:t>
            </w:r>
          </w:p>
        </w:tc>
      </w:tr>
      <w:tr w:rsidR="00501D6E" w:rsidRPr="00B8266F" w14:paraId="0DFB8748" w14:textId="77777777" w:rsidTr="00EC55AA">
        <w:tc>
          <w:tcPr>
            <w:cnfStyle w:val="001000000000" w:firstRow="0" w:lastRow="0" w:firstColumn="1" w:lastColumn="0" w:oddVBand="0" w:evenVBand="0" w:oddHBand="0" w:evenHBand="0" w:firstRowFirstColumn="0" w:firstRowLastColumn="0" w:lastRowFirstColumn="0" w:lastRowLastColumn="0"/>
            <w:tcW w:w="2830" w:type="dxa"/>
          </w:tcPr>
          <w:p w14:paraId="4D9B36AF" w14:textId="5111FCCA" w:rsidR="00501D6E" w:rsidRPr="00B8266F" w:rsidRDefault="00501D6E" w:rsidP="00165676">
            <w:pPr>
              <w:rPr>
                <w:sz w:val="20"/>
              </w:rPr>
            </w:pPr>
            <w:r w:rsidRPr="00B8266F">
              <w:rPr>
                <w:sz w:val="20"/>
              </w:rPr>
              <w:t>MeteringPeriod</w:t>
            </w:r>
          </w:p>
        </w:tc>
        <w:tc>
          <w:tcPr>
            <w:tcW w:w="3357" w:type="dxa"/>
          </w:tcPr>
          <w:p w14:paraId="568DBDA0" w14:textId="6D2DEB58" w:rsidR="00501D6E" w:rsidRPr="00B8266F" w:rsidRDefault="00501D6E" w:rsidP="00165676">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Mõõteandmete periood, mille kohta pärin</w:t>
            </w:r>
            <w:r w:rsidR="00950132" w:rsidRPr="00B8266F">
              <w:rPr>
                <w:sz w:val="20"/>
              </w:rPr>
              <w:t>g</w:t>
            </w:r>
            <w:r w:rsidRPr="00B8266F">
              <w:rPr>
                <w:sz w:val="20"/>
              </w:rPr>
              <w:t xml:space="preserve"> esitatakse</w:t>
            </w:r>
          </w:p>
        </w:tc>
        <w:tc>
          <w:tcPr>
            <w:tcW w:w="3094" w:type="dxa"/>
          </w:tcPr>
          <w:p w14:paraId="16B08C1A" w14:textId="33A9F72A" w:rsidR="00501D6E" w:rsidRPr="00B8266F" w:rsidRDefault="00501D6E" w:rsidP="00501D6E">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YYYY-MM-DDTHH:MMZ/YYYY-MM-DDTHH:MMZ</w:t>
            </w:r>
          </w:p>
        </w:tc>
      </w:tr>
      <w:tr w:rsidR="00501D6E" w:rsidRPr="00B8266F" w14:paraId="1BA196AD" w14:textId="77777777" w:rsidTr="00EC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9EEA39" w14:textId="1203F73C" w:rsidR="00501D6E" w:rsidRPr="00B8266F" w:rsidRDefault="00501D6E" w:rsidP="00165676">
            <w:pPr>
              <w:rPr>
                <w:sz w:val="20"/>
              </w:rPr>
            </w:pPr>
            <w:r w:rsidRPr="00B8266F">
              <w:rPr>
                <w:sz w:val="20"/>
              </w:rPr>
              <w:t>Resolution</w:t>
            </w:r>
          </w:p>
        </w:tc>
        <w:tc>
          <w:tcPr>
            <w:tcW w:w="3357" w:type="dxa"/>
          </w:tcPr>
          <w:p w14:paraId="428C6ABE" w14:textId="4910BD21" w:rsidR="00501D6E" w:rsidRPr="00B8266F" w:rsidRDefault="00501D6E" w:rsidP="00950132">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Kas esitatakse tunni-</w:t>
            </w:r>
            <w:r w:rsidR="00950132" w:rsidRPr="00B8266F">
              <w:rPr>
                <w:sz w:val="20"/>
              </w:rPr>
              <w:t xml:space="preserve">, päeva- </w:t>
            </w:r>
            <w:r w:rsidRPr="00B8266F">
              <w:rPr>
                <w:sz w:val="20"/>
              </w:rPr>
              <w:t xml:space="preserve">või </w:t>
            </w:r>
            <w:r w:rsidR="00950132" w:rsidRPr="00B8266F">
              <w:rPr>
                <w:sz w:val="20"/>
              </w:rPr>
              <w:t>kuu</w:t>
            </w:r>
            <w:r w:rsidRPr="00B8266F">
              <w:rPr>
                <w:sz w:val="20"/>
              </w:rPr>
              <w:t>andmed</w:t>
            </w:r>
            <w:r w:rsidR="00950132" w:rsidRPr="00B8266F">
              <w:rPr>
                <w:sz w:val="20"/>
              </w:rPr>
              <w:t>.</w:t>
            </w:r>
          </w:p>
        </w:tc>
        <w:tc>
          <w:tcPr>
            <w:tcW w:w="3094" w:type="dxa"/>
          </w:tcPr>
          <w:p w14:paraId="60E337F0" w14:textId="480A4811" w:rsidR="00501D6E" w:rsidRPr="00B8266F" w:rsidRDefault="00501D6E" w:rsidP="00501D6E">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PT1H</w:t>
            </w:r>
            <w:r w:rsidR="00950132" w:rsidRPr="00B8266F">
              <w:rPr>
                <w:sz w:val="20"/>
              </w:rPr>
              <w:t xml:space="preserve"> – tunniandmed (vaikimisi valik, kui defineerimata)</w:t>
            </w:r>
          </w:p>
          <w:p w14:paraId="4054244E" w14:textId="01624F92" w:rsidR="00950132" w:rsidRPr="00B8266F" w:rsidRDefault="00950132" w:rsidP="00501D6E">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PT1D – päevaandmed</w:t>
            </w:r>
          </w:p>
          <w:p w14:paraId="1FE7D34B" w14:textId="031EF7E5" w:rsidR="00950132" w:rsidRPr="00B8266F" w:rsidRDefault="00950132" w:rsidP="00501D6E">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PT1M – kuuandmed</w:t>
            </w:r>
          </w:p>
        </w:tc>
      </w:tr>
    </w:tbl>
    <w:p w14:paraId="1372CBC4" w14:textId="03CBF56A" w:rsidR="00AD286C" w:rsidRPr="00B8266F" w:rsidRDefault="00187A7D" w:rsidP="000A134B">
      <w:bookmarkStart w:id="59" w:name="_Toc332723742"/>
      <w:r w:rsidRPr="00B8266F">
        <w:t>Näide:</w:t>
      </w:r>
      <w:bookmarkEnd w:id="59"/>
      <w:r w:rsidR="00AD286C" w:rsidRPr="00B8266F">
        <w:t xml:space="preserve"> </w:t>
      </w:r>
      <w:hyperlink r:id="rId24" w:history="1">
        <w:r w:rsidR="00165676" w:rsidRPr="00B8266F">
          <w:rPr>
            <w:rStyle w:val="Hyperlink"/>
          </w:rPr>
          <w:t>https://gandmeladu-test.elering.ee/xsd/v1/RequestMeteringDataHistory.xml</w:t>
        </w:r>
      </w:hyperlink>
    </w:p>
    <w:p w14:paraId="63B1FE96" w14:textId="77777777" w:rsidR="004867D3" w:rsidRPr="00B8266F" w:rsidRDefault="004867D3" w:rsidP="004867D3">
      <w:pPr>
        <w:pStyle w:val="HTMLPreformatted"/>
      </w:pPr>
    </w:p>
    <w:p w14:paraId="3E80A26D" w14:textId="77777777" w:rsidR="00187A7D" w:rsidRPr="00B8266F" w:rsidRDefault="00187A7D" w:rsidP="00BF209E">
      <w:pPr>
        <w:rPr>
          <w:u w:val="single"/>
        </w:rPr>
      </w:pPr>
      <w:bookmarkStart w:id="60" w:name="_Toc332723743"/>
      <w:r w:rsidRPr="00B8266F">
        <w:rPr>
          <w:u w:val="single"/>
        </w:rPr>
        <w:t>Tagasiside</w:t>
      </w:r>
      <w:bookmarkEnd w:id="60"/>
    </w:p>
    <w:p w14:paraId="67E3F295" w14:textId="77777777" w:rsidR="00187A7D" w:rsidRPr="00B8266F" w:rsidRDefault="00187A7D" w:rsidP="006C3A6D">
      <w:pPr>
        <w:rPr>
          <w:noProof/>
        </w:rPr>
      </w:pPr>
      <w:r w:rsidRPr="00B8266F">
        <w:rPr>
          <w:noProof/>
        </w:rPr>
        <w:t>Tagastatavad andmed</w:t>
      </w:r>
    </w:p>
    <w:tbl>
      <w:tblPr>
        <w:tblStyle w:val="LightList-Accent5"/>
        <w:tblW w:w="0" w:type="auto"/>
        <w:tblLook w:val="04A0" w:firstRow="1" w:lastRow="0" w:firstColumn="1" w:lastColumn="0" w:noHBand="0" w:noVBand="1"/>
      </w:tblPr>
      <w:tblGrid>
        <w:gridCol w:w="2093"/>
        <w:gridCol w:w="7371"/>
      </w:tblGrid>
      <w:tr w:rsidR="00187A7D" w:rsidRPr="00B8266F" w14:paraId="1E655CF2" w14:textId="77777777" w:rsidTr="00486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EDE26CE" w14:textId="77777777" w:rsidR="00187A7D" w:rsidRPr="00B8266F" w:rsidRDefault="00187A7D" w:rsidP="00187A7D">
            <w:pPr>
              <w:rPr>
                <w:noProof/>
                <w:sz w:val="20"/>
              </w:rPr>
            </w:pPr>
            <w:r w:rsidRPr="00B8266F">
              <w:rPr>
                <w:noProof/>
                <w:sz w:val="20"/>
              </w:rPr>
              <w:t>Sektsioon</w:t>
            </w:r>
          </w:p>
        </w:tc>
        <w:tc>
          <w:tcPr>
            <w:tcW w:w="7371" w:type="dxa"/>
          </w:tcPr>
          <w:p w14:paraId="1B837D29" w14:textId="77777777" w:rsidR="00187A7D" w:rsidRPr="00B8266F" w:rsidRDefault="00187A7D" w:rsidP="00187A7D">
            <w:pPr>
              <w:cnfStyle w:val="100000000000" w:firstRow="1" w:lastRow="0" w:firstColumn="0" w:lastColumn="0" w:oddVBand="0" w:evenVBand="0" w:oddHBand="0" w:evenHBand="0" w:firstRowFirstColumn="0" w:firstRowLastColumn="0" w:lastRowFirstColumn="0" w:lastRowLastColumn="0"/>
              <w:rPr>
                <w:noProof/>
                <w:sz w:val="20"/>
              </w:rPr>
            </w:pPr>
            <w:r w:rsidRPr="00B8266F">
              <w:rPr>
                <w:noProof/>
                <w:sz w:val="20"/>
              </w:rPr>
              <w:t>Nimetus</w:t>
            </w:r>
          </w:p>
        </w:tc>
      </w:tr>
      <w:tr w:rsidR="00187A7D" w:rsidRPr="00B8266F" w14:paraId="1AB13B3B"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31AB7B98" w14:textId="77777777" w:rsidR="00187A7D" w:rsidRPr="00B8266F" w:rsidRDefault="00187A7D" w:rsidP="00187A7D">
            <w:pPr>
              <w:rPr>
                <w:b w:val="0"/>
                <w:noProof/>
                <w:sz w:val="20"/>
              </w:rPr>
            </w:pPr>
            <w:r w:rsidRPr="00B8266F">
              <w:rPr>
                <w:b w:val="0"/>
                <w:noProof/>
                <w:sz w:val="20"/>
              </w:rPr>
              <w:t>HTTP tagasiside:</w:t>
            </w:r>
          </w:p>
        </w:tc>
      </w:tr>
      <w:tr w:rsidR="00187A7D" w:rsidRPr="00B8266F" w14:paraId="7DAD6B85"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C3A0513" w14:textId="77777777" w:rsidR="00187A7D" w:rsidRPr="00B8266F" w:rsidRDefault="00187A7D" w:rsidP="00187A7D">
            <w:pPr>
              <w:rPr>
                <w:noProof/>
                <w:sz w:val="20"/>
              </w:rPr>
            </w:pPr>
            <w:r w:rsidRPr="00B8266F">
              <w:rPr>
                <w:noProof/>
                <w:sz w:val="20"/>
              </w:rPr>
              <w:t>200 OK</w:t>
            </w:r>
          </w:p>
        </w:tc>
        <w:tc>
          <w:tcPr>
            <w:tcW w:w="7371" w:type="dxa"/>
          </w:tcPr>
          <w:p w14:paraId="78E17E0B" w14:textId="77777777" w:rsidR="00187A7D" w:rsidRPr="00B8266F" w:rsidRDefault="00187A7D" w:rsidP="00187A7D">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Tagasiside xml sõnumina</w:t>
            </w:r>
          </w:p>
        </w:tc>
      </w:tr>
      <w:tr w:rsidR="00187A7D" w:rsidRPr="00B8266F" w14:paraId="64792EB7"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0102D384" w14:textId="77777777" w:rsidR="00187A7D" w:rsidRPr="00B8266F" w:rsidRDefault="00187A7D" w:rsidP="00187A7D">
            <w:pPr>
              <w:rPr>
                <w:b w:val="0"/>
                <w:noProof/>
                <w:sz w:val="20"/>
              </w:rPr>
            </w:pPr>
            <w:r w:rsidRPr="00B8266F">
              <w:rPr>
                <w:b w:val="0"/>
                <w:noProof/>
                <w:sz w:val="20"/>
              </w:rPr>
              <w:t>Xml payload:</w:t>
            </w:r>
          </w:p>
        </w:tc>
      </w:tr>
      <w:tr w:rsidR="00187A7D" w:rsidRPr="00B8266F" w14:paraId="16B60538" w14:textId="77777777" w:rsidTr="004867D3">
        <w:tc>
          <w:tcPr>
            <w:cnfStyle w:val="001000000000" w:firstRow="0" w:lastRow="0" w:firstColumn="1" w:lastColumn="0" w:oddVBand="0" w:evenVBand="0" w:oddHBand="0" w:evenHBand="0" w:firstRowFirstColumn="0" w:firstRowLastColumn="0" w:lastRowFirstColumn="0" w:lastRowLastColumn="0"/>
            <w:tcW w:w="2093" w:type="dxa"/>
          </w:tcPr>
          <w:p w14:paraId="1802126D" w14:textId="77777777" w:rsidR="00187A7D" w:rsidRPr="00B8266F" w:rsidRDefault="00187A7D" w:rsidP="00187A7D">
            <w:pPr>
              <w:rPr>
                <w:noProof/>
                <w:sz w:val="20"/>
              </w:rPr>
            </w:pPr>
            <w:r w:rsidRPr="00B8266F">
              <w:rPr>
                <w:noProof/>
                <w:sz w:val="20"/>
              </w:rPr>
              <w:t>Xml dokument</w:t>
            </w:r>
          </w:p>
        </w:tc>
        <w:tc>
          <w:tcPr>
            <w:tcW w:w="7371" w:type="dxa"/>
          </w:tcPr>
          <w:p w14:paraId="2289ACC7" w14:textId="77777777" w:rsidR="00187A7D" w:rsidRPr="00B8266F" w:rsidRDefault="00187A7D" w:rsidP="00187A7D">
            <w:pPr>
              <w:cnfStyle w:val="000000000000" w:firstRow="0" w:lastRow="0" w:firstColumn="0" w:lastColumn="0" w:oddVBand="0" w:evenVBand="0" w:oddHBand="0" w:evenHBand="0" w:firstRowFirstColumn="0" w:firstRowLastColumn="0" w:lastRowFirstColumn="0" w:lastRowLastColumn="0"/>
              <w:rPr>
                <w:noProof/>
                <w:sz w:val="20"/>
              </w:rPr>
            </w:pPr>
            <w:r w:rsidRPr="00B8266F">
              <w:rPr>
                <w:noProof/>
                <w:sz w:val="20"/>
              </w:rPr>
              <w:t>EnergyReport</w:t>
            </w:r>
          </w:p>
        </w:tc>
      </w:tr>
      <w:tr w:rsidR="00187A7D" w:rsidRPr="00B8266F" w14:paraId="423295C6" w14:textId="77777777" w:rsidTr="004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F2EE4A" w14:textId="77777777" w:rsidR="00187A7D" w:rsidRPr="00B8266F" w:rsidRDefault="00187A7D" w:rsidP="00187A7D">
            <w:pPr>
              <w:rPr>
                <w:noProof/>
                <w:sz w:val="20"/>
              </w:rPr>
            </w:pPr>
            <w:r w:rsidRPr="00B8266F">
              <w:rPr>
                <w:noProof/>
                <w:sz w:val="20"/>
              </w:rPr>
              <w:t>Xsd dokument</w:t>
            </w:r>
          </w:p>
        </w:tc>
        <w:tc>
          <w:tcPr>
            <w:tcW w:w="7371" w:type="dxa"/>
          </w:tcPr>
          <w:p w14:paraId="05AC6886" w14:textId="77777777" w:rsidR="00187A7D" w:rsidRPr="00B8266F" w:rsidRDefault="00187A7D" w:rsidP="00187A7D">
            <w:pPr>
              <w:cnfStyle w:val="000000100000" w:firstRow="0" w:lastRow="0" w:firstColumn="0" w:lastColumn="0" w:oddVBand="0" w:evenVBand="0" w:oddHBand="1" w:evenHBand="0" w:firstRowFirstColumn="0" w:firstRowLastColumn="0" w:lastRowFirstColumn="0" w:lastRowLastColumn="0"/>
              <w:rPr>
                <w:noProof/>
                <w:sz w:val="20"/>
              </w:rPr>
            </w:pPr>
            <w:r w:rsidRPr="00B8266F">
              <w:rPr>
                <w:noProof/>
                <w:sz w:val="20"/>
              </w:rPr>
              <w:t>EnergyReport.xsd</w:t>
            </w:r>
          </w:p>
        </w:tc>
      </w:tr>
    </w:tbl>
    <w:p w14:paraId="048F415F" w14:textId="77777777" w:rsidR="00AD286C" w:rsidRPr="00B8266F" w:rsidRDefault="00AD286C" w:rsidP="00BF209E">
      <w:bookmarkStart w:id="61" w:name="_Toc345619265"/>
      <w:bookmarkEnd w:id="61"/>
    </w:p>
    <w:p w14:paraId="29A8B681" w14:textId="75E24573" w:rsidR="006C3A6D" w:rsidRPr="00B8266F" w:rsidRDefault="006C3A6D" w:rsidP="00BF209E">
      <w:r w:rsidRPr="00B8266F">
        <w:t>Sõnumi reeglid</w:t>
      </w:r>
    </w:p>
    <w:p w14:paraId="486E4A14" w14:textId="77777777" w:rsidR="006C3A6D" w:rsidRPr="00B8266F" w:rsidRDefault="0065517B" w:rsidP="00AB2A48">
      <w:pPr>
        <w:pStyle w:val="ListParagraph"/>
        <w:numPr>
          <w:ilvl w:val="0"/>
          <w:numId w:val="18"/>
        </w:numPr>
      </w:pPr>
      <w:r w:rsidRPr="00B8266F">
        <w:t>Mõõteandmeid saavad pärida:</w:t>
      </w:r>
    </w:p>
    <w:p w14:paraId="4A1CCB97" w14:textId="77777777" w:rsidR="0065517B" w:rsidRPr="00B8266F" w:rsidRDefault="0065517B" w:rsidP="00AB2A48">
      <w:pPr>
        <w:pStyle w:val="ListParagraph"/>
        <w:numPr>
          <w:ilvl w:val="0"/>
          <w:numId w:val="17"/>
        </w:numPr>
      </w:pPr>
      <w:r w:rsidRPr="00B8266F">
        <w:t>Mõõtepunktide võrguettevõtjad, nende avatud tarnijad ja bilansihaldurid</w:t>
      </w:r>
      <w:r w:rsidR="00911459" w:rsidRPr="00B8266F">
        <w:t>. Sh on ligipääs avatud tarnijatele piiratud ajaperioodis, mil puudub avatud tarne leping;</w:t>
      </w:r>
    </w:p>
    <w:p w14:paraId="4DBB3007" w14:textId="77777777" w:rsidR="00911459" w:rsidRPr="00B8266F" w:rsidRDefault="0065517B" w:rsidP="00AB2A48">
      <w:pPr>
        <w:pStyle w:val="ListParagraph"/>
        <w:numPr>
          <w:ilvl w:val="0"/>
          <w:numId w:val="17"/>
        </w:numPr>
      </w:pPr>
      <w:r w:rsidRPr="00B8266F">
        <w:t>Avatud tarnijad</w:t>
      </w:r>
      <w:r w:rsidR="00911459" w:rsidRPr="00B8266F">
        <w:t xml:space="preserve"> ja bilansihaldurid, avatud tarne lepingu kehtivuse alusel;</w:t>
      </w:r>
    </w:p>
    <w:p w14:paraId="212E6405" w14:textId="5FBCB49E" w:rsidR="0065517B" w:rsidRPr="00B8266F" w:rsidRDefault="00911459" w:rsidP="00AB2A48">
      <w:pPr>
        <w:pStyle w:val="ListParagraph"/>
        <w:numPr>
          <w:ilvl w:val="0"/>
          <w:numId w:val="17"/>
        </w:numPr>
      </w:pPr>
      <w:r w:rsidRPr="00B8266F">
        <w:t>Avatud tarnijad, kellel on olemas volitus mõõteandmete päringuks (sh on perioodi kontroll)</w:t>
      </w:r>
      <w:r w:rsidR="00AD286C" w:rsidRPr="00B8266F">
        <w:t>;</w:t>
      </w:r>
    </w:p>
    <w:p w14:paraId="0BBFE7BD" w14:textId="77777777" w:rsidR="0065517B" w:rsidRPr="00B8266F" w:rsidRDefault="00911459" w:rsidP="00AB2A48">
      <w:pPr>
        <w:pStyle w:val="ListParagraph"/>
        <w:numPr>
          <w:ilvl w:val="0"/>
          <w:numId w:val="17"/>
        </w:numPr>
      </w:pPr>
      <w:r w:rsidRPr="00B8266F">
        <w:t>Süsteemihaldur</w:t>
      </w:r>
    </w:p>
    <w:p w14:paraId="5C2A01EB" w14:textId="77777777" w:rsidR="006C3A6D" w:rsidRPr="00B8266F" w:rsidRDefault="00911459" w:rsidP="00AB2A48">
      <w:pPr>
        <w:pStyle w:val="ListParagraph"/>
        <w:numPr>
          <w:ilvl w:val="0"/>
          <w:numId w:val="18"/>
        </w:numPr>
      </w:pPr>
      <w:r w:rsidRPr="00B8266F">
        <w:t>Mõõteandmeid saab pärida viimase 12 kuu kohta + jooksva kuu andmed</w:t>
      </w:r>
    </w:p>
    <w:p w14:paraId="5298806B" w14:textId="77777777" w:rsidR="00911459" w:rsidRPr="00B8266F" w:rsidRDefault="00911459" w:rsidP="00911459">
      <w:pPr>
        <w:pStyle w:val="ListParagraph"/>
      </w:pPr>
      <w:r w:rsidRPr="00B8266F">
        <w:t>Näide: 22.08.2012 saab mõõteandmed: 01.08.2011-21.08.2012</w:t>
      </w:r>
    </w:p>
    <w:p w14:paraId="3F835FDD" w14:textId="18A5248B" w:rsidR="00911459" w:rsidRPr="00B8266F" w:rsidRDefault="00911459" w:rsidP="00AB2A48">
      <w:pPr>
        <w:pStyle w:val="ListParagraph"/>
        <w:numPr>
          <w:ilvl w:val="0"/>
          <w:numId w:val="18"/>
        </w:numPr>
      </w:pPr>
      <w:r w:rsidRPr="00B8266F">
        <w:t>Mõõteandmed on saadaval ainult selle perioodi kohta, kus turuosalisel on kehtiv võrguleping</w:t>
      </w:r>
    </w:p>
    <w:p w14:paraId="127797B5" w14:textId="4FEE8B11" w:rsidR="00165080" w:rsidRPr="00B8266F" w:rsidRDefault="00165080" w:rsidP="00165080"/>
    <w:p w14:paraId="0D59DE20" w14:textId="77777777" w:rsidR="00165080" w:rsidRPr="00B8266F" w:rsidRDefault="00165080" w:rsidP="00165080"/>
    <w:p w14:paraId="4A3207E5" w14:textId="51A18130" w:rsidR="00A1744E" w:rsidRPr="00B8266F" w:rsidRDefault="00A1744E" w:rsidP="00B772BD">
      <w:pPr>
        <w:pStyle w:val="Heading1"/>
        <w:rPr>
          <w:lang w:val="et-EE"/>
        </w:rPr>
      </w:pPr>
      <w:bookmarkStart w:id="62" w:name="_Toc474231465"/>
      <w:r w:rsidRPr="00B8266F">
        <w:rPr>
          <w:lang w:val="et-EE"/>
        </w:rPr>
        <w:t>Andmelao raportid</w:t>
      </w:r>
      <w:bookmarkEnd w:id="62"/>
    </w:p>
    <w:p w14:paraId="05E3DB62" w14:textId="55A317D5" w:rsidR="00A1744E" w:rsidRPr="00B8266F" w:rsidRDefault="00A1744E" w:rsidP="00A1744E">
      <w:r w:rsidRPr="00B8266F">
        <w:t xml:space="preserve">Kõik raportid arvutatakse  bilansiperioodi lõikes. Gaasisüsteemis on bilansiperiood </w:t>
      </w:r>
      <w:r w:rsidRPr="00B8266F">
        <w:rPr>
          <w:b/>
        </w:rPr>
        <w:t xml:space="preserve">üks päev, mis sätestatakse allpool toodud ajavahemikega. </w:t>
      </w:r>
    </w:p>
    <w:p w14:paraId="1163F873" w14:textId="77777777" w:rsidR="00A1744E" w:rsidRPr="00B8266F" w:rsidRDefault="00A1744E" w:rsidP="00A1744E">
      <w:pPr>
        <w:rPr>
          <w:rFonts w:eastAsia="Calibri"/>
          <w:szCs w:val="20"/>
        </w:rPr>
      </w:pPr>
      <w:r w:rsidRPr="00B8266F">
        <w:rPr>
          <w:szCs w:val="20"/>
        </w:rPr>
        <w:t>Bilansiperioodi arvutus:</w:t>
      </w:r>
    </w:p>
    <w:p w14:paraId="433F0FF2" w14:textId="77777777" w:rsidR="00A1744E" w:rsidRPr="00B8266F" w:rsidRDefault="00A1744E" w:rsidP="00A1744E">
      <w:pPr>
        <w:pStyle w:val="ListParagraph"/>
        <w:numPr>
          <w:ilvl w:val="0"/>
          <w:numId w:val="64"/>
        </w:numPr>
        <w:rPr>
          <w:rFonts w:cs="Times New Roman"/>
        </w:rPr>
      </w:pPr>
      <w:r w:rsidRPr="00B8266F">
        <w:rPr>
          <w:rFonts w:cs="Times New Roman"/>
        </w:rPr>
        <w:t>Eestis on 2016.aastal kehtiv järgmine bilansiperioodi vahemik: bilansiperioodiks on ajavahemik, mis algab vööndiaja järgi hommikul kell 9.00 ja lõpeb järgmise päeva hommikul kell 9.00.</w:t>
      </w:r>
    </w:p>
    <w:p w14:paraId="65538B48" w14:textId="77777777" w:rsidR="00A1744E" w:rsidRPr="00B8266F" w:rsidRDefault="00A1744E" w:rsidP="00A1744E">
      <w:pPr>
        <w:pStyle w:val="ListParagraph"/>
        <w:numPr>
          <w:ilvl w:val="0"/>
          <w:numId w:val="64"/>
        </w:numPr>
        <w:rPr>
          <w:rFonts w:cs="Times New Roman"/>
        </w:rPr>
      </w:pPr>
      <w:r w:rsidRPr="00B8266F">
        <w:rPr>
          <w:rFonts w:cs="Times New Roman"/>
        </w:rPr>
        <w:t xml:space="preserve">Aastaks 2017 (täpsem rakenduse aeg sõltub MGS vastuvõtmisest) planeeritakse viia aeg vastavusse EL reeglitega: bilansiperiood algab vööndiaja järgi hommikul kell 7.00 ja lõpeb järgmise päeva hommikul kell 7.00. </w:t>
      </w:r>
    </w:p>
    <w:p w14:paraId="693A7F63" w14:textId="0BCA4B51" w:rsidR="00A1744E" w:rsidRPr="00B8266F" w:rsidRDefault="00A1744E" w:rsidP="00B772BD">
      <w:pPr>
        <w:pStyle w:val="ListParagraph"/>
        <w:numPr>
          <w:ilvl w:val="0"/>
          <w:numId w:val="64"/>
        </w:numPr>
        <w:rPr>
          <w:rFonts w:cs="Times New Roman"/>
        </w:rPr>
      </w:pPr>
      <w:r w:rsidRPr="00B8266F">
        <w:rPr>
          <w:rFonts w:cs="Times New Roman"/>
        </w:rPr>
        <w:t xml:space="preserve">Vööndiaeg tähendab, et peab arvestama kellakeeramist, sh suveajale üleminekul on üleminekupäev 23 tunnine ja talveajale üleminekul päev 25 tunnine. </w:t>
      </w:r>
    </w:p>
    <w:p w14:paraId="0435F892" w14:textId="57EF44F6" w:rsidR="00A1744E" w:rsidRPr="00B8266F" w:rsidRDefault="00A1744E" w:rsidP="00A9315D">
      <w:pPr>
        <w:rPr>
          <w:u w:val="single"/>
        </w:rPr>
      </w:pPr>
      <w:bookmarkStart w:id="63" w:name="_Toc447779835"/>
      <w:bookmarkStart w:id="64" w:name="_Toc448830751"/>
      <w:r w:rsidRPr="00B8266F">
        <w:rPr>
          <w:b/>
          <w:u w:val="single"/>
        </w:rPr>
        <w:t>Raporti genereerimise protsessi nõuded</w:t>
      </w:r>
      <w:bookmarkEnd w:id="63"/>
      <w:bookmarkEnd w:id="64"/>
    </w:p>
    <w:p w14:paraId="11358403" w14:textId="316A847B" w:rsidR="00733544" w:rsidRPr="00B8266F" w:rsidRDefault="00733544" w:rsidP="00A9315D">
      <w:pPr>
        <w:pStyle w:val="ListParagraph"/>
        <w:numPr>
          <w:ilvl w:val="0"/>
          <w:numId w:val="8"/>
        </w:numPr>
        <w:rPr>
          <w:u w:val="single"/>
        </w:rPr>
      </w:pPr>
      <w:r w:rsidRPr="00B8266F">
        <w:t>Raportid tuleb kõikidele operaatoritele arvutada samal ajal.</w:t>
      </w:r>
    </w:p>
    <w:p w14:paraId="5E693866" w14:textId="7F05E481" w:rsidR="00733544" w:rsidRPr="00B8266F" w:rsidRDefault="00733544" w:rsidP="00A9315D">
      <w:pPr>
        <w:pStyle w:val="ListParagraph"/>
        <w:numPr>
          <w:ilvl w:val="0"/>
          <w:numId w:val="8"/>
        </w:numPr>
        <w:rPr>
          <w:u w:val="single"/>
        </w:rPr>
      </w:pPr>
      <w:r w:rsidRPr="00B8266F">
        <w:t>Raportid „käivitatakse“ administraatori poolt. Operaatorid ei saa ise raporteid käivitada.</w:t>
      </w:r>
    </w:p>
    <w:p w14:paraId="22D50BBB" w14:textId="77777777" w:rsidR="00A1744E" w:rsidRPr="00B8266F" w:rsidRDefault="00A1744E" w:rsidP="00A1744E"/>
    <w:p w14:paraId="622FCB97" w14:textId="300BF5C6" w:rsidR="00A1744E" w:rsidRPr="00B8266F" w:rsidRDefault="00A1744E" w:rsidP="00A9315D">
      <w:pPr>
        <w:rPr>
          <w:u w:val="single"/>
        </w:rPr>
      </w:pPr>
      <w:bookmarkStart w:id="65" w:name="_Toc447779838"/>
      <w:bookmarkStart w:id="66" w:name="_Toc448830754"/>
      <w:r w:rsidRPr="00B8266F">
        <w:rPr>
          <w:b/>
          <w:u w:val="single"/>
        </w:rPr>
        <w:lastRenderedPageBreak/>
        <w:t>Operaatori vaatega seotud nõuded</w:t>
      </w:r>
      <w:bookmarkEnd w:id="65"/>
      <w:bookmarkEnd w:id="66"/>
    </w:p>
    <w:p w14:paraId="55E06A98" w14:textId="2FE4D416" w:rsidR="00733544" w:rsidRPr="00B8266F" w:rsidRDefault="00733544" w:rsidP="00A9315D">
      <w:pPr>
        <w:pStyle w:val="ListParagraph"/>
        <w:numPr>
          <w:ilvl w:val="0"/>
          <w:numId w:val="8"/>
        </w:numPr>
        <w:rPr>
          <w:u w:val="single"/>
        </w:rPr>
      </w:pPr>
      <w:r w:rsidRPr="00B8266F">
        <w:t>Operaatoril on võimalik seadistada, kas ta soovib raporteid saada e-posti, API kaudu või ei soovi nende edastamist nende kanalite kaudu üldse.</w:t>
      </w:r>
    </w:p>
    <w:p w14:paraId="78A9203D" w14:textId="215F8583" w:rsidR="00733544" w:rsidRPr="00B8266F" w:rsidRDefault="00733544" w:rsidP="00A9315D">
      <w:pPr>
        <w:pStyle w:val="ListParagraph"/>
        <w:numPr>
          <w:ilvl w:val="0"/>
          <w:numId w:val="8"/>
        </w:numPr>
        <w:rPr>
          <w:u w:val="single"/>
        </w:rPr>
      </w:pPr>
      <w:r w:rsidRPr="00B8266F">
        <w:t>Operaator saab sisestada eraldi e-posti aadressi raportite jaoks, kui ta on valinud saamise viisiks e-posti. API puhul saadetakse raportid olemasoleva seadistuse alusel.</w:t>
      </w:r>
    </w:p>
    <w:p w14:paraId="6891A3D1" w14:textId="3B3BF0B4" w:rsidR="00733544" w:rsidRPr="00B8266F" w:rsidRDefault="00733544" w:rsidP="00A9315D">
      <w:pPr>
        <w:pStyle w:val="ListParagraph"/>
        <w:numPr>
          <w:ilvl w:val="0"/>
          <w:numId w:val="8"/>
        </w:numPr>
        <w:rPr>
          <w:u w:val="single"/>
        </w:rPr>
      </w:pPr>
      <w:r w:rsidRPr="00B8266F">
        <w:t>Operaatoril on eraldi vaade, kus ta näeb juba genereeritud raporteid.</w:t>
      </w:r>
    </w:p>
    <w:p w14:paraId="058E09D4" w14:textId="01E6E636" w:rsidR="00733544" w:rsidRPr="00B8266F" w:rsidRDefault="00733544" w:rsidP="00A9315D">
      <w:pPr>
        <w:pStyle w:val="ListParagraph"/>
        <w:numPr>
          <w:ilvl w:val="0"/>
          <w:numId w:val="8"/>
        </w:numPr>
        <w:rPr>
          <w:u w:val="single"/>
        </w:rPr>
      </w:pPr>
      <w:r w:rsidRPr="00B8266F">
        <w:t>Operaatori raportite vaates on iga raporti kohta kirjas raporti tüüp, periood, genereerimise aeg, nupud XML või EXCEL’i kujul raporti allalaadimiseks, kehtiv/kehtetu väli.</w:t>
      </w:r>
    </w:p>
    <w:p w14:paraId="121A69E1" w14:textId="2DFF0EA6" w:rsidR="00733544" w:rsidRPr="00B8266F" w:rsidRDefault="00733544" w:rsidP="00A9315D">
      <w:pPr>
        <w:pStyle w:val="ListParagraph"/>
        <w:numPr>
          <w:ilvl w:val="0"/>
          <w:numId w:val="8"/>
        </w:numPr>
        <w:rPr>
          <w:u w:val="single"/>
        </w:rPr>
      </w:pPr>
      <w:r w:rsidRPr="00B8266F">
        <w:t>Raportite vaates kuvatakse nii kehtivaid kui ka kehtetud raporteid. Raport muutub kehtetuks juhul kui administraator manuaalselt genereerib antud raporti tüübi antud kuu kohta uuesti.</w:t>
      </w:r>
    </w:p>
    <w:p w14:paraId="2CE1C7AE" w14:textId="0BFD9C5E" w:rsidR="00733544" w:rsidRPr="00B8266F" w:rsidRDefault="00733544" w:rsidP="00A9315D">
      <w:pPr>
        <w:pStyle w:val="ListParagraph"/>
        <w:numPr>
          <w:ilvl w:val="0"/>
          <w:numId w:val="8"/>
        </w:numPr>
        <w:rPr>
          <w:u w:val="single"/>
        </w:rPr>
      </w:pPr>
      <w:r w:rsidRPr="00B8266F">
        <w:t>Operaatoril on võimalik genereeritud raporteid filtreerida kuu ja tüübi järgi.</w:t>
      </w:r>
    </w:p>
    <w:p w14:paraId="1B6476C0" w14:textId="40AC2A88" w:rsidR="00733544" w:rsidRPr="00B8266F" w:rsidRDefault="00733544" w:rsidP="00A9315D">
      <w:pPr>
        <w:pStyle w:val="ListParagraph"/>
        <w:numPr>
          <w:ilvl w:val="0"/>
          <w:numId w:val="8"/>
        </w:numPr>
        <w:rPr>
          <w:u w:val="single"/>
        </w:rPr>
      </w:pPr>
      <w:r w:rsidRPr="00B8266F">
        <w:t>Operaatoril on võimalik igat raportit XML või EXCEL’i formaadis alla laadida.</w:t>
      </w:r>
    </w:p>
    <w:p w14:paraId="01D42375" w14:textId="77777777" w:rsidR="00165080" w:rsidRPr="00B8266F" w:rsidRDefault="00165080" w:rsidP="00A1744E"/>
    <w:p w14:paraId="7C24111B" w14:textId="48C327A1" w:rsidR="00A1744E" w:rsidRPr="00B8266F" w:rsidRDefault="00A1744E" w:rsidP="00A1744E">
      <w:pPr>
        <w:rPr>
          <w:rFonts w:ascii="Cambria" w:eastAsia="SimSun" w:hAnsi="Cambria"/>
          <w:b/>
          <w:color w:val="365F91"/>
          <w:sz w:val="32"/>
          <w:szCs w:val="32"/>
          <w:u w:val="single"/>
        </w:rPr>
      </w:pPr>
      <w:r w:rsidRPr="00B8266F">
        <w:rPr>
          <w:b/>
          <w:u w:val="single"/>
        </w:rPr>
        <w:t>Raportite kirjeldus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119"/>
      </w:tblGrid>
      <w:tr w:rsidR="00A1744E" w:rsidRPr="00B8266F" w14:paraId="7E26D48E" w14:textId="77777777" w:rsidTr="00E85E9E">
        <w:tc>
          <w:tcPr>
            <w:tcW w:w="1461" w:type="dxa"/>
            <w:shd w:val="clear" w:color="auto" w:fill="auto"/>
          </w:tcPr>
          <w:p w14:paraId="0EB12216" w14:textId="77777777" w:rsidR="00A1744E" w:rsidRPr="00B8266F" w:rsidRDefault="00A1744E" w:rsidP="00E85E9E">
            <w:pPr>
              <w:spacing w:after="0"/>
              <w:rPr>
                <w:szCs w:val="20"/>
              </w:rPr>
            </w:pPr>
            <w:r w:rsidRPr="00B8266F">
              <w:rPr>
                <w:szCs w:val="20"/>
              </w:rPr>
              <w:t>Nimetus</w:t>
            </w:r>
          </w:p>
        </w:tc>
        <w:tc>
          <w:tcPr>
            <w:tcW w:w="7119" w:type="dxa"/>
            <w:shd w:val="clear" w:color="auto" w:fill="auto"/>
          </w:tcPr>
          <w:p w14:paraId="3C756169" w14:textId="77777777" w:rsidR="00A1744E" w:rsidRPr="00B8266F" w:rsidRDefault="00A1744E" w:rsidP="00E85E9E">
            <w:pPr>
              <w:spacing w:after="0"/>
              <w:rPr>
                <w:b/>
                <w:szCs w:val="20"/>
              </w:rPr>
            </w:pPr>
            <w:r w:rsidRPr="00B8266F">
              <w:rPr>
                <w:b/>
                <w:szCs w:val="20"/>
              </w:rPr>
              <w:t>Võrguettevõtja raport</w:t>
            </w:r>
          </w:p>
        </w:tc>
      </w:tr>
      <w:tr w:rsidR="00A1744E" w:rsidRPr="00B8266F" w14:paraId="1CBDAEA7" w14:textId="77777777" w:rsidTr="00E85E9E">
        <w:tc>
          <w:tcPr>
            <w:tcW w:w="1461" w:type="dxa"/>
            <w:shd w:val="clear" w:color="auto" w:fill="auto"/>
          </w:tcPr>
          <w:p w14:paraId="32B53C81" w14:textId="77777777" w:rsidR="00A1744E" w:rsidRPr="00B8266F" w:rsidRDefault="00A1744E" w:rsidP="00E85E9E">
            <w:pPr>
              <w:spacing w:after="0"/>
              <w:rPr>
                <w:szCs w:val="20"/>
              </w:rPr>
            </w:pPr>
            <w:r w:rsidRPr="00B8266F">
              <w:rPr>
                <w:szCs w:val="20"/>
              </w:rPr>
              <w:t>Saajad</w:t>
            </w:r>
          </w:p>
        </w:tc>
        <w:tc>
          <w:tcPr>
            <w:tcW w:w="7119" w:type="dxa"/>
            <w:shd w:val="clear" w:color="auto" w:fill="auto"/>
          </w:tcPr>
          <w:p w14:paraId="6DDEF082" w14:textId="77777777" w:rsidR="00A1744E" w:rsidRPr="00B8266F" w:rsidRDefault="00A1744E" w:rsidP="00E85E9E">
            <w:pPr>
              <w:spacing w:after="0"/>
              <w:rPr>
                <w:b/>
                <w:szCs w:val="20"/>
              </w:rPr>
            </w:pPr>
            <w:r w:rsidRPr="00B8266F">
              <w:rPr>
                <w:b/>
                <w:szCs w:val="20"/>
              </w:rPr>
              <w:t>Võrguettevõtjad</w:t>
            </w:r>
          </w:p>
        </w:tc>
      </w:tr>
      <w:tr w:rsidR="00A1744E" w:rsidRPr="00B8266F" w14:paraId="154AFD78" w14:textId="77777777" w:rsidTr="00E85E9E">
        <w:tc>
          <w:tcPr>
            <w:tcW w:w="1461" w:type="dxa"/>
            <w:shd w:val="clear" w:color="auto" w:fill="auto"/>
          </w:tcPr>
          <w:p w14:paraId="33E20713" w14:textId="77777777" w:rsidR="00A1744E" w:rsidRPr="00B8266F" w:rsidRDefault="00A1744E" w:rsidP="00E85E9E">
            <w:pPr>
              <w:spacing w:after="0"/>
              <w:rPr>
                <w:szCs w:val="20"/>
              </w:rPr>
            </w:pPr>
            <w:r w:rsidRPr="00B8266F">
              <w:rPr>
                <w:szCs w:val="20"/>
              </w:rPr>
              <w:t>Sagedus</w:t>
            </w:r>
          </w:p>
        </w:tc>
        <w:tc>
          <w:tcPr>
            <w:tcW w:w="7119" w:type="dxa"/>
            <w:shd w:val="clear" w:color="auto" w:fill="auto"/>
          </w:tcPr>
          <w:p w14:paraId="0136258B" w14:textId="77777777" w:rsidR="00A1744E" w:rsidRPr="00B8266F" w:rsidRDefault="00A1744E" w:rsidP="00E85E9E">
            <w:pPr>
              <w:spacing w:after="0"/>
              <w:rPr>
                <w:szCs w:val="20"/>
              </w:rPr>
            </w:pPr>
            <w:r w:rsidRPr="00B8266F">
              <w:rPr>
                <w:szCs w:val="20"/>
              </w:rPr>
              <w:t>Kord ööpäevas kell 14.00.  Kord kuus 6.kuupäeval</w:t>
            </w:r>
          </w:p>
        </w:tc>
      </w:tr>
      <w:tr w:rsidR="00A1744E" w:rsidRPr="00B8266F" w14:paraId="7BFDA8BD" w14:textId="77777777" w:rsidTr="00E85E9E">
        <w:tc>
          <w:tcPr>
            <w:tcW w:w="1461" w:type="dxa"/>
            <w:shd w:val="clear" w:color="auto" w:fill="auto"/>
          </w:tcPr>
          <w:p w14:paraId="78EAB25E" w14:textId="77777777" w:rsidR="00A1744E" w:rsidRPr="00B8266F" w:rsidRDefault="00A1744E" w:rsidP="00E85E9E">
            <w:pPr>
              <w:spacing w:after="0"/>
              <w:rPr>
                <w:szCs w:val="20"/>
              </w:rPr>
            </w:pPr>
            <w:r w:rsidRPr="00B8266F">
              <w:rPr>
                <w:szCs w:val="20"/>
              </w:rPr>
              <w:t>Kirjeldus</w:t>
            </w:r>
          </w:p>
        </w:tc>
        <w:tc>
          <w:tcPr>
            <w:tcW w:w="7119" w:type="dxa"/>
            <w:shd w:val="clear" w:color="auto" w:fill="auto"/>
          </w:tcPr>
          <w:p w14:paraId="5EC9BA51" w14:textId="77777777" w:rsidR="00A1744E" w:rsidRPr="00B8266F" w:rsidRDefault="00A1744E" w:rsidP="00E85E9E">
            <w:pPr>
              <w:spacing w:after="0"/>
              <w:rPr>
                <w:szCs w:val="20"/>
              </w:rPr>
            </w:pPr>
            <w:r w:rsidRPr="00B8266F">
              <w:rPr>
                <w:szCs w:val="20"/>
              </w:rPr>
              <w:t>Sisaldab ühe kalendrikuu kohta raporteid, bilansiperioodide lõikes</w:t>
            </w:r>
          </w:p>
        </w:tc>
      </w:tr>
      <w:tr w:rsidR="00A1744E" w:rsidRPr="00B8266F" w14:paraId="5EA0EFB4" w14:textId="77777777" w:rsidTr="00E85E9E">
        <w:tc>
          <w:tcPr>
            <w:tcW w:w="1461" w:type="dxa"/>
            <w:shd w:val="clear" w:color="auto" w:fill="auto"/>
          </w:tcPr>
          <w:p w14:paraId="4D3F4967" w14:textId="77777777" w:rsidR="00A1744E" w:rsidRPr="00B8266F" w:rsidRDefault="00A1744E" w:rsidP="00E85E9E">
            <w:pPr>
              <w:spacing w:after="0"/>
              <w:rPr>
                <w:szCs w:val="20"/>
              </w:rPr>
            </w:pPr>
            <w:r w:rsidRPr="00B8266F">
              <w:rPr>
                <w:szCs w:val="20"/>
              </w:rPr>
              <w:t>Andmed</w:t>
            </w:r>
          </w:p>
        </w:tc>
        <w:tc>
          <w:tcPr>
            <w:tcW w:w="7119" w:type="dxa"/>
            <w:shd w:val="clear" w:color="auto" w:fill="auto"/>
          </w:tcPr>
          <w:p w14:paraId="0FEFE018" w14:textId="423C0586" w:rsidR="00A1744E" w:rsidRPr="00B8266F" w:rsidRDefault="00A1744E" w:rsidP="00864B76">
            <w:pPr>
              <w:pStyle w:val="ListParagraph"/>
              <w:numPr>
                <w:ilvl w:val="0"/>
                <w:numId w:val="73"/>
              </w:numPr>
              <w:spacing w:line="240" w:lineRule="auto"/>
            </w:pPr>
            <w:r w:rsidRPr="00B8266F">
              <w:t>koondmõõteandmed võrguettevõtja piiripunktide kaudu võrku sisenenud kogus</w:t>
            </w:r>
            <w:r w:rsidR="00864B76" w:rsidRPr="00B8266F">
              <w:t xml:space="preserve"> (raporti leht „ GO_IN_LOSSES_PORTFOLIO“)</w:t>
            </w:r>
            <w:r w:rsidRPr="00B8266F">
              <w:t>;</w:t>
            </w:r>
          </w:p>
          <w:p w14:paraId="0074ACE0" w14:textId="0C1DAA1A" w:rsidR="00A1744E" w:rsidRPr="00B8266F" w:rsidRDefault="00A1744E" w:rsidP="00864B76">
            <w:pPr>
              <w:pStyle w:val="ListParagraph"/>
              <w:numPr>
                <w:ilvl w:val="0"/>
                <w:numId w:val="73"/>
              </w:numPr>
              <w:spacing w:line="240" w:lineRule="auto"/>
            </w:pPr>
            <w:r w:rsidRPr="00B8266F">
              <w:t>võrguettevõtja võrgust väljunud gaasi kogused avatud tarnijate lõikes + üldteenuse osa (kõik mõõtepunktid, mille kohta on sisestatud kehtiv võrguleping</w:t>
            </w:r>
            <w:r w:rsidR="00864B76" w:rsidRPr="00B8266F">
              <w:t xml:space="preserve"> (raporti leht „GO_OS_OUT“</w:t>
            </w:r>
            <w:r w:rsidRPr="00B8266F">
              <w:t>);</w:t>
            </w:r>
          </w:p>
          <w:p w14:paraId="1718AAAD" w14:textId="0F625C79" w:rsidR="00A1744E" w:rsidRPr="00B8266F" w:rsidRDefault="00A1744E" w:rsidP="00A9315D">
            <w:pPr>
              <w:pStyle w:val="ListParagraph"/>
              <w:numPr>
                <w:ilvl w:val="0"/>
                <w:numId w:val="73"/>
              </w:numPr>
              <w:spacing w:line="240" w:lineRule="auto"/>
              <w:ind w:left="357" w:hanging="357"/>
            </w:pPr>
            <w:r w:rsidRPr="00B8266F">
              <w:t>võrguettevõtja võrgust väljunud gaasi kogused kaugloetavate arvestite summas ja avatud tarnijate lõikes</w:t>
            </w:r>
            <w:r w:rsidR="00864B76" w:rsidRPr="00B8266F">
              <w:t xml:space="preserve"> (raporti leht „GO_OS_OUT“)</w:t>
            </w:r>
            <w:r w:rsidRPr="00B8266F">
              <w:t>;</w:t>
            </w:r>
          </w:p>
          <w:p w14:paraId="28586327" w14:textId="6175EA74" w:rsidR="00A1744E" w:rsidRPr="00B8266F" w:rsidRDefault="00A1744E" w:rsidP="00A9315D">
            <w:pPr>
              <w:pStyle w:val="ListParagraph"/>
              <w:numPr>
                <w:ilvl w:val="0"/>
                <w:numId w:val="73"/>
              </w:numPr>
              <w:spacing w:line="240" w:lineRule="auto"/>
              <w:ind w:left="357" w:hanging="357"/>
            </w:pPr>
            <w:r w:rsidRPr="00B8266F">
              <w:t>võrguettevõtja võrgust väljunud gaasi kogused kohtloetavate arvestite summas ja avatud tarnijate lõikes</w:t>
            </w:r>
            <w:r w:rsidR="00864B76" w:rsidRPr="00B8266F">
              <w:t xml:space="preserve"> (raporti leht „GO_OS_OUT“)</w:t>
            </w:r>
            <w:r w:rsidRPr="00B8266F">
              <w:t>;</w:t>
            </w:r>
          </w:p>
          <w:p w14:paraId="61E085E7" w14:textId="62E2F7BB" w:rsidR="00A1744E" w:rsidRPr="00B8266F" w:rsidRDefault="00A1744E" w:rsidP="00A9315D">
            <w:pPr>
              <w:pStyle w:val="ListParagraph"/>
              <w:numPr>
                <w:ilvl w:val="0"/>
                <w:numId w:val="73"/>
              </w:numPr>
              <w:spacing w:line="240" w:lineRule="auto"/>
              <w:ind w:left="357" w:hanging="357"/>
            </w:pPr>
            <w:r w:rsidRPr="00B8266F">
              <w:t>võrguettevõtja võrgukadude (a-b) summa</w:t>
            </w:r>
            <w:r w:rsidR="00864B76" w:rsidRPr="00B8266F">
              <w:t xml:space="preserve"> (raporti leht „ GO_IN_LOSSES_PORTFOLIO“)</w:t>
            </w:r>
            <w:r w:rsidRPr="00B8266F">
              <w:t>;</w:t>
            </w:r>
          </w:p>
          <w:p w14:paraId="7D7DCFFC" w14:textId="0BB7410C" w:rsidR="00A1744E" w:rsidRPr="00B8266F" w:rsidRDefault="00A1744E" w:rsidP="00A9315D">
            <w:pPr>
              <w:pStyle w:val="ListParagraph"/>
              <w:numPr>
                <w:ilvl w:val="0"/>
                <w:numId w:val="73"/>
              </w:numPr>
              <w:spacing w:line="240" w:lineRule="auto"/>
              <w:ind w:left="357" w:hanging="357"/>
            </w:pPr>
            <w:r w:rsidRPr="00B8266F">
              <w:t>võrguettevõtja oma portfelli summa, sh müügiportfelli + võrgukadude (sisse-välja) lõikes</w:t>
            </w:r>
            <w:r w:rsidR="00864B76" w:rsidRPr="00B8266F">
              <w:t xml:space="preserve"> (raporti leht „ GO_IN_LOSSES_PORTFOLIO“)</w:t>
            </w:r>
            <w:r w:rsidRPr="00B8266F">
              <w:t>.</w:t>
            </w:r>
          </w:p>
        </w:tc>
      </w:tr>
    </w:tbl>
    <w:p w14:paraId="5F18C1A7" w14:textId="77777777" w:rsidR="00A1744E" w:rsidRPr="00B8266F" w:rsidRDefault="00A1744E" w:rsidP="00A1744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119"/>
      </w:tblGrid>
      <w:tr w:rsidR="00A1744E" w:rsidRPr="00B8266F" w14:paraId="71423CF6" w14:textId="77777777" w:rsidTr="00E85E9E">
        <w:tc>
          <w:tcPr>
            <w:tcW w:w="1461" w:type="dxa"/>
            <w:shd w:val="clear" w:color="auto" w:fill="auto"/>
          </w:tcPr>
          <w:p w14:paraId="53CA07C5" w14:textId="77777777" w:rsidR="00A1744E" w:rsidRPr="00B8266F" w:rsidRDefault="00A1744E" w:rsidP="00E85E9E">
            <w:pPr>
              <w:spacing w:after="0"/>
              <w:rPr>
                <w:szCs w:val="20"/>
              </w:rPr>
            </w:pPr>
            <w:r w:rsidRPr="00B8266F">
              <w:rPr>
                <w:szCs w:val="20"/>
              </w:rPr>
              <w:t>Nimetus</w:t>
            </w:r>
          </w:p>
        </w:tc>
        <w:tc>
          <w:tcPr>
            <w:tcW w:w="7119" w:type="dxa"/>
            <w:shd w:val="clear" w:color="auto" w:fill="auto"/>
          </w:tcPr>
          <w:p w14:paraId="0899042F" w14:textId="77777777" w:rsidR="00A1744E" w:rsidRPr="00B8266F" w:rsidRDefault="00A1744E" w:rsidP="00E85E9E">
            <w:pPr>
              <w:spacing w:after="0"/>
              <w:rPr>
                <w:b/>
                <w:szCs w:val="20"/>
              </w:rPr>
            </w:pPr>
            <w:r w:rsidRPr="00B8266F">
              <w:rPr>
                <w:b/>
                <w:szCs w:val="20"/>
              </w:rPr>
              <w:t>Avatud tarnija raport</w:t>
            </w:r>
          </w:p>
        </w:tc>
      </w:tr>
      <w:tr w:rsidR="00A1744E" w:rsidRPr="00B8266F" w14:paraId="549FCC69" w14:textId="77777777" w:rsidTr="00E85E9E">
        <w:tc>
          <w:tcPr>
            <w:tcW w:w="1461" w:type="dxa"/>
            <w:shd w:val="clear" w:color="auto" w:fill="auto"/>
          </w:tcPr>
          <w:p w14:paraId="1529AAEC" w14:textId="77777777" w:rsidR="00A1744E" w:rsidRPr="00B8266F" w:rsidRDefault="00A1744E" w:rsidP="00E85E9E">
            <w:pPr>
              <w:spacing w:after="0"/>
              <w:rPr>
                <w:szCs w:val="20"/>
              </w:rPr>
            </w:pPr>
            <w:r w:rsidRPr="00B8266F">
              <w:rPr>
                <w:szCs w:val="20"/>
              </w:rPr>
              <w:t>Saajad</w:t>
            </w:r>
          </w:p>
        </w:tc>
        <w:tc>
          <w:tcPr>
            <w:tcW w:w="7119" w:type="dxa"/>
            <w:shd w:val="clear" w:color="auto" w:fill="auto"/>
          </w:tcPr>
          <w:p w14:paraId="7A8ED574" w14:textId="77777777" w:rsidR="00A1744E" w:rsidRPr="00B8266F" w:rsidRDefault="00A1744E" w:rsidP="00E85E9E">
            <w:pPr>
              <w:spacing w:after="0"/>
              <w:rPr>
                <w:b/>
                <w:szCs w:val="20"/>
              </w:rPr>
            </w:pPr>
            <w:r w:rsidRPr="00B8266F">
              <w:rPr>
                <w:b/>
                <w:szCs w:val="20"/>
              </w:rPr>
              <w:t>Avatud tarnijad (müüjad)</w:t>
            </w:r>
          </w:p>
        </w:tc>
      </w:tr>
      <w:tr w:rsidR="00A1744E" w:rsidRPr="00B8266F" w14:paraId="7E82B4DA" w14:textId="77777777" w:rsidTr="00E85E9E">
        <w:tc>
          <w:tcPr>
            <w:tcW w:w="1461" w:type="dxa"/>
            <w:shd w:val="clear" w:color="auto" w:fill="auto"/>
          </w:tcPr>
          <w:p w14:paraId="1171A8FF" w14:textId="77777777" w:rsidR="00A1744E" w:rsidRPr="00B8266F" w:rsidRDefault="00A1744E" w:rsidP="00E85E9E">
            <w:pPr>
              <w:spacing w:after="0"/>
              <w:rPr>
                <w:szCs w:val="20"/>
              </w:rPr>
            </w:pPr>
            <w:r w:rsidRPr="00B8266F">
              <w:rPr>
                <w:szCs w:val="20"/>
              </w:rPr>
              <w:t>Sagedus</w:t>
            </w:r>
          </w:p>
        </w:tc>
        <w:tc>
          <w:tcPr>
            <w:tcW w:w="7119" w:type="dxa"/>
            <w:shd w:val="clear" w:color="auto" w:fill="auto"/>
          </w:tcPr>
          <w:p w14:paraId="506CF1BD" w14:textId="77777777" w:rsidR="00A1744E" w:rsidRPr="00B8266F" w:rsidRDefault="00A1744E" w:rsidP="00E85E9E">
            <w:pPr>
              <w:spacing w:after="0"/>
              <w:rPr>
                <w:b/>
                <w:szCs w:val="20"/>
              </w:rPr>
            </w:pPr>
            <w:r w:rsidRPr="00B8266F">
              <w:rPr>
                <w:szCs w:val="20"/>
              </w:rPr>
              <w:t>Kord ööpäevas kell 14.00.  Kord kuus 6.kuupäeval</w:t>
            </w:r>
          </w:p>
        </w:tc>
      </w:tr>
      <w:tr w:rsidR="00A1744E" w:rsidRPr="00B8266F" w14:paraId="07AB6E9B" w14:textId="77777777" w:rsidTr="00E85E9E">
        <w:tc>
          <w:tcPr>
            <w:tcW w:w="1461" w:type="dxa"/>
            <w:shd w:val="clear" w:color="auto" w:fill="auto"/>
          </w:tcPr>
          <w:p w14:paraId="7760FD30" w14:textId="77777777" w:rsidR="00A1744E" w:rsidRPr="00B8266F" w:rsidRDefault="00A1744E" w:rsidP="00E85E9E">
            <w:pPr>
              <w:spacing w:after="0"/>
              <w:rPr>
                <w:szCs w:val="20"/>
              </w:rPr>
            </w:pPr>
            <w:r w:rsidRPr="00B8266F">
              <w:rPr>
                <w:szCs w:val="20"/>
              </w:rPr>
              <w:t>Kirjeldus</w:t>
            </w:r>
          </w:p>
        </w:tc>
        <w:tc>
          <w:tcPr>
            <w:tcW w:w="7119" w:type="dxa"/>
            <w:shd w:val="clear" w:color="auto" w:fill="auto"/>
          </w:tcPr>
          <w:p w14:paraId="5EDE0D27" w14:textId="77777777" w:rsidR="00A1744E" w:rsidRPr="00B8266F" w:rsidRDefault="00A1744E" w:rsidP="00E85E9E">
            <w:pPr>
              <w:spacing w:after="0"/>
              <w:rPr>
                <w:szCs w:val="20"/>
              </w:rPr>
            </w:pPr>
            <w:r w:rsidRPr="00B8266F">
              <w:rPr>
                <w:szCs w:val="20"/>
              </w:rPr>
              <w:t>Sisaldab ühe kalendrikuu kohta raporteid, bilansiperioodide lõikes</w:t>
            </w:r>
          </w:p>
        </w:tc>
      </w:tr>
      <w:tr w:rsidR="00A1744E" w:rsidRPr="00B8266F" w14:paraId="2A2C095E" w14:textId="77777777" w:rsidTr="00E85E9E">
        <w:tc>
          <w:tcPr>
            <w:tcW w:w="1461" w:type="dxa"/>
            <w:shd w:val="clear" w:color="auto" w:fill="auto"/>
          </w:tcPr>
          <w:p w14:paraId="56BEF731" w14:textId="77777777" w:rsidR="00A1744E" w:rsidRPr="00B8266F" w:rsidRDefault="00A1744E" w:rsidP="00E85E9E">
            <w:pPr>
              <w:spacing w:after="0"/>
              <w:rPr>
                <w:szCs w:val="20"/>
              </w:rPr>
            </w:pPr>
            <w:r w:rsidRPr="00B8266F">
              <w:rPr>
                <w:szCs w:val="20"/>
              </w:rPr>
              <w:t>Andmed</w:t>
            </w:r>
          </w:p>
        </w:tc>
        <w:tc>
          <w:tcPr>
            <w:tcW w:w="7119" w:type="dxa"/>
            <w:shd w:val="clear" w:color="auto" w:fill="auto"/>
          </w:tcPr>
          <w:p w14:paraId="771DE631" w14:textId="4467862B" w:rsidR="00A1744E" w:rsidRPr="00B8266F" w:rsidRDefault="00A1744E" w:rsidP="008A7406">
            <w:pPr>
              <w:pStyle w:val="ListParagraph"/>
              <w:numPr>
                <w:ilvl w:val="0"/>
                <w:numId w:val="74"/>
              </w:numPr>
              <w:spacing w:line="240" w:lineRule="auto"/>
            </w:pPr>
            <w:r w:rsidRPr="00B8266F">
              <w:t>avatud tarne portfellis avatud tarnijate koondmõõteandmed võrguettevõtjate lõikes</w:t>
            </w:r>
            <w:r w:rsidR="002D18C4" w:rsidRPr="00B8266F">
              <w:t xml:space="preserve"> (raporti leht „OS_GO“)</w:t>
            </w:r>
            <w:r w:rsidRPr="00B8266F">
              <w:t>;</w:t>
            </w:r>
          </w:p>
          <w:p w14:paraId="5114EC5F" w14:textId="2981F0A2" w:rsidR="00A1744E" w:rsidRPr="00B8266F" w:rsidRDefault="00A1744E" w:rsidP="008A7406">
            <w:pPr>
              <w:pStyle w:val="ListParagraph"/>
              <w:numPr>
                <w:ilvl w:val="0"/>
                <w:numId w:val="74"/>
              </w:numPr>
              <w:spacing w:line="240" w:lineRule="auto"/>
            </w:pPr>
            <w:r w:rsidRPr="00B8266F">
              <w:t xml:space="preserve">võrguettevõtja võrgust väljunud gaasi kogused kaugloetavate arvestite summas ja </w:t>
            </w:r>
            <w:r w:rsidR="006132EB" w:rsidRPr="00B8266F">
              <w:t xml:space="preserve">temaga seotud </w:t>
            </w:r>
            <w:r w:rsidRPr="00B8266F">
              <w:t>avatud tarnijate lõikes</w:t>
            </w:r>
            <w:r w:rsidR="002D18C4" w:rsidRPr="00B8266F">
              <w:t xml:space="preserve"> (raporti leht „OS</w:t>
            </w:r>
            <w:r w:rsidR="001021AA" w:rsidRPr="00B8266F">
              <w:t>_</w:t>
            </w:r>
            <w:r w:rsidR="002D18C4" w:rsidRPr="00B8266F">
              <w:t>GO“)</w:t>
            </w:r>
            <w:r w:rsidRPr="00B8266F">
              <w:t>;</w:t>
            </w:r>
          </w:p>
          <w:p w14:paraId="7C204B17" w14:textId="1B6BDDC0" w:rsidR="007C4809" w:rsidRPr="00B8266F" w:rsidRDefault="00A1744E" w:rsidP="008A7406">
            <w:pPr>
              <w:pStyle w:val="ListParagraph"/>
              <w:numPr>
                <w:ilvl w:val="0"/>
                <w:numId w:val="74"/>
              </w:numPr>
              <w:spacing w:line="240" w:lineRule="auto"/>
            </w:pPr>
            <w:r w:rsidRPr="00B8266F">
              <w:t>võrguettevõtja võrgust väljunud gaasi kogused kohtloetavate arvestite summas ja</w:t>
            </w:r>
            <w:r w:rsidR="006132EB" w:rsidRPr="00B8266F">
              <w:t xml:space="preserve"> temaga seotud</w:t>
            </w:r>
            <w:r w:rsidRPr="00B8266F">
              <w:t xml:space="preserve"> avatud tarnijate lõikes</w:t>
            </w:r>
            <w:r w:rsidR="002D18C4" w:rsidRPr="00B8266F">
              <w:t xml:space="preserve"> (raporti leht „OS</w:t>
            </w:r>
            <w:r w:rsidR="001021AA" w:rsidRPr="00B8266F">
              <w:t>_</w:t>
            </w:r>
            <w:r w:rsidR="002D18C4" w:rsidRPr="00B8266F">
              <w:t>GO“)</w:t>
            </w:r>
            <w:r w:rsidR="007C4809" w:rsidRPr="00B8266F">
              <w:t>;</w:t>
            </w:r>
          </w:p>
          <w:p w14:paraId="6D63FE45" w14:textId="77777777" w:rsidR="008A7406" w:rsidRPr="00B8266F" w:rsidRDefault="008A7406" w:rsidP="008A7406">
            <w:pPr>
              <w:pStyle w:val="ListParagraph"/>
              <w:numPr>
                <w:ilvl w:val="0"/>
                <w:numId w:val="74"/>
              </w:numPr>
              <w:spacing w:line="240" w:lineRule="auto"/>
            </w:pPr>
            <w:r w:rsidRPr="00B8266F">
              <w:t xml:space="preserve">koondmõõteandmed võrguettevõtja piiripunktide kaudu võrku </w:t>
            </w:r>
            <w:r w:rsidRPr="00B8266F">
              <w:lastRenderedPageBreak/>
              <w:t>sisenenud kogus (raporti leht „GO_OS“);</w:t>
            </w:r>
          </w:p>
          <w:p w14:paraId="301E9E05" w14:textId="4413A905" w:rsidR="008A7406" w:rsidRPr="00B8266F" w:rsidRDefault="008A7406" w:rsidP="008A7406">
            <w:pPr>
              <w:pStyle w:val="ListParagraph"/>
              <w:numPr>
                <w:ilvl w:val="0"/>
                <w:numId w:val="74"/>
              </w:numPr>
              <w:spacing w:line="240" w:lineRule="auto"/>
            </w:pPr>
            <w:r w:rsidRPr="00B8266F">
              <w:t xml:space="preserve">võrguettevõtja võrgust väljunud gaasi kogused kaug- ja kohtloetavate arvestite summas (raporti leht „GO_OS“); </w:t>
            </w:r>
          </w:p>
          <w:p w14:paraId="3637FBD4" w14:textId="2A371B3D" w:rsidR="008A7406" w:rsidRPr="00B8266F" w:rsidRDefault="008A7406" w:rsidP="008A7406">
            <w:pPr>
              <w:pStyle w:val="ListParagraph"/>
              <w:numPr>
                <w:ilvl w:val="0"/>
                <w:numId w:val="74"/>
              </w:numPr>
              <w:spacing w:line="240" w:lineRule="auto"/>
            </w:pPr>
            <w:r w:rsidRPr="00B8266F">
              <w:t>võrguettevõtja võrgukadude ja oma portfelli summa (raporti leht „GO_OS“);</w:t>
            </w:r>
          </w:p>
          <w:p w14:paraId="2ABCDB0B" w14:textId="434E30EC" w:rsidR="00A1744E" w:rsidRPr="00B8266F" w:rsidRDefault="008A7406" w:rsidP="008A7406">
            <w:pPr>
              <w:pStyle w:val="ListParagraph"/>
              <w:numPr>
                <w:ilvl w:val="0"/>
                <w:numId w:val="74"/>
              </w:numPr>
              <w:spacing w:line="240" w:lineRule="auto"/>
            </w:pPr>
            <w:r w:rsidRPr="00B8266F">
              <w:t>võrguettevõtja bilansihalduri bilansiselgituse portfellist maha arvutatud müük, gaasilepingud teiste bilansihaldurite portfellides (nn OUT piirimõõtepunktid) (raporti leht „GO_OS“)</w:t>
            </w:r>
            <w:r w:rsidR="00A1744E" w:rsidRPr="00B8266F">
              <w:t>.</w:t>
            </w:r>
          </w:p>
        </w:tc>
      </w:tr>
    </w:tbl>
    <w:p w14:paraId="767022DA" w14:textId="77777777" w:rsidR="00A1744E" w:rsidRPr="00B8266F" w:rsidRDefault="00A1744E" w:rsidP="00A1744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119"/>
      </w:tblGrid>
      <w:tr w:rsidR="00A1744E" w:rsidRPr="00B8266F" w14:paraId="3A271B79" w14:textId="77777777" w:rsidTr="00E85E9E">
        <w:tc>
          <w:tcPr>
            <w:tcW w:w="1461" w:type="dxa"/>
            <w:shd w:val="clear" w:color="auto" w:fill="auto"/>
          </w:tcPr>
          <w:p w14:paraId="46F5FEE1" w14:textId="77777777" w:rsidR="00A1744E" w:rsidRPr="00B8266F" w:rsidRDefault="00A1744E" w:rsidP="00E85E9E">
            <w:pPr>
              <w:spacing w:after="0"/>
              <w:rPr>
                <w:szCs w:val="20"/>
              </w:rPr>
            </w:pPr>
            <w:r w:rsidRPr="00B8266F">
              <w:rPr>
                <w:szCs w:val="20"/>
              </w:rPr>
              <w:t>Nimetus</w:t>
            </w:r>
          </w:p>
        </w:tc>
        <w:tc>
          <w:tcPr>
            <w:tcW w:w="7119" w:type="dxa"/>
            <w:shd w:val="clear" w:color="auto" w:fill="auto"/>
          </w:tcPr>
          <w:p w14:paraId="663FD6FA" w14:textId="77777777" w:rsidR="00A1744E" w:rsidRPr="00B8266F" w:rsidRDefault="00A1744E" w:rsidP="00E85E9E">
            <w:pPr>
              <w:spacing w:after="0"/>
              <w:rPr>
                <w:b/>
                <w:szCs w:val="20"/>
              </w:rPr>
            </w:pPr>
            <w:r w:rsidRPr="00B8266F">
              <w:rPr>
                <w:b/>
                <w:szCs w:val="20"/>
              </w:rPr>
              <w:t>Võrguettevõtja avatud tarnija raport</w:t>
            </w:r>
          </w:p>
        </w:tc>
      </w:tr>
      <w:tr w:rsidR="00A1744E" w:rsidRPr="00B8266F" w14:paraId="31A91F93" w14:textId="77777777" w:rsidTr="00E85E9E">
        <w:tc>
          <w:tcPr>
            <w:tcW w:w="1461" w:type="dxa"/>
            <w:shd w:val="clear" w:color="auto" w:fill="auto"/>
          </w:tcPr>
          <w:p w14:paraId="0955C4F5" w14:textId="77777777" w:rsidR="00A1744E" w:rsidRPr="00B8266F" w:rsidRDefault="00A1744E" w:rsidP="00E85E9E">
            <w:pPr>
              <w:spacing w:after="0"/>
              <w:rPr>
                <w:szCs w:val="20"/>
              </w:rPr>
            </w:pPr>
            <w:r w:rsidRPr="00B8266F">
              <w:rPr>
                <w:szCs w:val="20"/>
              </w:rPr>
              <w:t>Saajad</w:t>
            </w:r>
          </w:p>
        </w:tc>
        <w:tc>
          <w:tcPr>
            <w:tcW w:w="7119" w:type="dxa"/>
            <w:shd w:val="clear" w:color="auto" w:fill="auto"/>
          </w:tcPr>
          <w:p w14:paraId="3A718FDF" w14:textId="77777777" w:rsidR="00A1744E" w:rsidRPr="00B8266F" w:rsidRDefault="00A1744E" w:rsidP="00E85E9E">
            <w:pPr>
              <w:spacing w:after="0"/>
              <w:rPr>
                <w:b/>
                <w:szCs w:val="20"/>
              </w:rPr>
            </w:pPr>
            <w:r w:rsidRPr="00B8266F">
              <w:rPr>
                <w:b/>
                <w:szCs w:val="20"/>
              </w:rPr>
              <w:t>Võrguettevõtja avatud tarnijad</w:t>
            </w:r>
          </w:p>
        </w:tc>
      </w:tr>
      <w:tr w:rsidR="00A1744E" w:rsidRPr="00B8266F" w14:paraId="1636212A" w14:textId="77777777" w:rsidTr="00E85E9E">
        <w:tc>
          <w:tcPr>
            <w:tcW w:w="1461" w:type="dxa"/>
            <w:shd w:val="clear" w:color="auto" w:fill="auto"/>
          </w:tcPr>
          <w:p w14:paraId="402D21C5" w14:textId="77777777" w:rsidR="00A1744E" w:rsidRPr="00B8266F" w:rsidRDefault="00A1744E" w:rsidP="00E85E9E">
            <w:pPr>
              <w:spacing w:after="0"/>
              <w:rPr>
                <w:szCs w:val="20"/>
              </w:rPr>
            </w:pPr>
            <w:r w:rsidRPr="00B8266F">
              <w:rPr>
                <w:szCs w:val="20"/>
              </w:rPr>
              <w:t>Sagedus</w:t>
            </w:r>
          </w:p>
        </w:tc>
        <w:tc>
          <w:tcPr>
            <w:tcW w:w="7119" w:type="dxa"/>
            <w:shd w:val="clear" w:color="auto" w:fill="auto"/>
          </w:tcPr>
          <w:p w14:paraId="1E755477" w14:textId="77777777" w:rsidR="00A1744E" w:rsidRPr="00B8266F" w:rsidRDefault="00A1744E" w:rsidP="00E85E9E">
            <w:pPr>
              <w:spacing w:after="0"/>
              <w:rPr>
                <w:b/>
                <w:szCs w:val="20"/>
              </w:rPr>
            </w:pPr>
            <w:r w:rsidRPr="00B8266F">
              <w:rPr>
                <w:szCs w:val="20"/>
              </w:rPr>
              <w:t>Kord ööpäevas kell 14.00.  Kord kuus 6.kuupäeval</w:t>
            </w:r>
          </w:p>
        </w:tc>
      </w:tr>
      <w:tr w:rsidR="00A1744E" w:rsidRPr="00B8266F" w14:paraId="78B96A7D" w14:textId="77777777" w:rsidTr="00E85E9E">
        <w:tc>
          <w:tcPr>
            <w:tcW w:w="1461" w:type="dxa"/>
            <w:shd w:val="clear" w:color="auto" w:fill="auto"/>
          </w:tcPr>
          <w:p w14:paraId="35A30A1F" w14:textId="77777777" w:rsidR="00A1744E" w:rsidRPr="00B8266F" w:rsidRDefault="00A1744E" w:rsidP="00E85E9E">
            <w:pPr>
              <w:spacing w:after="0"/>
              <w:rPr>
                <w:szCs w:val="20"/>
              </w:rPr>
            </w:pPr>
            <w:r w:rsidRPr="00B8266F">
              <w:rPr>
                <w:szCs w:val="20"/>
              </w:rPr>
              <w:t>Kirjeldus</w:t>
            </w:r>
          </w:p>
        </w:tc>
        <w:tc>
          <w:tcPr>
            <w:tcW w:w="7119" w:type="dxa"/>
            <w:shd w:val="clear" w:color="auto" w:fill="auto"/>
          </w:tcPr>
          <w:p w14:paraId="4AC81423" w14:textId="77777777" w:rsidR="00A1744E" w:rsidRPr="00B8266F" w:rsidRDefault="00A1744E" w:rsidP="00E85E9E">
            <w:pPr>
              <w:spacing w:after="0"/>
              <w:rPr>
                <w:szCs w:val="20"/>
              </w:rPr>
            </w:pPr>
            <w:r w:rsidRPr="00B8266F">
              <w:rPr>
                <w:szCs w:val="20"/>
              </w:rPr>
              <w:t>Sisaldab ühe kalendrikuu kohta raporteid, bilansiperioodide lõikes</w:t>
            </w:r>
          </w:p>
        </w:tc>
      </w:tr>
      <w:tr w:rsidR="00A1744E" w:rsidRPr="00B8266F" w14:paraId="035C6981" w14:textId="77777777" w:rsidTr="00E85E9E">
        <w:tc>
          <w:tcPr>
            <w:tcW w:w="1461" w:type="dxa"/>
            <w:shd w:val="clear" w:color="auto" w:fill="auto"/>
          </w:tcPr>
          <w:p w14:paraId="7C372D33" w14:textId="77777777" w:rsidR="00A1744E" w:rsidRPr="00B8266F" w:rsidRDefault="00A1744E" w:rsidP="00E85E9E">
            <w:pPr>
              <w:spacing w:after="0"/>
              <w:rPr>
                <w:szCs w:val="20"/>
              </w:rPr>
            </w:pPr>
            <w:r w:rsidRPr="00B8266F">
              <w:rPr>
                <w:szCs w:val="20"/>
              </w:rPr>
              <w:t>Andmed</w:t>
            </w:r>
          </w:p>
        </w:tc>
        <w:tc>
          <w:tcPr>
            <w:tcW w:w="7119" w:type="dxa"/>
            <w:shd w:val="clear" w:color="auto" w:fill="auto"/>
          </w:tcPr>
          <w:p w14:paraId="6BCDFE07" w14:textId="05EEBBE4" w:rsidR="00A1744E" w:rsidRPr="00B8266F" w:rsidRDefault="00A1744E" w:rsidP="00F23FC6">
            <w:pPr>
              <w:pStyle w:val="ListParagraph"/>
              <w:numPr>
                <w:ilvl w:val="0"/>
                <w:numId w:val="75"/>
              </w:numPr>
              <w:spacing w:line="240" w:lineRule="auto"/>
            </w:pPr>
            <w:r w:rsidRPr="00B8266F">
              <w:t>koondmõõteandmed võrguettevõtja piiripunktide kaudu võrku sisenenud kogus</w:t>
            </w:r>
            <w:r w:rsidR="00F23FC6" w:rsidRPr="00B8266F">
              <w:t xml:space="preserve"> (raporti leht „GO_OS“)</w:t>
            </w:r>
            <w:r w:rsidRPr="00B8266F">
              <w:t>;</w:t>
            </w:r>
          </w:p>
          <w:p w14:paraId="58974029" w14:textId="6DF82BA2" w:rsidR="00A1744E" w:rsidRPr="00B8266F" w:rsidRDefault="00A1744E" w:rsidP="00A9315D">
            <w:pPr>
              <w:pStyle w:val="ListParagraph"/>
              <w:numPr>
                <w:ilvl w:val="0"/>
                <w:numId w:val="75"/>
              </w:numPr>
              <w:spacing w:line="240" w:lineRule="auto"/>
              <w:ind w:left="714" w:hanging="357"/>
            </w:pPr>
            <w:r w:rsidRPr="00B8266F">
              <w:t>võrguettevõtja võrgust väljunud gaasi kogused kaugloetavate arvestite summas</w:t>
            </w:r>
            <w:r w:rsidR="00F23FC6" w:rsidRPr="00B8266F">
              <w:t xml:space="preserve"> (raporti leht „GO_OS“)</w:t>
            </w:r>
            <w:r w:rsidRPr="00B8266F">
              <w:t xml:space="preserve">; </w:t>
            </w:r>
          </w:p>
          <w:p w14:paraId="3D855B35" w14:textId="21CE3AAA" w:rsidR="00A1744E" w:rsidRPr="00B8266F" w:rsidRDefault="00A1744E" w:rsidP="00A9315D">
            <w:pPr>
              <w:pStyle w:val="ListParagraph"/>
              <w:numPr>
                <w:ilvl w:val="0"/>
                <w:numId w:val="75"/>
              </w:numPr>
              <w:spacing w:line="240" w:lineRule="auto"/>
              <w:ind w:left="714" w:hanging="357"/>
            </w:pPr>
            <w:r w:rsidRPr="00B8266F">
              <w:t>võrguettevõtja võrgust väljunud gaasi kogused kohtloetavate arvestite summas</w:t>
            </w:r>
            <w:r w:rsidR="00F23FC6" w:rsidRPr="00B8266F">
              <w:t xml:space="preserve"> (raporti leht „GO_OS“)</w:t>
            </w:r>
            <w:r w:rsidRPr="00B8266F">
              <w:t>;</w:t>
            </w:r>
          </w:p>
          <w:p w14:paraId="4008D2D3" w14:textId="2F3052DA" w:rsidR="00A1744E" w:rsidRPr="00B8266F" w:rsidRDefault="00A1744E" w:rsidP="00A9315D">
            <w:pPr>
              <w:pStyle w:val="ListParagraph"/>
              <w:numPr>
                <w:ilvl w:val="0"/>
                <w:numId w:val="75"/>
              </w:numPr>
              <w:spacing w:line="240" w:lineRule="auto"/>
              <w:ind w:left="714" w:hanging="357"/>
            </w:pPr>
            <w:r w:rsidRPr="00B8266F">
              <w:t>võrguettevõtja võrgukadude (a-b) summa</w:t>
            </w:r>
            <w:r w:rsidR="005F00A9" w:rsidRPr="00B8266F">
              <w:t xml:space="preserve"> (raporti leht „GO_OS“)</w:t>
            </w:r>
            <w:r w:rsidRPr="00B8266F">
              <w:t>;</w:t>
            </w:r>
          </w:p>
          <w:p w14:paraId="2D8CC8F0" w14:textId="369BB8BC" w:rsidR="00A1744E" w:rsidRPr="00B8266F" w:rsidRDefault="00A1744E" w:rsidP="00A9315D">
            <w:pPr>
              <w:pStyle w:val="ListParagraph"/>
              <w:numPr>
                <w:ilvl w:val="0"/>
                <w:numId w:val="75"/>
              </w:numPr>
              <w:spacing w:line="240" w:lineRule="auto"/>
              <w:ind w:left="714" w:hanging="357"/>
            </w:pPr>
            <w:r w:rsidRPr="00B8266F">
              <w:t>võrguettevõtja oma portfelli summa, sh müügiportfelli + võrgukadude (sisse-välja) lõikes</w:t>
            </w:r>
            <w:r w:rsidR="00F23FC6" w:rsidRPr="00B8266F">
              <w:t xml:space="preserve"> (raporti leht „GO_OS“)</w:t>
            </w:r>
            <w:r w:rsidRPr="00B8266F">
              <w:t>;</w:t>
            </w:r>
          </w:p>
          <w:p w14:paraId="0D056254" w14:textId="7DDCAB29" w:rsidR="00A1744E" w:rsidRPr="00B8266F" w:rsidRDefault="00A1744E" w:rsidP="00A9315D">
            <w:pPr>
              <w:pStyle w:val="ListParagraph"/>
              <w:numPr>
                <w:ilvl w:val="0"/>
                <w:numId w:val="75"/>
              </w:numPr>
              <w:spacing w:line="240" w:lineRule="auto"/>
              <w:ind w:left="714" w:hanging="357"/>
            </w:pPr>
            <w:r w:rsidRPr="00B8266F">
              <w:t>võrguettevõtja bilansihalduri bilansiselgituse portfellist maha arvutatud müük, gaasilepingud</w:t>
            </w:r>
            <w:r w:rsidR="00F23FC6" w:rsidRPr="00B8266F">
              <w:t xml:space="preserve"> teiste bilansihaldurite portfellides (nn OUT piirimõõtepunktid) (raporti leht „GO_OS“); </w:t>
            </w:r>
          </w:p>
          <w:p w14:paraId="2299DA67" w14:textId="34676F8B" w:rsidR="00A1744E" w:rsidRPr="00B8266F" w:rsidRDefault="00A1744E" w:rsidP="007A748A">
            <w:pPr>
              <w:spacing w:line="240" w:lineRule="auto"/>
              <w:ind w:left="357"/>
            </w:pPr>
          </w:p>
        </w:tc>
      </w:tr>
    </w:tbl>
    <w:p w14:paraId="0B48234D" w14:textId="77777777" w:rsidR="00A1744E" w:rsidRPr="00B8266F" w:rsidRDefault="00A1744E" w:rsidP="00A1744E"/>
    <w:p w14:paraId="4906F3D5" w14:textId="6AB81E4B" w:rsidR="00A1744E" w:rsidRPr="00B8266F" w:rsidRDefault="00A1744E" w:rsidP="00B772BD">
      <w:pPr>
        <w:pStyle w:val="ListParagraph"/>
        <w:ind w:left="0"/>
      </w:pPr>
      <w:r w:rsidRPr="00B8266F">
        <w:t>BILANSIHALDUSE RAPORTID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119"/>
      </w:tblGrid>
      <w:tr w:rsidR="00A1744E" w:rsidRPr="00B8266F" w14:paraId="5314CD15" w14:textId="77777777" w:rsidTr="00E85E9E">
        <w:tc>
          <w:tcPr>
            <w:tcW w:w="1461" w:type="dxa"/>
            <w:shd w:val="clear" w:color="auto" w:fill="auto"/>
          </w:tcPr>
          <w:p w14:paraId="2AC51B21" w14:textId="77777777" w:rsidR="00A1744E" w:rsidRPr="00B8266F" w:rsidRDefault="00A1744E" w:rsidP="00E85E9E">
            <w:pPr>
              <w:spacing w:after="0"/>
              <w:rPr>
                <w:szCs w:val="20"/>
              </w:rPr>
            </w:pPr>
            <w:r w:rsidRPr="00B8266F">
              <w:rPr>
                <w:szCs w:val="20"/>
              </w:rPr>
              <w:t>Nimetus</w:t>
            </w:r>
          </w:p>
        </w:tc>
        <w:tc>
          <w:tcPr>
            <w:tcW w:w="7119" w:type="dxa"/>
            <w:shd w:val="clear" w:color="auto" w:fill="auto"/>
          </w:tcPr>
          <w:p w14:paraId="66AE9847" w14:textId="77777777" w:rsidR="00A1744E" w:rsidRPr="00B8266F" w:rsidRDefault="00A1744E" w:rsidP="00E85E9E">
            <w:pPr>
              <w:spacing w:after="0"/>
              <w:rPr>
                <w:b/>
                <w:szCs w:val="20"/>
              </w:rPr>
            </w:pPr>
            <w:r w:rsidRPr="00B8266F">
              <w:rPr>
                <w:b/>
                <w:szCs w:val="20"/>
              </w:rPr>
              <w:t>Bilansihalduri raport</w:t>
            </w:r>
          </w:p>
        </w:tc>
      </w:tr>
      <w:tr w:rsidR="00A1744E" w:rsidRPr="00B8266F" w14:paraId="784F673A" w14:textId="77777777" w:rsidTr="00E85E9E">
        <w:tc>
          <w:tcPr>
            <w:tcW w:w="1461" w:type="dxa"/>
            <w:shd w:val="clear" w:color="auto" w:fill="auto"/>
          </w:tcPr>
          <w:p w14:paraId="600C910B" w14:textId="77777777" w:rsidR="00A1744E" w:rsidRPr="00B8266F" w:rsidRDefault="00A1744E" w:rsidP="00E85E9E">
            <w:pPr>
              <w:spacing w:after="0"/>
              <w:rPr>
                <w:szCs w:val="20"/>
              </w:rPr>
            </w:pPr>
            <w:r w:rsidRPr="00B8266F">
              <w:rPr>
                <w:szCs w:val="20"/>
              </w:rPr>
              <w:t>Saajad</w:t>
            </w:r>
          </w:p>
        </w:tc>
        <w:tc>
          <w:tcPr>
            <w:tcW w:w="7119" w:type="dxa"/>
            <w:shd w:val="clear" w:color="auto" w:fill="auto"/>
          </w:tcPr>
          <w:p w14:paraId="5D253AD8" w14:textId="77777777" w:rsidR="00A1744E" w:rsidRPr="00B8266F" w:rsidRDefault="00A1744E" w:rsidP="00E85E9E">
            <w:pPr>
              <w:spacing w:after="0"/>
              <w:rPr>
                <w:b/>
                <w:szCs w:val="20"/>
              </w:rPr>
            </w:pPr>
            <w:r w:rsidRPr="00B8266F">
              <w:rPr>
                <w:b/>
                <w:szCs w:val="20"/>
              </w:rPr>
              <w:t>Bilansihaldurid</w:t>
            </w:r>
          </w:p>
        </w:tc>
      </w:tr>
      <w:tr w:rsidR="00A1744E" w:rsidRPr="00B8266F" w14:paraId="0DF5556A" w14:textId="77777777" w:rsidTr="00E85E9E">
        <w:tc>
          <w:tcPr>
            <w:tcW w:w="1461" w:type="dxa"/>
            <w:shd w:val="clear" w:color="auto" w:fill="auto"/>
          </w:tcPr>
          <w:p w14:paraId="19381874" w14:textId="77777777" w:rsidR="00A1744E" w:rsidRPr="00B8266F" w:rsidRDefault="00A1744E" w:rsidP="00E85E9E">
            <w:pPr>
              <w:spacing w:after="0"/>
              <w:rPr>
                <w:szCs w:val="20"/>
              </w:rPr>
            </w:pPr>
            <w:r w:rsidRPr="00B8266F">
              <w:rPr>
                <w:szCs w:val="20"/>
              </w:rPr>
              <w:t>Sagedus</w:t>
            </w:r>
          </w:p>
        </w:tc>
        <w:tc>
          <w:tcPr>
            <w:tcW w:w="7119" w:type="dxa"/>
            <w:shd w:val="clear" w:color="auto" w:fill="auto"/>
          </w:tcPr>
          <w:p w14:paraId="180EE1B3" w14:textId="77777777" w:rsidR="00A1744E" w:rsidRPr="00B8266F" w:rsidRDefault="00A1744E" w:rsidP="00E85E9E">
            <w:pPr>
              <w:spacing w:after="0"/>
              <w:rPr>
                <w:b/>
                <w:szCs w:val="20"/>
              </w:rPr>
            </w:pPr>
            <w:r w:rsidRPr="00B8266F">
              <w:rPr>
                <w:szCs w:val="20"/>
              </w:rPr>
              <w:t>Kord ööpäevas kell 14.00.  Kord kuus 6.kuupäeval</w:t>
            </w:r>
          </w:p>
        </w:tc>
      </w:tr>
      <w:tr w:rsidR="00A1744E" w:rsidRPr="00B8266F" w14:paraId="7C463594" w14:textId="77777777" w:rsidTr="00E85E9E">
        <w:tc>
          <w:tcPr>
            <w:tcW w:w="1461" w:type="dxa"/>
            <w:shd w:val="clear" w:color="auto" w:fill="auto"/>
          </w:tcPr>
          <w:p w14:paraId="17DA7EA1" w14:textId="77777777" w:rsidR="00A1744E" w:rsidRPr="00B8266F" w:rsidRDefault="00A1744E" w:rsidP="00E85E9E">
            <w:pPr>
              <w:spacing w:after="0"/>
              <w:rPr>
                <w:szCs w:val="20"/>
              </w:rPr>
            </w:pPr>
            <w:r w:rsidRPr="00B8266F">
              <w:rPr>
                <w:szCs w:val="20"/>
              </w:rPr>
              <w:t>Kirjeldus</w:t>
            </w:r>
          </w:p>
        </w:tc>
        <w:tc>
          <w:tcPr>
            <w:tcW w:w="7119" w:type="dxa"/>
            <w:shd w:val="clear" w:color="auto" w:fill="auto"/>
          </w:tcPr>
          <w:p w14:paraId="3438A607" w14:textId="77777777" w:rsidR="00A1744E" w:rsidRPr="00B8266F" w:rsidRDefault="00A1744E" w:rsidP="00E85E9E">
            <w:pPr>
              <w:spacing w:after="0"/>
              <w:rPr>
                <w:szCs w:val="20"/>
              </w:rPr>
            </w:pPr>
            <w:r w:rsidRPr="00B8266F">
              <w:rPr>
                <w:szCs w:val="20"/>
              </w:rPr>
              <w:t>Sisaldab ühe kalendrikuu kohta raporteid, bilansiperioodide lõikes</w:t>
            </w:r>
          </w:p>
        </w:tc>
      </w:tr>
      <w:tr w:rsidR="00A1744E" w:rsidRPr="00B8266F" w14:paraId="2C05F69C" w14:textId="77777777" w:rsidTr="00E85E9E">
        <w:tc>
          <w:tcPr>
            <w:tcW w:w="1461" w:type="dxa"/>
            <w:shd w:val="clear" w:color="auto" w:fill="auto"/>
          </w:tcPr>
          <w:p w14:paraId="2C826335" w14:textId="77777777" w:rsidR="00A1744E" w:rsidRPr="00B8266F" w:rsidRDefault="00A1744E" w:rsidP="00E85E9E">
            <w:pPr>
              <w:spacing w:after="0"/>
              <w:rPr>
                <w:szCs w:val="20"/>
              </w:rPr>
            </w:pPr>
            <w:r w:rsidRPr="00B8266F">
              <w:rPr>
                <w:szCs w:val="20"/>
              </w:rPr>
              <w:t>Andmed</w:t>
            </w:r>
          </w:p>
        </w:tc>
        <w:tc>
          <w:tcPr>
            <w:tcW w:w="7119" w:type="dxa"/>
            <w:shd w:val="clear" w:color="auto" w:fill="auto"/>
          </w:tcPr>
          <w:p w14:paraId="2124A612" w14:textId="77777777" w:rsidR="00A1744E" w:rsidRPr="00B8266F" w:rsidRDefault="00A1744E" w:rsidP="00165080">
            <w:pPr>
              <w:pStyle w:val="ListParagraph"/>
              <w:numPr>
                <w:ilvl w:val="0"/>
                <w:numId w:val="84"/>
              </w:numPr>
              <w:spacing w:line="240" w:lineRule="auto"/>
            </w:pPr>
            <w:r w:rsidRPr="00B8266F">
              <w:t>Bilansihalduri + tema portfellis olevate avatud tarnijate bilansiselgituse mõõtepunktide koondandmed, mis arvatakse bilansihalduri bilansiselgituse piirkonda (nn IN mõõtepunktid);</w:t>
            </w:r>
          </w:p>
          <w:p w14:paraId="1603D4C3" w14:textId="02C0A253" w:rsidR="00A1744E" w:rsidRPr="00B8266F" w:rsidRDefault="00A1744E" w:rsidP="00165080">
            <w:pPr>
              <w:pStyle w:val="ListParagraph"/>
              <w:numPr>
                <w:ilvl w:val="0"/>
                <w:numId w:val="84"/>
              </w:numPr>
              <w:spacing w:line="240" w:lineRule="auto"/>
              <w:ind w:left="714" w:hanging="357"/>
            </w:pPr>
            <w:r w:rsidRPr="00B8266F">
              <w:t>võrguettevõtja bilansihalduri bilansiselgituse portfellist maha arvutatud müük, gaasilepingud teiste bilansihaldurite portfellides (nn OUT piirimõõtepunktid).</w:t>
            </w:r>
          </w:p>
        </w:tc>
      </w:tr>
      <w:tr w:rsidR="00A1744E" w:rsidRPr="00B8266F" w14:paraId="3AC7FD6D" w14:textId="77777777" w:rsidTr="00E85E9E">
        <w:tc>
          <w:tcPr>
            <w:tcW w:w="1461" w:type="dxa"/>
            <w:shd w:val="clear" w:color="auto" w:fill="auto"/>
          </w:tcPr>
          <w:p w14:paraId="58B1B291" w14:textId="77777777" w:rsidR="00A1744E" w:rsidRPr="00B8266F" w:rsidRDefault="00A1744E" w:rsidP="00E85E9E">
            <w:pPr>
              <w:spacing w:after="0"/>
              <w:rPr>
                <w:szCs w:val="20"/>
              </w:rPr>
            </w:pPr>
          </w:p>
        </w:tc>
        <w:tc>
          <w:tcPr>
            <w:tcW w:w="7119" w:type="dxa"/>
            <w:shd w:val="clear" w:color="auto" w:fill="auto"/>
          </w:tcPr>
          <w:p w14:paraId="28BF0B15" w14:textId="756511E8" w:rsidR="00A1744E" w:rsidRPr="00B8266F" w:rsidRDefault="00A1744E" w:rsidP="00A9315D">
            <w:pPr>
              <w:pStyle w:val="ListParagraph"/>
              <w:numPr>
                <w:ilvl w:val="0"/>
                <w:numId w:val="40"/>
              </w:numPr>
              <w:spacing w:line="240" w:lineRule="auto"/>
              <w:ind w:left="714" w:hanging="357"/>
              <w:rPr>
                <w:lang w:eastAsia="en-GB"/>
              </w:rPr>
            </w:pPr>
            <w:r w:rsidRPr="00B8266F">
              <w:rPr>
                <w:lang w:eastAsia="en-GB"/>
              </w:rPr>
              <w:t>Leht „B</w:t>
            </w:r>
            <w:r w:rsidR="001C5370" w:rsidRPr="00B8266F">
              <w:rPr>
                <w:lang w:eastAsia="en-GB"/>
              </w:rPr>
              <w:t>P</w:t>
            </w:r>
            <w:r w:rsidRPr="00B8266F">
              <w:rPr>
                <w:lang w:eastAsia="en-GB"/>
              </w:rPr>
              <w:t>_OS“ = Bilansihalduri ja tema portfellis olevate avatud tarnijate bilansiselgituse mõõtepunktide koondandmed, mis arvatakse bilansihalduri bilansiselgituse piirkonda (nn IN bilansiselgituse mõõtepunktid);</w:t>
            </w:r>
          </w:p>
          <w:p w14:paraId="341C3FCA" w14:textId="7265E752" w:rsidR="00A1744E" w:rsidRPr="00B8266F" w:rsidRDefault="00A1744E" w:rsidP="00A9315D">
            <w:pPr>
              <w:pStyle w:val="ListParagraph"/>
              <w:numPr>
                <w:ilvl w:val="0"/>
                <w:numId w:val="40"/>
              </w:numPr>
              <w:spacing w:line="240" w:lineRule="auto"/>
              <w:ind w:left="714" w:hanging="357"/>
              <w:rPr>
                <w:rFonts w:ascii="Times New Roman" w:hAnsi="Times New Roman" w:cs="Times New Roman"/>
                <w:sz w:val="20"/>
                <w:szCs w:val="20"/>
              </w:rPr>
            </w:pPr>
            <w:r w:rsidRPr="00B8266F">
              <w:rPr>
                <w:lang w:eastAsia="en-GB"/>
              </w:rPr>
              <w:t>Leht „B</w:t>
            </w:r>
            <w:r w:rsidR="001C5370" w:rsidRPr="00B8266F">
              <w:rPr>
                <w:lang w:eastAsia="en-GB"/>
              </w:rPr>
              <w:t>P</w:t>
            </w:r>
            <w:r w:rsidRPr="00B8266F">
              <w:rPr>
                <w:lang w:eastAsia="en-GB"/>
              </w:rPr>
              <w:t>_GO“ = võrguettevõtja bilansihalduri bilansiselgituse portfellist maha arvutatud müük, gaasi müügilepingud teiste bilansihaldurite portfellides (nn OUT bilansiselgituse mõõtepunktid)</w:t>
            </w:r>
          </w:p>
        </w:tc>
      </w:tr>
    </w:tbl>
    <w:p w14:paraId="7BD29A3B" w14:textId="77777777" w:rsidR="00A1744E" w:rsidRPr="00B8266F" w:rsidRDefault="00A1744E" w:rsidP="00A1744E">
      <w:pPr>
        <w:rPr>
          <w:sz w:val="24"/>
        </w:rPr>
      </w:pPr>
    </w:p>
    <w:p w14:paraId="5973C849" w14:textId="77777777" w:rsidR="00A1744E" w:rsidRPr="00B8266F" w:rsidRDefault="00A1744E" w:rsidP="00A1744E">
      <w:pPr>
        <w:rPr>
          <w:b/>
          <w:szCs w:val="20"/>
        </w:rPr>
      </w:pPr>
      <w:r w:rsidRPr="00B8266F">
        <w:rPr>
          <w:b/>
          <w:szCs w:val="20"/>
        </w:rPr>
        <w:t>Koondraportid arvutatakse ja edastatakse järgmise ajakavaga:</w:t>
      </w:r>
    </w:p>
    <w:p w14:paraId="49D7864A" w14:textId="77777777" w:rsidR="00A1744E" w:rsidRPr="00B8266F" w:rsidRDefault="00A1744E" w:rsidP="00A9315D">
      <w:pPr>
        <w:pStyle w:val="ListParagraph"/>
        <w:numPr>
          <w:ilvl w:val="0"/>
          <w:numId w:val="77"/>
        </w:numPr>
      </w:pPr>
      <w:r w:rsidRPr="00B8266F">
        <w:t>Iga päev kella 14.00ks eelmise päeva mõõteandmetega raportid (sh on mõõteandmeid kehtiva kalendrikuu algusest alates)</w:t>
      </w:r>
    </w:p>
    <w:p w14:paraId="6C47A2B1" w14:textId="77777777" w:rsidR="00A1744E" w:rsidRPr="00B8266F" w:rsidRDefault="00A1744E" w:rsidP="00A9315D">
      <w:pPr>
        <w:pStyle w:val="ListParagraph"/>
        <w:numPr>
          <w:ilvl w:val="0"/>
          <w:numId w:val="77"/>
        </w:numPr>
      </w:pPr>
      <w:r w:rsidRPr="00B8266F">
        <w:t>Kalendrikuu 1. kuupäeval arvutatakse tagasiulatuvalt kaks kuud ja kolm kuud tagasi mõõteandmed kalendrikuu kohta.</w:t>
      </w:r>
    </w:p>
    <w:p w14:paraId="13394A07" w14:textId="1BE3ED9D" w:rsidR="00A1744E" w:rsidRPr="00B8266F" w:rsidRDefault="00A1744E" w:rsidP="00A9315D">
      <w:pPr>
        <w:pStyle w:val="ListParagraph"/>
        <w:numPr>
          <w:ilvl w:val="0"/>
          <w:numId w:val="77"/>
        </w:numPr>
      </w:pPr>
      <w:r w:rsidRPr="00B8266F">
        <w:t xml:space="preserve">Kalendrikuu  </w:t>
      </w:r>
      <w:r w:rsidR="008D4715" w:rsidRPr="00B8266F">
        <w:t>8</w:t>
      </w:r>
      <w:r w:rsidR="0007285E" w:rsidRPr="00B8266F">
        <w:t>.</w:t>
      </w:r>
      <w:r w:rsidRPr="00B8266F">
        <w:t xml:space="preserve"> kuupäeval arvutatakse eelmise kalendrikuu mõõteandmed, mis on aluseks esialgseks bilansiaruandeks</w:t>
      </w:r>
    </w:p>
    <w:p w14:paraId="17D9AD69" w14:textId="77777777" w:rsidR="00A1744E" w:rsidRPr="00B8266F" w:rsidRDefault="00A1744E" w:rsidP="00A9315D">
      <w:pPr>
        <w:pStyle w:val="ListParagraph"/>
        <w:numPr>
          <w:ilvl w:val="0"/>
          <w:numId w:val="77"/>
        </w:numPr>
      </w:pPr>
      <w:r w:rsidRPr="00B8266F">
        <w:t>Näide:</w:t>
      </w:r>
    </w:p>
    <w:tbl>
      <w:tblPr>
        <w:tblW w:w="79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492"/>
        <w:gridCol w:w="1357"/>
        <w:gridCol w:w="1389"/>
      </w:tblGrid>
      <w:tr w:rsidR="00A1744E" w:rsidRPr="00B8266F" w14:paraId="25F0596A" w14:textId="77777777" w:rsidTr="00E85E9E">
        <w:trPr>
          <w:trHeight w:val="274"/>
        </w:trPr>
        <w:tc>
          <w:tcPr>
            <w:tcW w:w="3695" w:type="dxa"/>
            <w:shd w:val="clear" w:color="auto" w:fill="auto"/>
            <w:noWrap/>
            <w:hideMark/>
          </w:tcPr>
          <w:p w14:paraId="14DE57D5" w14:textId="77777777" w:rsidR="00A1744E" w:rsidRPr="00B8266F" w:rsidRDefault="00A1744E" w:rsidP="00165080">
            <w:pPr>
              <w:spacing w:after="0" w:line="240" w:lineRule="auto"/>
              <w:rPr>
                <w:color w:val="000000"/>
                <w:szCs w:val="20"/>
              </w:rPr>
            </w:pPr>
            <w:r w:rsidRPr="00B8266F">
              <w:rPr>
                <w:color w:val="000000"/>
                <w:szCs w:val="20"/>
                <w:lang w:eastAsia="et-EE"/>
              </w:rPr>
              <w:t> </w:t>
            </w:r>
          </w:p>
        </w:tc>
        <w:tc>
          <w:tcPr>
            <w:tcW w:w="1492" w:type="dxa"/>
            <w:shd w:val="clear" w:color="auto" w:fill="auto"/>
            <w:noWrap/>
            <w:hideMark/>
          </w:tcPr>
          <w:p w14:paraId="30DC532F" w14:textId="77777777" w:rsidR="00A1744E" w:rsidRPr="00B8266F" w:rsidRDefault="00A1744E" w:rsidP="00165080">
            <w:pPr>
              <w:spacing w:after="0" w:line="240" w:lineRule="auto"/>
              <w:jc w:val="center"/>
              <w:rPr>
                <w:b/>
                <w:bCs/>
                <w:color w:val="000000"/>
                <w:szCs w:val="20"/>
              </w:rPr>
            </w:pPr>
            <w:r w:rsidRPr="00B8266F">
              <w:rPr>
                <w:b/>
                <w:bCs/>
                <w:color w:val="000000"/>
                <w:szCs w:val="20"/>
                <w:lang w:eastAsia="et-EE"/>
              </w:rPr>
              <w:t>Jaanuar</w:t>
            </w:r>
          </w:p>
        </w:tc>
        <w:tc>
          <w:tcPr>
            <w:tcW w:w="1357" w:type="dxa"/>
            <w:shd w:val="clear" w:color="auto" w:fill="auto"/>
            <w:noWrap/>
            <w:hideMark/>
          </w:tcPr>
          <w:p w14:paraId="0F6FEC86" w14:textId="77777777" w:rsidR="00A1744E" w:rsidRPr="00B8266F" w:rsidRDefault="00A1744E" w:rsidP="00165080">
            <w:pPr>
              <w:spacing w:after="0" w:line="240" w:lineRule="auto"/>
              <w:jc w:val="center"/>
              <w:rPr>
                <w:b/>
                <w:bCs/>
                <w:color w:val="000000"/>
                <w:szCs w:val="20"/>
              </w:rPr>
            </w:pPr>
            <w:r w:rsidRPr="00B8266F">
              <w:rPr>
                <w:b/>
                <w:bCs/>
                <w:color w:val="000000"/>
                <w:szCs w:val="20"/>
                <w:lang w:eastAsia="et-EE"/>
              </w:rPr>
              <w:t>Veebruar</w:t>
            </w:r>
          </w:p>
        </w:tc>
        <w:tc>
          <w:tcPr>
            <w:tcW w:w="1389" w:type="dxa"/>
            <w:shd w:val="clear" w:color="auto" w:fill="auto"/>
            <w:noWrap/>
            <w:hideMark/>
          </w:tcPr>
          <w:p w14:paraId="53D177DE" w14:textId="77777777" w:rsidR="00A1744E" w:rsidRPr="00B8266F" w:rsidRDefault="00A1744E" w:rsidP="00165080">
            <w:pPr>
              <w:spacing w:after="0" w:line="240" w:lineRule="auto"/>
              <w:jc w:val="center"/>
              <w:rPr>
                <w:b/>
                <w:bCs/>
                <w:color w:val="000000"/>
                <w:szCs w:val="20"/>
              </w:rPr>
            </w:pPr>
            <w:r w:rsidRPr="00B8266F">
              <w:rPr>
                <w:b/>
                <w:bCs/>
                <w:color w:val="000000"/>
                <w:szCs w:val="20"/>
                <w:lang w:eastAsia="et-EE"/>
              </w:rPr>
              <w:t>Märts</w:t>
            </w:r>
          </w:p>
        </w:tc>
      </w:tr>
      <w:tr w:rsidR="00A1744E" w:rsidRPr="00B8266F" w14:paraId="462656D2" w14:textId="77777777" w:rsidTr="00E85E9E">
        <w:trPr>
          <w:trHeight w:val="274"/>
        </w:trPr>
        <w:tc>
          <w:tcPr>
            <w:tcW w:w="3695" w:type="dxa"/>
            <w:shd w:val="clear" w:color="auto" w:fill="auto"/>
            <w:noWrap/>
            <w:hideMark/>
          </w:tcPr>
          <w:p w14:paraId="10A30237" w14:textId="77777777" w:rsidR="00A1744E" w:rsidRPr="00B8266F" w:rsidRDefault="00A1744E" w:rsidP="00165080">
            <w:pPr>
              <w:spacing w:after="0" w:line="240" w:lineRule="auto"/>
              <w:rPr>
                <w:color w:val="000000"/>
                <w:szCs w:val="20"/>
              </w:rPr>
            </w:pPr>
            <w:r w:rsidRPr="00B8266F">
              <w:rPr>
                <w:color w:val="000000"/>
                <w:szCs w:val="20"/>
                <w:lang w:eastAsia="et-EE"/>
              </w:rPr>
              <w:t>Esialgne bilansiaruanne arvutatakse:</w:t>
            </w:r>
          </w:p>
        </w:tc>
        <w:tc>
          <w:tcPr>
            <w:tcW w:w="1492" w:type="dxa"/>
            <w:shd w:val="clear" w:color="auto" w:fill="auto"/>
            <w:noWrap/>
            <w:hideMark/>
          </w:tcPr>
          <w:p w14:paraId="5898AF20" w14:textId="121F7289" w:rsidR="00A1744E" w:rsidRPr="00B8266F" w:rsidRDefault="008D4715" w:rsidP="00165080">
            <w:pPr>
              <w:spacing w:after="0" w:line="240" w:lineRule="auto"/>
              <w:jc w:val="right"/>
              <w:rPr>
                <w:color w:val="000000"/>
                <w:szCs w:val="20"/>
              </w:rPr>
            </w:pPr>
            <w:r w:rsidRPr="00B8266F">
              <w:rPr>
                <w:color w:val="000000"/>
                <w:szCs w:val="20"/>
                <w:lang w:eastAsia="et-EE"/>
              </w:rPr>
              <w:t>8</w:t>
            </w:r>
            <w:r w:rsidR="00A1744E" w:rsidRPr="00B8266F">
              <w:rPr>
                <w:color w:val="000000"/>
                <w:szCs w:val="20"/>
                <w:lang w:eastAsia="et-EE"/>
              </w:rPr>
              <w:t>.veebr</w:t>
            </w:r>
          </w:p>
        </w:tc>
        <w:tc>
          <w:tcPr>
            <w:tcW w:w="1357" w:type="dxa"/>
            <w:shd w:val="clear" w:color="auto" w:fill="auto"/>
            <w:noWrap/>
            <w:hideMark/>
          </w:tcPr>
          <w:p w14:paraId="748352D6" w14:textId="5B79A4B8" w:rsidR="00A1744E" w:rsidRPr="00B8266F" w:rsidRDefault="008D4715" w:rsidP="00165080">
            <w:pPr>
              <w:spacing w:after="0" w:line="240" w:lineRule="auto"/>
              <w:jc w:val="right"/>
              <w:rPr>
                <w:color w:val="000000"/>
                <w:szCs w:val="20"/>
              </w:rPr>
            </w:pPr>
            <w:r w:rsidRPr="00B8266F">
              <w:rPr>
                <w:color w:val="000000"/>
                <w:szCs w:val="20"/>
                <w:lang w:eastAsia="et-EE"/>
              </w:rPr>
              <w:t>8</w:t>
            </w:r>
            <w:r w:rsidR="00A1744E" w:rsidRPr="00B8266F">
              <w:rPr>
                <w:color w:val="000000"/>
                <w:szCs w:val="20"/>
                <w:lang w:eastAsia="et-EE"/>
              </w:rPr>
              <w:t>.märts</w:t>
            </w:r>
          </w:p>
        </w:tc>
        <w:tc>
          <w:tcPr>
            <w:tcW w:w="1389" w:type="dxa"/>
            <w:shd w:val="clear" w:color="auto" w:fill="auto"/>
            <w:noWrap/>
            <w:hideMark/>
          </w:tcPr>
          <w:p w14:paraId="6D0DD161" w14:textId="64B11476" w:rsidR="00A1744E" w:rsidRPr="00B8266F" w:rsidRDefault="008D4715" w:rsidP="00165080">
            <w:pPr>
              <w:spacing w:after="0" w:line="240" w:lineRule="auto"/>
              <w:jc w:val="right"/>
              <w:rPr>
                <w:color w:val="000000"/>
                <w:szCs w:val="20"/>
              </w:rPr>
            </w:pPr>
            <w:r w:rsidRPr="00B8266F">
              <w:rPr>
                <w:color w:val="000000"/>
                <w:szCs w:val="20"/>
                <w:lang w:eastAsia="et-EE"/>
              </w:rPr>
              <w:t>8</w:t>
            </w:r>
            <w:r w:rsidR="00A1744E" w:rsidRPr="00B8266F">
              <w:rPr>
                <w:color w:val="000000"/>
                <w:szCs w:val="20"/>
                <w:lang w:eastAsia="et-EE"/>
              </w:rPr>
              <w:t>.apr</w:t>
            </w:r>
          </w:p>
        </w:tc>
      </w:tr>
      <w:tr w:rsidR="00A1744E" w:rsidRPr="00B8266F" w14:paraId="6DCF2477" w14:textId="77777777" w:rsidTr="00165080">
        <w:trPr>
          <w:trHeight w:val="84"/>
        </w:trPr>
        <w:tc>
          <w:tcPr>
            <w:tcW w:w="3695" w:type="dxa"/>
            <w:shd w:val="clear" w:color="auto" w:fill="auto"/>
            <w:noWrap/>
            <w:hideMark/>
          </w:tcPr>
          <w:p w14:paraId="47DD955F" w14:textId="77777777" w:rsidR="00A1744E" w:rsidRPr="00B8266F" w:rsidRDefault="00A1744E" w:rsidP="00165080">
            <w:pPr>
              <w:spacing w:after="0" w:line="240" w:lineRule="auto"/>
              <w:rPr>
                <w:color w:val="000000"/>
                <w:szCs w:val="20"/>
              </w:rPr>
            </w:pPr>
            <w:r w:rsidRPr="00B8266F">
              <w:rPr>
                <w:color w:val="000000"/>
                <w:szCs w:val="20"/>
                <w:lang w:eastAsia="et-EE"/>
              </w:rPr>
              <w:t>Lõplik bilansiaruanne arvutatakse:</w:t>
            </w:r>
          </w:p>
        </w:tc>
        <w:tc>
          <w:tcPr>
            <w:tcW w:w="1492" w:type="dxa"/>
            <w:shd w:val="clear" w:color="auto" w:fill="auto"/>
            <w:noWrap/>
            <w:hideMark/>
          </w:tcPr>
          <w:p w14:paraId="1AB84A9C" w14:textId="77777777" w:rsidR="00A1744E" w:rsidRPr="00B8266F" w:rsidRDefault="00A1744E" w:rsidP="00165080">
            <w:pPr>
              <w:spacing w:after="0" w:line="240" w:lineRule="auto"/>
              <w:jc w:val="right"/>
              <w:rPr>
                <w:color w:val="000000"/>
                <w:szCs w:val="20"/>
              </w:rPr>
            </w:pPr>
            <w:r w:rsidRPr="00B8266F">
              <w:rPr>
                <w:color w:val="000000"/>
                <w:szCs w:val="20"/>
                <w:lang w:eastAsia="et-EE"/>
              </w:rPr>
              <w:t>1.apr</w:t>
            </w:r>
          </w:p>
        </w:tc>
        <w:tc>
          <w:tcPr>
            <w:tcW w:w="1357" w:type="dxa"/>
            <w:shd w:val="clear" w:color="auto" w:fill="auto"/>
            <w:noWrap/>
            <w:hideMark/>
          </w:tcPr>
          <w:p w14:paraId="2B130822" w14:textId="77777777" w:rsidR="00A1744E" w:rsidRPr="00B8266F" w:rsidRDefault="00A1744E" w:rsidP="00165080">
            <w:pPr>
              <w:spacing w:after="0" w:line="240" w:lineRule="auto"/>
              <w:jc w:val="right"/>
              <w:rPr>
                <w:color w:val="000000"/>
                <w:szCs w:val="20"/>
              </w:rPr>
            </w:pPr>
            <w:r w:rsidRPr="00B8266F">
              <w:rPr>
                <w:color w:val="000000"/>
                <w:szCs w:val="20"/>
                <w:lang w:eastAsia="et-EE"/>
              </w:rPr>
              <w:t>1.mai</w:t>
            </w:r>
          </w:p>
        </w:tc>
        <w:tc>
          <w:tcPr>
            <w:tcW w:w="1389" w:type="dxa"/>
            <w:shd w:val="clear" w:color="auto" w:fill="auto"/>
            <w:noWrap/>
            <w:hideMark/>
          </w:tcPr>
          <w:p w14:paraId="142BC271" w14:textId="77777777" w:rsidR="00A1744E" w:rsidRPr="00B8266F" w:rsidRDefault="00A1744E" w:rsidP="00165080">
            <w:pPr>
              <w:spacing w:after="0" w:line="240" w:lineRule="auto"/>
              <w:jc w:val="right"/>
              <w:rPr>
                <w:color w:val="000000"/>
                <w:szCs w:val="20"/>
              </w:rPr>
            </w:pPr>
            <w:r w:rsidRPr="00B8266F">
              <w:rPr>
                <w:color w:val="000000"/>
                <w:szCs w:val="20"/>
                <w:lang w:eastAsia="et-EE"/>
              </w:rPr>
              <w:t>1.juuni</w:t>
            </w:r>
          </w:p>
        </w:tc>
      </w:tr>
    </w:tbl>
    <w:p w14:paraId="5A6A6B5E" w14:textId="264ECD5E" w:rsidR="00046501" w:rsidRPr="00B8266F" w:rsidRDefault="00046501">
      <w:pPr>
        <w:rPr>
          <w:rFonts w:cs="Arial"/>
          <w:b/>
          <w:bCs/>
          <w:smallCaps/>
          <w:kern w:val="32"/>
          <w:sz w:val="32"/>
          <w:szCs w:val="32"/>
        </w:rPr>
      </w:pPr>
    </w:p>
    <w:p w14:paraId="1F4C90B9" w14:textId="77777777" w:rsidR="00B8266F" w:rsidRDefault="00B8266F">
      <w:pPr>
        <w:rPr>
          <w:rFonts w:cs="Arial"/>
          <w:b/>
          <w:bCs/>
          <w:smallCaps/>
          <w:kern w:val="32"/>
          <w:sz w:val="32"/>
          <w:szCs w:val="32"/>
        </w:rPr>
      </w:pPr>
      <w:r>
        <w:br w:type="page"/>
      </w:r>
    </w:p>
    <w:p w14:paraId="1F8A7174" w14:textId="788EF4A7" w:rsidR="00231250" w:rsidRPr="00B8266F" w:rsidRDefault="00231250" w:rsidP="00BF209E">
      <w:pPr>
        <w:pStyle w:val="Heading1"/>
        <w:rPr>
          <w:lang w:val="et-EE"/>
        </w:rPr>
      </w:pPr>
      <w:bookmarkStart w:id="67" w:name="_Toc474231466"/>
      <w:r w:rsidRPr="00B8266F">
        <w:rPr>
          <w:lang w:val="et-EE"/>
        </w:rPr>
        <w:lastRenderedPageBreak/>
        <w:t xml:space="preserve">Turuosalise volitus </w:t>
      </w:r>
      <w:r w:rsidR="007758EF" w:rsidRPr="00B8266F">
        <w:rPr>
          <w:lang w:val="et-EE"/>
        </w:rPr>
        <w:t xml:space="preserve">ja ligipääs </w:t>
      </w:r>
      <w:r w:rsidR="00AD286C" w:rsidRPr="00B8266F">
        <w:rPr>
          <w:lang w:val="et-EE"/>
        </w:rPr>
        <w:t>Andmelattu</w:t>
      </w:r>
      <w:bookmarkEnd w:id="67"/>
    </w:p>
    <w:p w14:paraId="471AF7A5" w14:textId="1A81F8B0" w:rsidR="00EC55AA" w:rsidRPr="00B8266F" w:rsidRDefault="00EC55AA" w:rsidP="00FE73D4">
      <w:r w:rsidRPr="00B8266F">
        <w:t>Testkeskkond</w:t>
      </w:r>
      <w:r w:rsidR="00FE73D4" w:rsidRPr="00B8266F">
        <w:t xml:space="preserve"> asub: </w:t>
      </w:r>
      <w:hyperlink r:id="rId25" w:history="1">
        <w:r w:rsidRPr="00B8266F">
          <w:rPr>
            <w:rStyle w:val="Hyperlink"/>
            <w:b/>
          </w:rPr>
          <w:t>https://gandmeladu-test.elering.ee/consumer/home</w:t>
        </w:r>
      </w:hyperlink>
    </w:p>
    <w:p w14:paraId="3502110E" w14:textId="5BAAE448" w:rsidR="00FE73D4" w:rsidRPr="00B8266F" w:rsidRDefault="00EC55AA" w:rsidP="00FE73D4">
      <w:pPr>
        <w:rPr>
          <w:lang w:eastAsia="et-EE"/>
        </w:rPr>
      </w:pPr>
      <w:r w:rsidRPr="00B8266F">
        <w:rPr>
          <w:lang w:eastAsia="et-EE"/>
        </w:rPr>
        <w:t>Gaas</w:t>
      </w:r>
      <w:r w:rsidR="00FE73D4" w:rsidRPr="00B8266F">
        <w:rPr>
          <w:lang w:eastAsia="et-EE"/>
        </w:rPr>
        <w:t xml:space="preserve">itarbija näeb </w:t>
      </w:r>
      <w:r w:rsidR="00AD286C" w:rsidRPr="00B8266F">
        <w:rPr>
          <w:lang w:eastAsia="et-EE"/>
        </w:rPr>
        <w:t xml:space="preserve">Andmelao </w:t>
      </w:r>
      <w:r w:rsidR="00FE73D4" w:rsidRPr="00B8266F">
        <w:rPr>
          <w:lang w:eastAsia="et-EE"/>
        </w:rPr>
        <w:t xml:space="preserve">veebiportaalis </w:t>
      </w:r>
      <w:r w:rsidR="00BA0EB6" w:rsidRPr="00B8266F">
        <w:rPr>
          <w:lang w:eastAsia="et-EE"/>
        </w:rPr>
        <w:t xml:space="preserve">oma </w:t>
      </w:r>
      <w:r w:rsidR="00FE73D4" w:rsidRPr="00B8266F">
        <w:rPr>
          <w:lang w:eastAsia="et-EE"/>
        </w:rPr>
        <w:t xml:space="preserve">mõõtepunktidega seotud andmeid – mõõtepunktide aadresse, samuti nendega seotud võrguteenuse ja </w:t>
      </w:r>
      <w:r w:rsidR="00BA0EB6" w:rsidRPr="00B8266F">
        <w:rPr>
          <w:lang w:eastAsia="et-EE"/>
        </w:rPr>
        <w:t>avatud tarne lepingute</w:t>
      </w:r>
      <w:r w:rsidR="00FE73D4" w:rsidRPr="00B8266F">
        <w:rPr>
          <w:lang w:eastAsia="et-EE"/>
        </w:rPr>
        <w:t xml:space="preserve"> andmeid</w:t>
      </w:r>
      <w:r w:rsidR="00331545" w:rsidRPr="00B8266F">
        <w:rPr>
          <w:lang w:eastAsia="et-EE"/>
        </w:rPr>
        <w:t xml:space="preserve"> ja mõõteandmeid</w:t>
      </w:r>
      <w:r w:rsidR="00FE73D4" w:rsidRPr="00B8266F">
        <w:rPr>
          <w:lang w:eastAsia="et-EE"/>
        </w:rPr>
        <w:t>. Tarbimisandmeid näevad need isikud, kellel</w:t>
      </w:r>
      <w:r w:rsidRPr="00B8266F">
        <w:rPr>
          <w:lang w:eastAsia="et-EE"/>
        </w:rPr>
        <w:t xml:space="preserve"> on kehtiv võrguteenuse leping.</w:t>
      </w:r>
    </w:p>
    <w:p w14:paraId="2B550627" w14:textId="166E0540" w:rsidR="00FE73D4" w:rsidRPr="00B8266F" w:rsidRDefault="00EC55AA" w:rsidP="00FE73D4">
      <w:pPr>
        <w:rPr>
          <w:rStyle w:val="apple-style-span"/>
          <w:lang w:eastAsia="et-EE"/>
        </w:rPr>
      </w:pPr>
      <w:r w:rsidRPr="00B8266F">
        <w:rPr>
          <w:rFonts w:cs="Arial"/>
        </w:rPr>
        <w:t>Gaas</w:t>
      </w:r>
      <w:r w:rsidR="00FE73D4" w:rsidRPr="00B8266F">
        <w:rPr>
          <w:rFonts w:cs="Arial"/>
        </w:rPr>
        <w:t xml:space="preserve">itarbijad saavad </w:t>
      </w:r>
      <w:r w:rsidR="00AD286C" w:rsidRPr="00B8266F">
        <w:rPr>
          <w:rFonts w:cs="Arial"/>
        </w:rPr>
        <w:t xml:space="preserve">Andmelao </w:t>
      </w:r>
      <w:r w:rsidR="00FE73D4" w:rsidRPr="00B8266F">
        <w:rPr>
          <w:rFonts w:cs="Arial"/>
        </w:rPr>
        <w:t>veebiportaali kaudu anda volitusi avatud tarnijatele eelmiste perioo</w:t>
      </w:r>
      <w:r w:rsidRPr="00B8266F">
        <w:rPr>
          <w:rFonts w:cs="Arial"/>
        </w:rPr>
        <w:softHyphen/>
      </w:r>
      <w:r w:rsidR="00FE73D4" w:rsidRPr="00B8266F">
        <w:rPr>
          <w:rFonts w:cs="Arial"/>
        </w:rPr>
        <w:t xml:space="preserve">dide mõõteandmete nägemiseks, seda eelkõige eesmärgiga saada avatud tarnijatelt personaalseid pakkumisi. Nagu eelpool märgitud, saavad turuosalise andmetele ligipääsu need osapooled, kellel selleks on seadusjärgne õigus või kellele turuosaline ise on selle õiguse andnud. </w:t>
      </w:r>
      <w:r w:rsidR="00AD286C" w:rsidRPr="00B8266F">
        <w:rPr>
          <w:rFonts w:cs="Arial"/>
          <w:lang w:eastAsia="et-EE"/>
        </w:rPr>
        <w:t xml:space="preserve">Andmelao </w:t>
      </w:r>
      <w:r w:rsidR="00FE73D4" w:rsidRPr="00B8266F">
        <w:rPr>
          <w:rFonts w:cs="Arial"/>
          <w:lang w:eastAsia="et-EE"/>
        </w:rPr>
        <w:t xml:space="preserve">kaudu isikustatud andmete edastamiseks avatud tarnijatele, kellega füüsilisest isikust tarbijal ei ole lepingut, peab olema füüsilisest isikust tarbija nõusolek. Nõusolek peab vastama isikuandmete kaitse seaduse §-s 12 sätestatud tingimustele (nõusolek peab olema </w:t>
      </w:r>
      <w:r w:rsidRPr="00B8266F">
        <w:rPr>
          <w:rFonts w:cs="Arial"/>
          <w:lang w:eastAsia="et-EE"/>
        </w:rPr>
        <w:t xml:space="preserve">kirjalikku </w:t>
      </w:r>
      <w:r w:rsidR="00FE73D4" w:rsidRPr="00B8266F">
        <w:rPr>
          <w:rFonts w:cs="Arial"/>
          <w:lang w:eastAsia="et-EE"/>
        </w:rPr>
        <w:t>taasesitata</w:t>
      </w:r>
      <w:r w:rsidRPr="00B8266F">
        <w:rPr>
          <w:rFonts w:cs="Arial"/>
          <w:lang w:eastAsia="et-EE"/>
        </w:rPr>
        <w:t>mist võimaldavas</w:t>
      </w:r>
      <w:r w:rsidR="00FE73D4" w:rsidRPr="00B8266F">
        <w:rPr>
          <w:rFonts w:cs="Arial"/>
          <w:lang w:eastAsia="et-EE"/>
        </w:rPr>
        <w:t xml:space="preserve"> vormis).</w:t>
      </w:r>
    </w:p>
    <w:p w14:paraId="77D9C541" w14:textId="1EFDF997" w:rsidR="00FE73D4" w:rsidRPr="00B8266F" w:rsidRDefault="00FE73D4" w:rsidP="00FE73D4">
      <w:r w:rsidRPr="00B8266F">
        <w:t>Tarbija</w:t>
      </w:r>
      <w:r w:rsidR="00CA4069" w:rsidRPr="00B8266F">
        <w:t>d saavad</w:t>
      </w:r>
      <w:r w:rsidRPr="00B8266F">
        <w:t xml:space="preserve"> </w:t>
      </w:r>
      <w:r w:rsidR="00AD286C" w:rsidRPr="00B8266F">
        <w:t xml:space="preserve">Andmelao </w:t>
      </w:r>
      <w:r w:rsidRPr="00B8266F">
        <w:t>kaudu järgmist informatsiooni:</w:t>
      </w:r>
    </w:p>
    <w:p w14:paraId="78714C91" w14:textId="501FF552" w:rsidR="00FE73D4" w:rsidRPr="00B8266F" w:rsidRDefault="00CA4069" w:rsidP="00AB2A48">
      <w:pPr>
        <w:pStyle w:val="ListParagraph"/>
        <w:numPr>
          <w:ilvl w:val="0"/>
          <w:numId w:val="19"/>
        </w:numPr>
      </w:pPr>
      <w:r w:rsidRPr="00B8266F">
        <w:t xml:space="preserve">mõõtepunktides sõlmitud </w:t>
      </w:r>
      <w:r w:rsidR="00FE73D4" w:rsidRPr="00B8266F">
        <w:t>võrguteenuse lepingu</w:t>
      </w:r>
      <w:r w:rsidRPr="00B8266F">
        <w:t>te</w:t>
      </w:r>
      <w:r w:rsidR="00FE73D4" w:rsidRPr="00B8266F">
        <w:t xml:space="preserve"> </w:t>
      </w:r>
      <w:r w:rsidRPr="00B8266F">
        <w:t>osapool</w:t>
      </w:r>
      <w:r w:rsidR="00AD286C" w:rsidRPr="00B8266F">
        <w:t>t</w:t>
      </w:r>
      <w:r w:rsidRPr="00B8266F">
        <w:t>e ja lepingut</w:t>
      </w:r>
      <w:r w:rsidR="00AD286C" w:rsidRPr="00B8266F">
        <w:t>e</w:t>
      </w:r>
      <w:r w:rsidRPr="00B8266F">
        <w:t xml:space="preserve"> kehtivus</w:t>
      </w:r>
      <w:r w:rsidR="00AD286C" w:rsidRPr="00B8266F">
        <w:t>e kohta</w:t>
      </w:r>
      <w:r w:rsidR="00FE73D4" w:rsidRPr="00B8266F">
        <w:t>;</w:t>
      </w:r>
    </w:p>
    <w:p w14:paraId="2D933D8E" w14:textId="77777777" w:rsidR="00FE73D4" w:rsidRPr="00B8266F" w:rsidRDefault="00FE73D4" w:rsidP="00AB2A48">
      <w:pPr>
        <w:pStyle w:val="ListParagraph"/>
        <w:numPr>
          <w:ilvl w:val="0"/>
          <w:numId w:val="19"/>
        </w:numPr>
      </w:pPr>
      <w:r w:rsidRPr="00B8266F">
        <w:t>mõõtepunktides sõlmitud avatud tarne lepingute, nende kehtivusaeg</w:t>
      </w:r>
      <w:r w:rsidR="00CA4069" w:rsidRPr="00B8266F">
        <w:t>ade</w:t>
      </w:r>
      <w:r w:rsidRPr="00B8266F">
        <w:t xml:space="preserve"> ja lepingu osapool</w:t>
      </w:r>
      <w:r w:rsidR="00CA4069" w:rsidRPr="00B8266F">
        <w:t>te</w:t>
      </w:r>
      <w:r w:rsidRPr="00B8266F">
        <w:t xml:space="preserve"> kohta;</w:t>
      </w:r>
    </w:p>
    <w:p w14:paraId="04AD3333" w14:textId="07E720A0" w:rsidR="00FE73D4" w:rsidRPr="00B8266F" w:rsidRDefault="00FE73D4" w:rsidP="00AB2A48">
      <w:pPr>
        <w:pStyle w:val="ListParagraph"/>
        <w:numPr>
          <w:ilvl w:val="0"/>
          <w:numId w:val="19"/>
        </w:numPr>
      </w:pPr>
      <w:r w:rsidRPr="00B8266F">
        <w:t xml:space="preserve">tarbijaga seotud mõõtepunktides mõõdetud </w:t>
      </w:r>
      <w:r w:rsidR="00EC55AA" w:rsidRPr="00B8266F">
        <w:t>gaasi</w:t>
      </w:r>
      <w:r w:rsidRPr="00B8266F">
        <w:t>kogus</w:t>
      </w:r>
      <w:r w:rsidR="00AD286C" w:rsidRPr="00B8266F">
        <w:t>t</w:t>
      </w:r>
      <w:r w:rsidR="00CA4069" w:rsidRPr="00B8266F">
        <w:t>e</w:t>
      </w:r>
      <w:r w:rsidR="00AD286C" w:rsidRPr="00B8266F">
        <w:t xml:space="preserve"> kohta</w:t>
      </w:r>
      <w:r w:rsidRPr="00B8266F">
        <w:t>;</w:t>
      </w:r>
    </w:p>
    <w:p w14:paraId="0391F15D" w14:textId="77777777" w:rsidR="00926435" w:rsidRPr="00B8266F" w:rsidRDefault="00FE73D4" w:rsidP="00AB2A48">
      <w:pPr>
        <w:pStyle w:val="ListParagraph"/>
        <w:numPr>
          <w:ilvl w:val="0"/>
          <w:numId w:val="19"/>
        </w:numPr>
      </w:pPr>
      <w:r w:rsidRPr="00B8266F">
        <w:t>avatud tarnijate kohta, kellele on antud õigus tarbimisandmete nägemiseks ning kes on tarbija andmeid pärinud.</w:t>
      </w:r>
    </w:p>
    <w:p w14:paraId="10E53B5A" w14:textId="4F644B33" w:rsidR="00FE73D4" w:rsidRPr="00B8266F" w:rsidRDefault="00FE73D4" w:rsidP="00926435">
      <w:r w:rsidRPr="00B8266F">
        <w:rPr>
          <w:lang w:eastAsia="et-EE"/>
        </w:rPr>
        <w:t xml:space="preserve">Tarbija saab </w:t>
      </w:r>
      <w:r w:rsidR="00AD286C" w:rsidRPr="00B8266F">
        <w:rPr>
          <w:lang w:eastAsia="et-EE"/>
        </w:rPr>
        <w:t xml:space="preserve">Andmelao </w:t>
      </w:r>
      <w:r w:rsidRPr="00B8266F">
        <w:rPr>
          <w:lang w:eastAsia="et-EE"/>
        </w:rPr>
        <w:t xml:space="preserve">kaudu anda ühele või mitmele avatud tarnijale </w:t>
      </w:r>
      <w:r w:rsidR="00CA4069" w:rsidRPr="00B8266F">
        <w:rPr>
          <w:lang w:eastAsia="et-EE"/>
        </w:rPr>
        <w:t xml:space="preserve">volituse </w:t>
      </w:r>
      <w:r w:rsidRPr="00B8266F">
        <w:rPr>
          <w:lang w:eastAsia="et-EE"/>
        </w:rPr>
        <w:t xml:space="preserve">ligipääsuks oma </w:t>
      </w:r>
      <w:r w:rsidR="00CA4069" w:rsidRPr="00B8266F">
        <w:rPr>
          <w:lang w:eastAsia="et-EE"/>
        </w:rPr>
        <w:t xml:space="preserve">mõõtepunkti </w:t>
      </w:r>
      <w:r w:rsidRPr="00B8266F">
        <w:rPr>
          <w:lang w:eastAsia="et-EE"/>
        </w:rPr>
        <w:t>andmetele, lisades soovi korral ka oma meiliaadressi ja telefoninumbri, mille kaudu on avatud tarnijal võimalik temaga ühendust võtta. Portaali kaudu saab tarbija näha ka seda, kes ja millal on tema andme</w:t>
      </w:r>
      <w:r w:rsidR="00EC55AA" w:rsidRPr="00B8266F">
        <w:rPr>
          <w:lang w:eastAsia="et-EE"/>
        </w:rPr>
        <w:t>id vaadanud.</w:t>
      </w:r>
    </w:p>
    <w:p w14:paraId="4522B8DF" w14:textId="77777777" w:rsidR="00CB0339" w:rsidRPr="00B8266F" w:rsidRDefault="00926435" w:rsidP="00CC3051">
      <w:pPr>
        <w:rPr>
          <w:b/>
        </w:rPr>
      </w:pPr>
      <w:r w:rsidRPr="00B8266F">
        <w:rPr>
          <w:lang w:eastAsia="et-EE"/>
        </w:rPr>
        <w:t>Veebiportaali</w:t>
      </w:r>
      <w:r w:rsidR="00FE73D4" w:rsidRPr="00B8266F">
        <w:rPr>
          <w:lang w:eastAsia="et-EE"/>
        </w:rPr>
        <w:t xml:space="preserve"> on võimalik siseneda ID-kaardi</w:t>
      </w:r>
      <w:r w:rsidR="00631D3E" w:rsidRPr="00B8266F">
        <w:rPr>
          <w:lang w:eastAsia="et-EE"/>
        </w:rPr>
        <w:t>, Mobiil-ID</w:t>
      </w:r>
      <w:r w:rsidR="00FE73D4" w:rsidRPr="00B8266F">
        <w:rPr>
          <w:lang w:eastAsia="et-EE"/>
        </w:rPr>
        <w:t xml:space="preserve"> ja </w:t>
      </w:r>
      <w:r w:rsidR="00631D3E" w:rsidRPr="00B8266F">
        <w:rPr>
          <w:lang w:eastAsia="et-EE"/>
        </w:rPr>
        <w:t>pangalinkide kaudu.</w:t>
      </w:r>
    </w:p>
    <w:p w14:paraId="601B204C" w14:textId="540FC01B" w:rsidR="00CB0339" w:rsidRPr="00B8266F" w:rsidRDefault="00AD286C" w:rsidP="00AB2A48">
      <w:pPr>
        <w:pStyle w:val="ListParagraph"/>
        <w:numPr>
          <w:ilvl w:val="0"/>
          <w:numId w:val="8"/>
        </w:numPr>
      </w:pPr>
      <w:r w:rsidRPr="00B8266F">
        <w:t xml:space="preserve">Andmelao </w:t>
      </w:r>
      <w:r w:rsidR="00CB0339" w:rsidRPr="00B8266F">
        <w:t>veebiportaalis näeb tarbija nimekirja enda poolt antud volitustest</w:t>
      </w:r>
    </w:p>
    <w:p w14:paraId="0BB2E2EC" w14:textId="77777777" w:rsidR="00CB0339" w:rsidRPr="00B8266F" w:rsidRDefault="00CB0339" w:rsidP="00AB2A48">
      <w:pPr>
        <w:pStyle w:val="ListParagraph"/>
        <w:numPr>
          <w:ilvl w:val="0"/>
          <w:numId w:val="8"/>
        </w:numPr>
      </w:pPr>
      <w:r w:rsidRPr="00B8266F">
        <w:t>Volitus on olukorraks, kus avatud tarne lepingut ei ole. Lepinguga avatud tarnijal on õigus lepinguperioodi</w:t>
      </w:r>
      <w:r w:rsidR="006F5727" w:rsidRPr="00B8266F">
        <w:t xml:space="preserve"> jooksul</w:t>
      </w:r>
      <w:r w:rsidRPr="00B8266F">
        <w:t xml:space="preserve"> </w:t>
      </w:r>
      <w:r w:rsidR="006F5727" w:rsidRPr="00B8266F">
        <w:t xml:space="preserve">pärida kogu lepinguperioodi katvaid </w:t>
      </w:r>
      <w:r w:rsidRPr="00B8266F">
        <w:t>mõõteandme</w:t>
      </w:r>
      <w:r w:rsidR="006F5727" w:rsidRPr="00B8266F">
        <w:t>id</w:t>
      </w:r>
    </w:p>
    <w:p w14:paraId="68B82D02" w14:textId="77777777" w:rsidR="00CB0339" w:rsidRPr="00B8266F" w:rsidRDefault="00CB0339" w:rsidP="00AB2A48">
      <w:pPr>
        <w:pStyle w:val="ListParagraph"/>
        <w:numPr>
          <w:ilvl w:val="0"/>
          <w:numId w:val="8"/>
        </w:numPr>
      </w:pPr>
      <w:r w:rsidRPr="00B8266F">
        <w:t>Volitus an</w:t>
      </w:r>
      <w:r w:rsidR="006F5727" w:rsidRPr="00B8266F">
        <w:t>nab</w:t>
      </w:r>
      <w:r w:rsidRPr="00B8266F">
        <w:t xml:space="preserve"> </w:t>
      </w:r>
      <w:r w:rsidR="006F5727" w:rsidRPr="00B8266F">
        <w:t xml:space="preserve">õiguse pärida kliendi </w:t>
      </w:r>
      <w:r w:rsidRPr="00B8266F">
        <w:t>kõikide mõõtepunktide</w:t>
      </w:r>
      <w:r w:rsidR="006F5727" w:rsidRPr="00B8266F">
        <w:t xml:space="preserve"> andmeid</w:t>
      </w:r>
    </w:p>
    <w:p w14:paraId="7CA3852F" w14:textId="4E03DE61" w:rsidR="00CB0339" w:rsidRPr="00B8266F" w:rsidRDefault="00AD286C" w:rsidP="00AB2A48">
      <w:pPr>
        <w:pStyle w:val="ListParagraph"/>
        <w:numPr>
          <w:ilvl w:val="0"/>
          <w:numId w:val="8"/>
        </w:numPr>
      </w:pPr>
      <w:r w:rsidRPr="00B8266F">
        <w:t xml:space="preserve">Andmeladu </w:t>
      </w:r>
      <w:r w:rsidR="00CB0339" w:rsidRPr="00B8266F">
        <w:t xml:space="preserve">registreerib kõik </w:t>
      </w:r>
      <w:r w:rsidR="006F5727" w:rsidRPr="00B8266F">
        <w:t xml:space="preserve">mõõteandmete saamiseks tehtud </w:t>
      </w:r>
      <w:r w:rsidR="00CB0339" w:rsidRPr="00B8266F">
        <w:t xml:space="preserve">päringud </w:t>
      </w:r>
    </w:p>
    <w:p w14:paraId="283945A6" w14:textId="316AE34C" w:rsidR="00CB0339" w:rsidRPr="00B8266F" w:rsidRDefault="00AD286C" w:rsidP="00AB2A48">
      <w:pPr>
        <w:pStyle w:val="ListParagraph"/>
        <w:numPr>
          <w:ilvl w:val="0"/>
          <w:numId w:val="8"/>
        </w:numPr>
      </w:pPr>
      <w:r w:rsidRPr="00B8266F">
        <w:t xml:space="preserve">Andmelao </w:t>
      </w:r>
      <w:r w:rsidR="00CB0339" w:rsidRPr="00B8266F">
        <w:t xml:space="preserve">väline volitus peab olema </w:t>
      </w:r>
      <w:r w:rsidR="00DE074C" w:rsidRPr="00B8266F">
        <w:t>antud kirjalik</w:t>
      </w:r>
      <w:r w:rsidR="006F5727" w:rsidRPr="00B8266F">
        <w:t>ku</w:t>
      </w:r>
      <w:r w:rsidR="00DE074C" w:rsidRPr="00B8266F">
        <w:t xml:space="preserve"> </w:t>
      </w:r>
      <w:r w:rsidR="00CB0339" w:rsidRPr="00B8266F">
        <w:t>taasesitamist võimaldavas vormis</w:t>
      </w:r>
    </w:p>
    <w:p w14:paraId="3831C899" w14:textId="77777777" w:rsidR="00CB0339" w:rsidRPr="00B8266F" w:rsidRDefault="00CB0339" w:rsidP="00AB2A48">
      <w:pPr>
        <w:pStyle w:val="ListParagraph"/>
        <w:numPr>
          <w:ilvl w:val="0"/>
          <w:numId w:val="8"/>
        </w:numPr>
      </w:pPr>
      <w:r w:rsidRPr="00B8266F">
        <w:t xml:space="preserve">Volitus on tähtajaline. Volitust saab </w:t>
      </w:r>
      <w:r w:rsidR="006F5727" w:rsidRPr="00B8266F">
        <w:t>volituse andja igal ajal tagasi võtta</w:t>
      </w:r>
      <w:r w:rsidRPr="00B8266F">
        <w:t>.</w:t>
      </w:r>
    </w:p>
    <w:p w14:paraId="68E96082" w14:textId="77777777" w:rsidR="00CB0339" w:rsidRPr="00B8266F" w:rsidRDefault="00CB0339" w:rsidP="00AB2A48">
      <w:pPr>
        <w:pStyle w:val="ListParagraph"/>
        <w:numPr>
          <w:ilvl w:val="0"/>
          <w:numId w:val="8"/>
        </w:numPr>
      </w:pPr>
      <w:r w:rsidRPr="00B8266F">
        <w:t xml:space="preserve">Kui klient annab avatud tarnijale volituse, siis avatud tarnija saab </w:t>
      </w:r>
      <w:r w:rsidR="006F5727" w:rsidRPr="00B8266F">
        <w:t xml:space="preserve">sellekohase </w:t>
      </w:r>
      <w:r w:rsidRPr="00B8266F">
        <w:t>sõnumi</w:t>
      </w:r>
      <w:r w:rsidR="006F5727" w:rsidRPr="00B8266F">
        <w:t>,</w:t>
      </w:r>
      <w:r w:rsidRPr="00B8266F">
        <w:t xml:space="preserve"> </w:t>
      </w:r>
      <w:r w:rsidR="006F5727" w:rsidRPr="00B8266F">
        <w:t>kus</w:t>
      </w:r>
      <w:r w:rsidRPr="00B8266F">
        <w:t xml:space="preserve"> </w:t>
      </w:r>
      <w:r w:rsidR="006F5727" w:rsidRPr="00B8266F">
        <w:t>muuhulgas on ära näidatud ka volituse kehtivusperiood</w:t>
      </w:r>
      <w:r w:rsidRPr="00B8266F">
        <w:t xml:space="preserve">. </w:t>
      </w:r>
    </w:p>
    <w:p w14:paraId="5C284DA4" w14:textId="662732D7" w:rsidR="00F4733C" w:rsidRPr="00B8266F" w:rsidRDefault="00CB0339" w:rsidP="00CB0339">
      <w:r w:rsidRPr="00B8266F">
        <w:t>Sõnumi reeglid:</w:t>
      </w:r>
    </w:p>
    <w:p w14:paraId="1137746F" w14:textId="59444A95" w:rsidR="00CB0339" w:rsidRPr="00B8266F" w:rsidRDefault="00AD286C" w:rsidP="00AB2A48">
      <w:pPr>
        <w:pStyle w:val="ListParagraph"/>
        <w:numPr>
          <w:ilvl w:val="0"/>
          <w:numId w:val="20"/>
        </w:numPr>
      </w:pPr>
      <w:r w:rsidRPr="00B8266F">
        <w:t xml:space="preserve">Andmeladu </w:t>
      </w:r>
      <w:r w:rsidR="003C03DE" w:rsidRPr="00B8266F">
        <w:t>saadab avatud tarnijale sõnumi kohe, kui on lisandunud kliendi volitus</w:t>
      </w:r>
    </w:p>
    <w:p w14:paraId="177A705D" w14:textId="61759C76" w:rsidR="003C03DE" w:rsidRPr="00B8266F" w:rsidRDefault="00AD286C" w:rsidP="00AB2A48">
      <w:pPr>
        <w:pStyle w:val="ListParagraph"/>
        <w:numPr>
          <w:ilvl w:val="0"/>
          <w:numId w:val="20"/>
        </w:numPr>
      </w:pPr>
      <w:r w:rsidRPr="00B8266F">
        <w:t xml:space="preserve">Andmeladu </w:t>
      </w:r>
      <w:r w:rsidR="003C03DE" w:rsidRPr="00B8266F">
        <w:t>ei saada avatud tarnijale teadet tühistatud volitustest</w:t>
      </w:r>
    </w:p>
    <w:p w14:paraId="4F354F70" w14:textId="77777777" w:rsidR="003C03DE" w:rsidRPr="00B8266F" w:rsidRDefault="003C03DE" w:rsidP="00AB2A48">
      <w:pPr>
        <w:pStyle w:val="ListParagraph"/>
        <w:numPr>
          <w:ilvl w:val="0"/>
          <w:numId w:val="20"/>
        </w:numPr>
      </w:pPr>
      <w:r w:rsidRPr="00B8266F">
        <w:t>Kliendi kontaktandmed ei ole täitmiseks kohustuslikud</w:t>
      </w:r>
    </w:p>
    <w:p w14:paraId="4B35699B" w14:textId="77777777" w:rsidR="003C03DE" w:rsidRPr="00B8266F" w:rsidRDefault="003C03DE" w:rsidP="00AB2A48">
      <w:pPr>
        <w:pStyle w:val="ListParagraph"/>
        <w:numPr>
          <w:ilvl w:val="0"/>
          <w:numId w:val="20"/>
        </w:numPr>
      </w:pPr>
      <w:r w:rsidRPr="00B8266F">
        <w:t>Igal volitusel on algus- ja lõppaeg</w:t>
      </w:r>
    </w:p>
    <w:p w14:paraId="0109873B" w14:textId="33B5F21E" w:rsidR="00165080" w:rsidRPr="00B8266F" w:rsidRDefault="003C03DE" w:rsidP="00165080">
      <w:pPr>
        <w:pStyle w:val="ListParagraph"/>
        <w:numPr>
          <w:ilvl w:val="0"/>
          <w:numId w:val="20"/>
        </w:numPr>
      </w:pPr>
      <w:r w:rsidRPr="00B8266F">
        <w:t>Avatud tarnija ei näe kliendi volitusi teistele avatud tarnijatele</w:t>
      </w:r>
      <w:r w:rsidR="005856F5" w:rsidRPr="00B8266F">
        <w:t>.</w:t>
      </w:r>
    </w:p>
    <w:p w14:paraId="27493992" w14:textId="77777777" w:rsidR="0047390A" w:rsidRPr="00B8266F" w:rsidRDefault="0047390A" w:rsidP="0047390A">
      <w:pPr>
        <w:pStyle w:val="Heading1"/>
        <w:rPr>
          <w:lang w:val="et-EE"/>
        </w:rPr>
      </w:pPr>
      <w:bookmarkStart w:id="68" w:name="_Toc474231467"/>
      <w:r w:rsidRPr="00B8266F">
        <w:rPr>
          <w:lang w:val="et-EE"/>
        </w:rPr>
        <w:lastRenderedPageBreak/>
        <w:t xml:space="preserve">Tarbija andmete </w:t>
      </w:r>
      <w:r w:rsidR="00B45B1B" w:rsidRPr="00B8266F">
        <w:rPr>
          <w:lang w:val="et-EE"/>
        </w:rPr>
        <w:t>saamine</w:t>
      </w:r>
      <w:r w:rsidRPr="00B8266F">
        <w:rPr>
          <w:lang w:val="et-EE"/>
        </w:rPr>
        <w:t xml:space="preserve"> teise infosüsteemi</w:t>
      </w:r>
      <w:bookmarkEnd w:id="68"/>
    </w:p>
    <w:p w14:paraId="3F325594" w14:textId="4B5E0CCB" w:rsidR="0047390A" w:rsidRPr="00B8266F" w:rsidRDefault="00AD286C" w:rsidP="0047390A">
      <w:r w:rsidRPr="00B8266F">
        <w:t>J</w:t>
      </w:r>
      <w:r w:rsidR="0047390A" w:rsidRPr="00B8266F">
        <w:t>ärgn</w:t>
      </w:r>
      <w:r w:rsidR="00683D59" w:rsidRPr="00B8266F">
        <w:t>e</w:t>
      </w:r>
      <w:r w:rsidR="0047390A" w:rsidRPr="00B8266F">
        <w:t xml:space="preserve">valt on toodud juhend ja kirjeldus selle kohta, kuidas tarbijad saavad </w:t>
      </w:r>
      <w:r w:rsidRPr="00B8266F">
        <w:t xml:space="preserve">Andmelaost </w:t>
      </w:r>
      <w:r w:rsidR="0047390A" w:rsidRPr="00B8266F">
        <w:t>oma andmeid teise infosüsteemi.</w:t>
      </w:r>
    </w:p>
    <w:p w14:paraId="0909E9CF" w14:textId="2449719D" w:rsidR="00B45B1B" w:rsidRPr="00B8266F" w:rsidRDefault="00B45B1B" w:rsidP="00B45B1B">
      <w:pPr>
        <w:rPr>
          <w:b/>
          <w:bCs/>
        </w:rPr>
      </w:pPr>
      <w:r w:rsidRPr="00B8266F">
        <w:rPr>
          <w:b/>
          <w:bCs/>
        </w:rPr>
        <w:t>NB! Kolmas osapool (väline infosüsteem), kes on vastavalt allpool</w:t>
      </w:r>
      <w:r w:rsidR="00917551" w:rsidRPr="00B8266F">
        <w:rPr>
          <w:b/>
          <w:bCs/>
        </w:rPr>
        <w:t xml:space="preserve"> </w:t>
      </w:r>
      <w:r w:rsidRPr="00B8266F">
        <w:rPr>
          <w:b/>
          <w:bCs/>
        </w:rPr>
        <w:t xml:space="preserve">kirjeldatud viisile saanud tarbija nõusoleku alusel </w:t>
      </w:r>
      <w:r w:rsidR="002D70E4" w:rsidRPr="00B8266F">
        <w:rPr>
          <w:b/>
          <w:bCs/>
        </w:rPr>
        <w:t>enda käsutusse füüsilise isiku gaas</w:t>
      </w:r>
      <w:r w:rsidRPr="00B8266F">
        <w:rPr>
          <w:b/>
          <w:bCs/>
        </w:rPr>
        <w:t>itarbimise andmed, peab edasisel andme-töötlusel järgima IKS §-s 6 sätestatud isikuandmete töötlemise põhimõtteid ning muid õigusaktides sätestatud nõudeid.</w:t>
      </w:r>
    </w:p>
    <w:p w14:paraId="5C5B51E9" w14:textId="28759CEF" w:rsidR="0047390A" w:rsidRPr="00B8266F" w:rsidRDefault="0047390A" w:rsidP="0047390A">
      <w:r w:rsidRPr="00B8266F">
        <w:t>Andmete pärimise protsess</w:t>
      </w:r>
      <w:r w:rsidR="002D70E4" w:rsidRPr="00B8266F">
        <w:t>:</w:t>
      </w:r>
    </w:p>
    <w:p w14:paraId="36623BD3" w14:textId="78D45151" w:rsidR="00B14088" w:rsidRPr="00B8266F" w:rsidRDefault="0047390A" w:rsidP="00AB2A48">
      <w:pPr>
        <w:pStyle w:val="ListParagraph"/>
        <w:numPr>
          <w:ilvl w:val="3"/>
          <w:numId w:val="35"/>
        </w:numPr>
        <w:ind w:left="709" w:hanging="425"/>
      </w:pPr>
      <w:r w:rsidRPr="00B8266F">
        <w:t xml:space="preserve">Tarbija suunatakse teisest infosüsteemist </w:t>
      </w:r>
      <w:r w:rsidR="000E443B" w:rsidRPr="00B8266F">
        <w:t xml:space="preserve">Andmelao </w:t>
      </w:r>
      <w:r w:rsidRPr="00B8266F">
        <w:t>lehele spetsiaalsele veebiaadressile;</w:t>
      </w:r>
    </w:p>
    <w:p w14:paraId="719DE1DE" w14:textId="41662070" w:rsidR="00B14088" w:rsidRPr="00B8266F" w:rsidRDefault="0047390A" w:rsidP="00AB2A48">
      <w:pPr>
        <w:pStyle w:val="ListParagraph"/>
        <w:numPr>
          <w:ilvl w:val="3"/>
          <w:numId w:val="35"/>
        </w:numPr>
        <w:ind w:left="709" w:hanging="425"/>
      </w:pPr>
      <w:r w:rsidRPr="00B8266F">
        <w:t xml:space="preserve">Tarbija logib </w:t>
      </w:r>
      <w:r w:rsidR="000E443B" w:rsidRPr="00B8266F">
        <w:t xml:space="preserve">Andmelattu </w:t>
      </w:r>
      <w:r w:rsidRPr="00B8266F">
        <w:t>sisse;</w:t>
      </w:r>
    </w:p>
    <w:p w14:paraId="50EF0825" w14:textId="77777777" w:rsidR="00B14088" w:rsidRPr="00B8266F" w:rsidRDefault="0047390A" w:rsidP="00AB2A48">
      <w:pPr>
        <w:pStyle w:val="ListParagraph"/>
        <w:numPr>
          <w:ilvl w:val="3"/>
          <w:numId w:val="35"/>
        </w:numPr>
        <w:ind w:left="709" w:hanging="425"/>
      </w:pPr>
      <w:r w:rsidRPr="00B8266F">
        <w:t>Tarbija vajutab „Saada andmed“ või „Ei saada andmed” nuppu;</w:t>
      </w:r>
    </w:p>
    <w:p w14:paraId="22CB3840" w14:textId="77777777" w:rsidR="00437C4F" w:rsidRPr="00B8266F" w:rsidRDefault="0047390A" w:rsidP="00AB2A48">
      <w:pPr>
        <w:pStyle w:val="ListParagraph"/>
        <w:numPr>
          <w:ilvl w:val="0"/>
          <w:numId w:val="50"/>
        </w:numPr>
      </w:pPr>
      <w:r w:rsidRPr="00B8266F">
        <w:t>Juhul kui kasutaja vajutab „Ei saada andmed“ nuppu, kuvatakse kasutajale nupp „Tagasi portaali“ ning sellele vajutades suunatakse kasutaja tagasi teise infosüsteemi;</w:t>
      </w:r>
    </w:p>
    <w:p w14:paraId="0B2241DB" w14:textId="77777777" w:rsidR="00437C4F" w:rsidRPr="00B8266F" w:rsidRDefault="0047390A" w:rsidP="00AB2A48">
      <w:pPr>
        <w:pStyle w:val="ListParagraph"/>
        <w:numPr>
          <w:ilvl w:val="0"/>
          <w:numId w:val="50"/>
        </w:numPr>
      </w:pPr>
      <w:r w:rsidRPr="00B8266F">
        <w:t xml:space="preserve">Juhul kui kasutaja vajutab „Saada andmed“ nuppu, saadab </w:t>
      </w:r>
      <w:r w:rsidR="000E443B" w:rsidRPr="00B8266F">
        <w:t xml:space="preserve">Andmeladu </w:t>
      </w:r>
      <w:r w:rsidRPr="00B8266F">
        <w:t>taustal teise infosüsteemi kasutaja mõõtepunktide ja tarbimise andmed;</w:t>
      </w:r>
    </w:p>
    <w:p w14:paraId="20D0BFB7" w14:textId="77777777" w:rsidR="00437C4F" w:rsidRPr="00B8266F" w:rsidRDefault="0047390A" w:rsidP="00AB2A48">
      <w:pPr>
        <w:pStyle w:val="ListParagraph"/>
        <w:numPr>
          <w:ilvl w:val="1"/>
          <w:numId w:val="51"/>
        </w:numPr>
      </w:pPr>
      <w:r w:rsidRPr="00B8266F">
        <w:t>Juhul kui andmete edastamine ebaõnnestub, kuvatakse kasutajale veateade ning  nupp „Tagasi portaali“;</w:t>
      </w:r>
    </w:p>
    <w:p w14:paraId="258C429E" w14:textId="786AE91A" w:rsidR="0047390A" w:rsidRPr="00B8266F" w:rsidRDefault="0047390A" w:rsidP="00AB2A48">
      <w:pPr>
        <w:pStyle w:val="ListParagraph"/>
        <w:numPr>
          <w:ilvl w:val="1"/>
          <w:numId w:val="51"/>
        </w:numPr>
      </w:pPr>
      <w:r w:rsidRPr="00B8266F">
        <w:t>Juhul kui andmete edastamine õnnestub, kuvatakse  tarbijale vastav teade ning nupp „Tagasi portaali“.</w:t>
      </w:r>
    </w:p>
    <w:p w14:paraId="049E93CA" w14:textId="77777777" w:rsidR="000E443B" w:rsidRPr="00B8266F" w:rsidRDefault="000E443B" w:rsidP="0047390A"/>
    <w:p w14:paraId="10E4631F" w14:textId="0F60836D" w:rsidR="0047390A" w:rsidRPr="00B8266F" w:rsidRDefault="0047390A" w:rsidP="0047390A">
      <w:pPr>
        <w:rPr>
          <w:b/>
        </w:rPr>
      </w:pPr>
      <w:r w:rsidRPr="00B8266F">
        <w:rPr>
          <w:b/>
        </w:rPr>
        <w:t>Andmete pärimise tehniline kirjeldus</w:t>
      </w:r>
    </w:p>
    <w:p w14:paraId="3F98C6B9" w14:textId="68DD471B" w:rsidR="0047390A" w:rsidRPr="00B8266F" w:rsidRDefault="0047390A">
      <w:pPr>
        <w:rPr>
          <w:b/>
        </w:rPr>
      </w:pPr>
      <w:r w:rsidRPr="00B8266F">
        <w:t>Andmete pärimiseks peab teine infosüsteem suunama tarbija ANDMELAO lehele järgmisele veebiaadressile:</w:t>
      </w:r>
      <w:r w:rsidR="000E443B" w:rsidRPr="00B8266F">
        <w:t xml:space="preserve"> </w:t>
      </w:r>
      <w:hyperlink r:id="rId26" w:history="1">
        <w:r w:rsidR="003B60C8" w:rsidRPr="00B8266F">
          <w:rPr>
            <w:rStyle w:val="Hyperlink"/>
          </w:rPr>
          <w:t>https://gandmeladu-test.elering.ee/consumer/send-data-login?siteName=</w:t>
        </w:r>
        <w:r w:rsidR="003B60C8" w:rsidRPr="00B8266F">
          <w:rPr>
            <w:rStyle w:val="Hyperlink"/>
            <w:b/>
          </w:rPr>
          <w:t>P1</w:t>
        </w:r>
        <w:r w:rsidR="003B60C8" w:rsidRPr="00B8266F">
          <w:rPr>
            <w:rStyle w:val="Hyperlink"/>
          </w:rPr>
          <w:t>&amp;dataUrl=</w:t>
        </w:r>
        <w:r w:rsidR="003B60C8" w:rsidRPr="00B8266F">
          <w:rPr>
            <w:rStyle w:val="Hyperlink"/>
            <w:b/>
          </w:rPr>
          <w:t>P2</w:t>
        </w:r>
        <w:r w:rsidR="003B60C8" w:rsidRPr="00B8266F">
          <w:rPr>
            <w:rStyle w:val="Hyperlink"/>
          </w:rPr>
          <w:t>&amp;returnUrl=</w:t>
        </w:r>
        <w:r w:rsidR="003B60C8" w:rsidRPr="00B8266F">
          <w:rPr>
            <w:rStyle w:val="Hyperlink"/>
            <w:b/>
          </w:rPr>
          <w:t>P3</w:t>
        </w:r>
      </w:hyperlink>
    </w:p>
    <w:p w14:paraId="630C7847" w14:textId="72542860" w:rsidR="0047390A" w:rsidRPr="00B8266F" w:rsidRDefault="0047390A" w:rsidP="0047390A">
      <w:r w:rsidRPr="00B8266F">
        <w:t>Veebiaadressis tuleb asendada parameetrid P1, P2, P3 järgmiselt:</w:t>
      </w:r>
    </w:p>
    <w:tbl>
      <w:tblPr>
        <w:tblStyle w:val="ListTable3-Accent51"/>
        <w:tblW w:w="0" w:type="auto"/>
        <w:tblLook w:val="04A0" w:firstRow="1" w:lastRow="0" w:firstColumn="1" w:lastColumn="0" w:noHBand="0" w:noVBand="1"/>
      </w:tblPr>
      <w:tblGrid>
        <w:gridCol w:w="1696"/>
        <w:gridCol w:w="993"/>
        <w:gridCol w:w="6592"/>
      </w:tblGrid>
      <w:tr w:rsidR="003B60C8" w:rsidRPr="00B8266F" w14:paraId="0127C168" w14:textId="77777777" w:rsidTr="003B60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43E802FD" w14:textId="65166186" w:rsidR="003B60C8" w:rsidRPr="00B8266F" w:rsidRDefault="003B60C8" w:rsidP="003B60C8">
            <w:pPr>
              <w:rPr>
                <w:sz w:val="20"/>
              </w:rPr>
            </w:pPr>
            <w:r w:rsidRPr="00B8266F">
              <w:rPr>
                <w:bCs w:val="0"/>
                <w:sz w:val="20"/>
              </w:rPr>
              <w:t>Parameeter</w:t>
            </w:r>
          </w:p>
        </w:tc>
        <w:tc>
          <w:tcPr>
            <w:tcW w:w="993" w:type="dxa"/>
            <w:tcBorders>
              <w:bottom w:val="nil"/>
            </w:tcBorders>
          </w:tcPr>
          <w:p w14:paraId="36C789F7" w14:textId="26A832B7" w:rsidR="003B60C8" w:rsidRPr="00B8266F" w:rsidRDefault="003B60C8" w:rsidP="003B60C8">
            <w:pPr>
              <w:cnfStyle w:val="100000000000" w:firstRow="1" w:lastRow="0" w:firstColumn="0" w:lastColumn="0" w:oddVBand="0" w:evenVBand="0" w:oddHBand="0" w:evenHBand="0" w:firstRowFirstColumn="0" w:firstRowLastColumn="0" w:lastRowFirstColumn="0" w:lastRowLastColumn="0"/>
              <w:rPr>
                <w:sz w:val="20"/>
              </w:rPr>
            </w:pPr>
            <w:r w:rsidRPr="00B8266F">
              <w:rPr>
                <w:bCs w:val="0"/>
                <w:sz w:val="20"/>
              </w:rPr>
              <w:t>Tähis</w:t>
            </w:r>
          </w:p>
        </w:tc>
        <w:tc>
          <w:tcPr>
            <w:tcW w:w="6592" w:type="dxa"/>
            <w:tcBorders>
              <w:bottom w:val="nil"/>
            </w:tcBorders>
          </w:tcPr>
          <w:p w14:paraId="696274CD" w14:textId="70D1EC05" w:rsidR="003B60C8" w:rsidRPr="00B8266F" w:rsidRDefault="003B60C8" w:rsidP="003B60C8">
            <w:pPr>
              <w:cnfStyle w:val="100000000000" w:firstRow="1" w:lastRow="0" w:firstColumn="0" w:lastColumn="0" w:oddVBand="0" w:evenVBand="0" w:oddHBand="0" w:evenHBand="0" w:firstRowFirstColumn="0" w:firstRowLastColumn="0" w:lastRowFirstColumn="0" w:lastRowLastColumn="0"/>
              <w:rPr>
                <w:sz w:val="20"/>
              </w:rPr>
            </w:pPr>
            <w:r w:rsidRPr="00B8266F">
              <w:rPr>
                <w:bCs w:val="0"/>
                <w:sz w:val="20"/>
              </w:rPr>
              <w:t>Kirjeldus</w:t>
            </w:r>
          </w:p>
        </w:tc>
      </w:tr>
      <w:tr w:rsidR="003B60C8" w:rsidRPr="00B8266F" w14:paraId="73234845" w14:textId="77777777" w:rsidTr="003B6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tcBorders>
            <w:shd w:val="clear" w:color="auto" w:fill="auto"/>
          </w:tcPr>
          <w:p w14:paraId="6D335997" w14:textId="01C818F7" w:rsidR="003B60C8" w:rsidRPr="00B8266F" w:rsidRDefault="003B60C8" w:rsidP="003B60C8">
            <w:pPr>
              <w:rPr>
                <w:sz w:val="20"/>
              </w:rPr>
            </w:pPr>
            <w:r w:rsidRPr="00B8266F">
              <w:rPr>
                <w:bCs w:val="0"/>
                <w:sz w:val="20"/>
              </w:rPr>
              <w:t>siteName</w:t>
            </w:r>
          </w:p>
        </w:tc>
        <w:tc>
          <w:tcPr>
            <w:tcW w:w="993" w:type="dxa"/>
            <w:tcBorders>
              <w:top w:val="nil"/>
            </w:tcBorders>
            <w:shd w:val="clear" w:color="auto" w:fill="auto"/>
          </w:tcPr>
          <w:p w14:paraId="6600F981" w14:textId="74727546" w:rsidR="003B60C8" w:rsidRPr="00B8266F" w:rsidRDefault="003B60C8" w:rsidP="003B60C8">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P1</w:t>
            </w:r>
          </w:p>
        </w:tc>
        <w:tc>
          <w:tcPr>
            <w:tcW w:w="6592" w:type="dxa"/>
            <w:tcBorders>
              <w:top w:val="nil"/>
            </w:tcBorders>
            <w:shd w:val="clear" w:color="auto" w:fill="auto"/>
          </w:tcPr>
          <w:p w14:paraId="54D46493" w14:textId="6609EB73" w:rsidR="003B60C8" w:rsidRPr="00B8266F" w:rsidRDefault="003B60C8" w:rsidP="003B60C8">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Infosüsteemi nimi</w:t>
            </w:r>
          </w:p>
        </w:tc>
      </w:tr>
      <w:tr w:rsidR="003B60C8" w:rsidRPr="00B8266F" w14:paraId="13A829A4" w14:textId="77777777" w:rsidTr="003B60C8">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B987C59" w14:textId="259A96A3" w:rsidR="003B60C8" w:rsidRPr="00B8266F" w:rsidRDefault="003B60C8" w:rsidP="003B60C8">
            <w:pPr>
              <w:rPr>
                <w:sz w:val="20"/>
              </w:rPr>
            </w:pPr>
            <w:r w:rsidRPr="00B8266F">
              <w:rPr>
                <w:bCs w:val="0"/>
                <w:sz w:val="20"/>
              </w:rPr>
              <w:t>dataUrl</w:t>
            </w:r>
          </w:p>
        </w:tc>
        <w:tc>
          <w:tcPr>
            <w:tcW w:w="993" w:type="dxa"/>
            <w:shd w:val="clear" w:color="auto" w:fill="auto"/>
          </w:tcPr>
          <w:p w14:paraId="13E730C9" w14:textId="3691A85B" w:rsidR="003B60C8" w:rsidRPr="00B8266F" w:rsidRDefault="003B60C8" w:rsidP="003B60C8">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P2</w:t>
            </w:r>
          </w:p>
        </w:tc>
        <w:tc>
          <w:tcPr>
            <w:tcW w:w="6592" w:type="dxa"/>
            <w:shd w:val="clear" w:color="auto" w:fill="auto"/>
          </w:tcPr>
          <w:p w14:paraId="74D46809" w14:textId="0CF48D4B" w:rsidR="003B60C8" w:rsidRPr="00B8266F" w:rsidRDefault="003B60C8" w:rsidP="003B60C8">
            <w:pPr>
              <w:cnfStyle w:val="000000000000" w:firstRow="0" w:lastRow="0" w:firstColumn="0" w:lastColumn="0" w:oddVBand="0" w:evenVBand="0" w:oddHBand="0" w:evenHBand="0" w:firstRowFirstColumn="0" w:firstRowLastColumn="0" w:lastRowFirstColumn="0" w:lastRowLastColumn="0"/>
              <w:rPr>
                <w:sz w:val="20"/>
              </w:rPr>
            </w:pPr>
            <w:r w:rsidRPr="00B8266F">
              <w:rPr>
                <w:sz w:val="20"/>
              </w:rPr>
              <w:t>Veebiaadress, kuhu tarbija andmed edastatakse</w:t>
            </w:r>
          </w:p>
        </w:tc>
      </w:tr>
      <w:tr w:rsidR="003B60C8" w:rsidRPr="00B8266F" w14:paraId="55604AD3" w14:textId="77777777" w:rsidTr="003B6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5524289" w14:textId="1CDD2EBF" w:rsidR="003B60C8" w:rsidRPr="00B8266F" w:rsidRDefault="003B60C8" w:rsidP="003B60C8">
            <w:pPr>
              <w:rPr>
                <w:sz w:val="20"/>
              </w:rPr>
            </w:pPr>
            <w:r w:rsidRPr="00B8266F">
              <w:rPr>
                <w:bCs w:val="0"/>
                <w:sz w:val="20"/>
              </w:rPr>
              <w:t>returnUrl</w:t>
            </w:r>
          </w:p>
        </w:tc>
        <w:tc>
          <w:tcPr>
            <w:tcW w:w="993" w:type="dxa"/>
            <w:shd w:val="clear" w:color="auto" w:fill="auto"/>
          </w:tcPr>
          <w:p w14:paraId="2FCF3FF6" w14:textId="6C570736" w:rsidR="003B60C8" w:rsidRPr="00B8266F" w:rsidRDefault="003B60C8" w:rsidP="003B60C8">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P3</w:t>
            </w:r>
          </w:p>
        </w:tc>
        <w:tc>
          <w:tcPr>
            <w:tcW w:w="6592" w:type="dxa"/>
            <w:shd w:val="clear" w:color="auto" w:fill="auto"/>
          </w:tcPr>
          <w:p w14:paraId="682B04B4" w14:textId="61BC9ACD" w:rsidR="003B60C8" w:rsidRPr="00B8266F" w:rsidRDefault="003B60C8" w:rsidP="003B60C8">
            <w:pPr>
              <w:cnfStyle w:val="000000100000" w:firstRow="0" w:lastRow="0" w:firstColumn="0" w:lastColumn="0" w:oddVBand="0" w:evenVBand="0" w:oddHBand="1" w:evenHBand="0" w:firstRowFirstColumn="0" w:firstRowLastColumn="0" w:lastRowFirstColumn="0" w:lastRowLastColumn="0"/>
              <w:rPr>
                <w:sz w:val="20"/>
              </w:rPr>
            </w:pPr>
            <w:r w:rsidRPr="00B8266F">
              <w:rPr>
                <w:sz w:val="20"/>
              </w:rPr>
              <w:t>Veebiaadress, kuhu tarbija peale andmete edastamist tagasi suunatakse</w:t>
            </w:r>
          </w:p>
        </w:tc>
      </w:tr>
    </w:tbl>
    <w:p w14:paraId="219DD19B" w14:textId="68E148EC" w:rsidR="003B60C8" w:rsidRPr="00B8266F" w:rsidRDefault="003B60C8" w:rsidP="0047390A"/>
    <w:p w14:paraId="35E5A4E6" w14:textId="4BC5B916" w:rsidR="0047390A" w:rsidRPr="00B8266F" w:rsidRDefault="0047390A" w:rsidP="0047390A">
      <w:r w:rsidRPr="00B8266F">
        <w:t>Parameetrites tuleb reserveeritud tähemärgid kodeerida ASCII formaati</w:t>
      </w:r>
      <w:r w:rsidR="000E443B" w:rsidRPr="00B8266F">
        <w:rPr>
          <w:rStyle w:val="FootnoteReference"/>
        </w:rPr>
        <w:footnoteReference w:id="9"/>
      </w:r>
      <w:r w:rsidRPr="00B8266F">
        <w:t>.</w:t>
      </w:r>
    </w:p>
    <w:p w14:paraId="3777F397" w14:textId="77777777" w:rsidR="0047390A" w:rsidRPr="00B8266F" w:rsidRDefault="0047390A" w:rsidP="0047390A">
      <w:r w:rsidRPr="00B8266F">
        <w:t>Veebiaadressi (dataUrl), kuhu tarbijaandmed edastatakse, puhul on lubatud kasutada ainult porte 80 ja 443.</w:t>
      </w:r>
    </w:p>
    <w:p w14:paraId="0FC8BA34" w14:textId="5EB6AFF8" w:rsidR="0047390A" w:rsidRPr="00B8266F" w:rsidRDefault="0047390A" w:rsidP="0047390A">
      <w:pPr>
        <w:rPr>
          <w:b/>
        </w:rPr>
      </w:pPr>
      <w:r w:rsidRPr="00B8266F">
        <w:rPr>
          <w:b/>
        </w:rPr>
        <w:t>Tarbija andmete edastamine</w:t>
      </w:r>
    </w:p>
    <w:p w14:paraId="229C2845" w14:textId="7545DB4C" w:rsidR="0047390A" w:rsidRPr="00B8266F" w:rsidRDefault="0047390A" w:rsidP="0047390A">
      <w:r w:rsidRPr="00B8266F">
        <w:lastRenderedPageBreak/>
        <w:t>Andmeladu edastab teisele infosüsteemile tarbija kõigi mõõtepunktide ja eelneva 12 kuu mõõteand</w:t>
      </w:r>
      <w:r w:rsidR="00B14088" w:rsidRPr="00B8266F">
        <w:t>-</w:t>
      </w:r>
      <w:r w:rsidRPr="00B8266F">
        <w:t>med. Mõõtepunktide info edastatakse</w:t>
      </w:r>
      <w:r w:rsidR="003970F0" w:rsidRPr="00B8266F">
        <w:t>,</w:t>
      </w:r>
      <w:r w:rsidRPr="00B8266F">
        <w:t xml:space="preserve"> kasutades NotifyMeteringPointData sõnumit ning mõõteand</w:t>
      </w:r>
      <w:r w:rsidR="00B14088" w:rsidRPr="00B8266F">
        <w:t>med edastatakse</w:t>
      </w:r>
      <w:r w:rsidR="003970F0" w:rsidRPr="00B8266F">
        <w:t>,</w:t>
      </w:r>
      <w:r w:rsidR="00B14088" w:rsidRPr="00B8266F">
        <w:t xml:space="preserve"> kasutades</w:t>
      </w:r>
      <w:r w:rsidRPr="00B8266F">
        <w:t xml:space="preserve"> EnergyReport sõnumit.</w:t>
      </w:r>
    </w:p>
    <w:p w14:paraId="5BC1AE90" w14:textId="77777777" w:rsidR="0047390A" w:rsidRPr="00B8266F" w:rsidRDefault="0047390A" w:rsidP="0047390A">
      <w:r w:rsidRPr="00B8266F">
        <w:t>Kõik sõnumid edastatakse XML formaadis, kasutades POST päringut. Kõik sõnumid edastatakse eraldi päringutena ehk näiteks kui tarbijal on 1 mõõtepunkt, tehakse teisele infosüsteemile 2 päringut. Esimeses edastatakse mõõtepunkti info ja teises mõõteandmed. Kahe mõõtepunkti korral on päringute arv 4 ja nii edasi.</w:t>
      </w:r>
    </w:p>
    <w:p w14:paraId="7D1D26F2" w14:textId="7B5E0718" w:rsidR="004E2F1F" w:rsidRPr="00B8266F" w:rsidRDefault="0047390A" w:rsidP="000A134B">
      <w:r w:rsidRPr="00B8266F">
        <w:t>Juhul kui kasutajal ei ole ühtegi mõõtepunkti või mõõtepunktides mõõteandmed puuduvad, siis ei edastata teisele infosüsteemile midagi ega tehta ühtegi päringut.</w:t>
      </w:r>
    </w:p>
    <w:p w14:paraId="61432006" w14:textId="77777777" w:rsidR="00165080" w:rsidRPr="00B8266F" w:rsidRDefault="00165080" w:rsidP="000A134B"/>
    <w:p w14:paraId="0458805D" w14:textId="3CADB278" w:rsidR="00B15AAC" w:rsidRPr="00B8266F" w:rsidRDefault="005856F5" w:rsidP="00B15AAC">
      <w:pPr>
        <w:pStyle w:val="Heading1"/>
        <w:rPr>
          <w:lang w:val="et-EE"/>
        </w:rPr>
      </w:pPr>
      <w:bookmarkStart w:id="69" w:name="_Toc453076846"/>
      <w:bookmarkStart w:id="70" w:name="_Toc453076932"/>
      <w:bookmarkStart w:id="71" w:name="_Toc453160081"/>
      <w:bookmarkStart w:id="72" w:name="_Toc464468081"/>
      <w:bookmarkStart w:id="73" w:name="_Toc464468082"/>
      <w:bookmarkStart w:id="74" w:name="_Toc464468083"/>
      <w:bookmarkStart w:id="75" w:name="_Toc464468084"/>
      <w:bookmarkStart w:id="76" w:name="_Toc464468085"/>
      <w:bookmarkStart w:id="77" w:name="_Toc464468086"/>
      <w:bookmarkStart w:id="78" w:name="_Toc464468087"/>
      <w:bookmarkStart w:id="79" w:name="_Toc464468100"/>
      <w:bookmarkStart w:id="80" w:name="_Toc464468101"/>
      <w:bookmarkStart w:id="81" w:name="_Toc464468111"/>
      <w:bookmarkStart w:id="82" w:name="_Toc464468177"/>
      <w:bookmarkStart w:id="83" w:name="_Toc464468178"/>
      <w:bookmarkStart w:id="84" w:name="_Toc464468179"/>
      <w:bookmarkStart w:id="85" w:name="_Toc464468180"/>
      <w:bookmarkStart w:id="86" w:name="_Toc464468181"/>
      <w:bookmarkStart w:id="87" w:name="_Toc464468182"/>
      <w:bookmarkStart w:id="88" w:name="_Toc464468195"/>
      <w:bookmarkStart w:id="89" w:name="_Toc464468196"/>
      <w:bookmarkStart w:id="90" w:name="_Toc464468206"/>
      <w:bookmarkStart w:id="91" w:name="_Toc464468241"/>
      <w:bookmarkStart w:id="92" w:name="_Toc453076848"/>
      <w:bookmarkStart w:id="93" w:name="_Toc453076934"/>
      <w:bookmarkStart w:id="94" w:name="_Toc453160083"/>
      <w:bookmarkStart w:id="95" w:name="_Toc4742314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8266F">
        <w:rPr>
          <w:lang w:val="et-EE"/>
        </w:rPr>
        <w:t>O</w:t>
      </w:r>
      <w:r w:rsidR="00806FF0" w:rsidRPr="00B8266F">
        <w:rPr>
          <w:lang w:val="et-EE"/>
        </w:rPr>
        <w:t>peraatorite endapoolne kasutajate haldus</w:t>
      </w:r>
      <w:bookmarkEnd w:id="95"/>
    </w:p>
    <w:p w14:paraId="524110E7" w14:textId="42CCAD5E" w:rsidR="00B15AAC" w:rsidRPr="00B8266F" w:rsidRDefault="00B15AAC" w:rsidP="000A134B">
      <w:r w:rsidRPr="00B8266F">
        <w:t>Andmelao kasutamiseks peavad operaatorid (sisestusõigusega isik</w:t>
      </w:r>
      <w:r w:rsidR="009E1B6D" w:rsidRPr="00B8266F">
        <w:t xml:space="preserve">ud, kelleks on võrguettevõtjad </w:t>
      </w:r>
      <w:r w:rsidRPr="00B8266F">
        <w:t xml:space="preserve">ja avatud tarnijad) allkirjastama Eleringiga </w:t>
      </w:r>
      <w:r w:rsidR="00576CB4" w:rsidRPr="00B8266F">
        <w:t xml:space="preserve">Andmelao </w:t>
      </w:r>
      <w:r w:rsidRPr="00B8266F">
        <w:t>kasutamise lepingu.</w:t>
      </w:r>
    </w:p>
    <w:p w14:paraId="253252B3" w14:textId="2F542A37" w:rsidR="00B15AAC" w:rsidRPr="00B8266F" w:rsidRDefault="005856F5" w:rsidP="000A134B">
      <w:pPr>
        <w:spacing w:after="0" w:line="240" w:lineRule="auto"/>
        <w:jc w:val="both"/>
      </w:pPr>
      <w:r w:rsidRPr="00B8266F">
        <w:t>Vastava lepingu alusel</w:t>
      </w:r>
      <w:r w:rsidR="00B15AAC" w:rsidRPr="00B8266F">
        <w:t xml:space="preserve"> teatab Kasutaja Süsteemihaldurile digitaalselt allkirjastatud vormis enda vastutavast kasutajast ehk Haldurist koos alljärgnevate andmetega:</w:t>
      </w:r>
    </w:p>
    <w:p w14:paraId="39CCD44E" w14:textId="77777777" w:rsidR="00576CB4" w:rsidRPr="00B8266F" w:rsidRDefault="00576CB4" w:rsidP="000A134B">
      <w:pPr>
        <w:spacing w:after="0" w:line="240" w:lineRule="auto"/>
        <w:jc w:val="both"/>
      </w:pPr>
    </w:p>
    <w:tbl>
      <w:tblPr>
        <w:tblStyle w:val="LightList-Accent5"/>
        <w:tblW w:w="0" w:type="auto"/>
        <w:tblLook w:val="04A0" w:firstRow="1" w:lastRow="0" w:firstColumn="1" w:lastColumn="0" w:noHBand="0" w:noVBand="1"/>
      </w:tblPr>
      <w:tblGrid>
        <w:gridCol w:w="1718"/>
        <w:gridCol w:w="1935"/>
        <w:gridCol w:w="1807"/>
        <w:gridCol w:w="2300"/>
        <w:gridCol w:w="1747"/>
      </w:tblGrid>
      <w:tr w:rsidR="00B15AAC" w:rsidRPr="00B8266F" w14:paraId="39AC209D" w14:textId="77777777" w:rsidTr="000A1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69B5C45" w14:textId="77777777" w:rsidR="00B15AAC" w:rsidRPr="00B8266F" w:rsidRDefault="00B15AAC" w:rsidP="000A134B">
            <w:pPr>
              <w:widowControl w:val="0"/>
              <w:rPr>
                <w:sz w:val="20"/>
              </w:rPr>
            </w:pPr>
            <w:r w:rsidRPr="00B8266F">
              <w:rPr>
                <w:sz w:val="20"/>
              </w:rPr>
              <w:t>Roll</w:t>
            </w:r>
          </w:p>
        </w:tc>
        <w:tc>
          <w:tcPr>
            <w:tcW w:w="1935" w:type="dxa"/>
          </w:tcPr>
          <w:p w14:paraId="612F823B"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Isikukood</w:t>
            </w:r>
          </w:p>
        </w:tc>
        <w:tc>
          <w:tcPr>
            <w:tcW w:w="1807" w:type="dxa"/>
          </w:tcPr>
          <w:p w14:paraId="76A3EFFD"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Eesnimi</w:t>
            </w:r>
          </w:p>
        </w:tc>
        <w:tc>
          <w:tcPr>
            <w:tcW w:w="2300" w:type="dxa"/>
          </w:tcPr>
          <w:p w14:paraId="0A3AC5F5"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Perekonnanimi</w:t>
            </w:r>
          </w:p>
        </w:tc>
        <w:tc>
          <w:tcPr>
            <w:tcW w:w="1747" w:type="dxa"/>
          </w:tcPr>
          <w:p w14:paraId="0BC90406"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e-posti aadress</w:t>
            </w:r>
          </w:p>
        </w:tc>
      </w:tr>
      <w:tr w:rsidR="00B15AAC" w:rsidRPr="00B8266F" w14:paraId="3482C4BB" w14:textId="77777777" w:rsidTr="000A1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B6BF6FC" w14:textId="77777777" w:rsidR="00B15AAC" w:rsidRPr="00B8266F" w:rsidRDefault="00B15AAC" w:rsidP="000A134B">
            <w:pPr>
              <w:widowControl w:val="0"/>
              <w:rPr>
                <w:b w:val="0"/>
                <w:sz w:val="20"/>
              </w:rPr>
            </w:pPr>
            <w:r w:rsidRPr="00B8266F">
              <w:rPr>
                <w:b w:val="0"/>
                <w:sz w:val="20"/>
              </w:rPr>
              <w:t>Haldur</w:t>
            </w:r>
          </w:p>
        </w:tc>
        <w:tc>
          <w:tcPr>
            <w:tcW w:w="1935" w:type="dxa"/>
          </w:tcPr>
          <w:p w14:paraId="17EEF41F"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1807" w:type="dxa"/>
          </w:tcPr>
          <w:p w14:paraId="4518032E"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2300" w:type="dxa"/>
          </w:tcPr>
          <w:p w14:paraId="453EE536"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1747" w:type="dxa"/>
          </w:tcPr>
          <w:p w14:paraId="18EC18DE"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r>
    </w:tbl>
    <w:p w14:paraId="32D23ACF" w14:textId="77777777" w:rsidR="00576CB4" w:rsidRPr="00B8266F" w:rsidRDefault="00576CB4" w:rsidP="00B15AAC">
      <w:pPr>
        <w:jc w:val="both"/>
      </w:pPr>
    </w:p>
    <w:p w14:paraId="09FC35EF" w14:textId="4B401557" w:rsidR="00B15AAC" w:rsidRPr="00B8266F" w:rsidRDefault="00B15AAC" w:rsidP="000A134B">
      <w:pPr>
        <w:rPr>
          <w:b/>
        </w:rPr>
      </w:pPr>
      <w:r w:rsidRPr="00B8266F">
        <w:t>Pärast lepingu sõlmimist toimuvatest muudatustest Kasutaja Halduri osas (uue Halduri lisandumine, Halduri lahkumine jms) teavitab Kasutaja viivitamata Süsteemihaldurit</w:t>
      </w:r>
      <w:r w:rsidR="003970F0" w:rsidRPr="00B8266F">
        <w:t>,</w:t>
      </w:r>
      <w:r w:rsidRPr="00B8266F">
        <w:t xml:space="preserve"> esitades vastavad andmed digitaalselt allkirjastatud vormis.</w:t>
      </w:r>
    </w:p>
    <w:p w14:paraId="46AA534C" w14:textId="77777777" w:rsidR="00B15AAC" w:rsidRPr="00B8266F" w:rsidRDefault="00B15AAC" w:rsidP="000A134B">
      <w:pPr>
        <w:rPr>
          <w:b/>
        </w:rPr>
      </w:pPr>
      <w:r w:rsidRPr="00B8266F">
        <w:t xml:space="preserve">Süsteemihaldur loob Kasutaja Haldurile personaalse kasutajakonto. </w:t>
      </w:r>
    </w:p>
    <w:p w14:paraId="339AA5D9" w14:textId="77777777" w:rsidR="00B15AAC" w:rsidRPr="00B8266F" w:rsidRDefault="00B15AAC" w:rsidP="000A134B">
      <w:pPr>
        <w:rPr>
          <w:b/>
        </w:rPr>
      </w:pPr>
      <w:r w:rsidRPr="00B8266F">
        <w:t>Haldur loob teistele Kasutaja poolt volitatud töötajatele kasutajakontod. Pärast lepingu sõlmimist toimuvatest muudatustest Kasutaja volitatud töötajate koosseisus (uue töötaja lisandumine, töötaja lahkumine jms) viib Kasutaja Haldur vastavad muudatused ligipääsuõiguste osas sisse viivitamatult pärast Kasutaja volitatud isikute koosseisu muudatuste toimumist.</w:t>
      </w:r>
    </w:p>
    <w:p w14:paraId="7FC162F3" w14:textId="5113ADF9" w:rsidR="00B15AAC" w:rsidRPr="00B8266F" w:rsidRDefault="00B15AAC" w:rsidP="000A134B">
      <w:r w:rsidRPr="00B8266F">
        <w:t xml:space="preserve">Juhul kui Kasutaja soovib, et Süsteemihaldur haldaks Kasutaja volitatud töötajate õigusi </w:t>
      </w:r>
      <w:r w:rsidR="00576CB4" w:rsidRPr="00B8266F">
        <w:t>Andmelao</w:t>
      </w:r>
      <w:r w:rsidRPr="00B8266F">
        <w:t xml:space="preserve"> kasutamisel ise, siis teatab Kasutaja Süsteemihaldurile digitaalselt allkirjastatud vormis enda volitatud töötajate nimekirjas koos alljärgnevate andmetega:</w:t>
      </w:r>
    </w:p>
    <w:tbl>
      <w:tblPr>
        <w:tblStyle w:val="LightList-Accent5"/>
        <w:tblW w:w="0" w:type="auto"/>
        <w:tblLook w:val="04A0" w:firstRow="1" w:lastRow="0" w:firstColumn="1" w:lastColumn="0" w:noHBand="0" w:noVBand="1"/>
      </w:tblPr>
      <w:tblGrid>
        <w:gridCol w:w="1809"/>
        <w:gridCol w:w="1843"/>
        <w:gridCol w:w="1843"/>
        <w:gridCol w:w="2268"/>
        <w:gridCol w:w="1701"/>
      </w:tblGrid>
      <w:tr w:rsidR="00B15AAC" w:rsidRPr="00B8266F" w14:paraId="6ACD1422" w14:textId="77777777" w:rsidTr="00ED4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29484BB" w14:textId="77777777" w:rsidR="00B15AAC" w:rsidRPr="00B8266F" w:rsidRDefault="00B15AAC" w:rsidP="000A134B">
            <w:pPr>
              <w:widowControl w:val="0"/>
              <w:rPr>
                <w:sz w:val="20"/>
              </w:rPr>
            </w:pPr>
            <w:r w:rsidRPr="00B8266F">
              <w:rPr>
                <w:sz w:val="20"/>
              </w:rPr>
              <w:t>Roll</w:t>
            </w:r>
          </w:p>
        </w:tc>
        <w:tc>
          <w:tcPr>
            <w:tcW w:w="1843" w:type="dxa"/>
          </w:tcPr>
          <w:p w14:paraId="16B4A219"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Isikukood</w:t>
            </w:r>
          </w:p>
        </w:tc>
        <w:tc>
          <w:tcPr>
            <w:tcW w:w="1843" w:type="dxa"/>
          </w:tcPr>
          <w:p w14:paraId="2ABB5A59"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Eesnimi</w:t>
            </w:r>
          </w:p>
        </w:tc>
        <w:tc>
          <w:tcPr>
            <w:tcW w:w="2268" w:type="dxa"/>
          </w:tcPr>
          <w:p w14:paraId="7085DAD3"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Perekonnanimi</w:t>
            </w:r>
          </w:p>
        </w:tc>
        <w:tc>
          <w:tcPr>
            <w:tcW w:w="1701" w:type="dxa"/>
          </w:tcPr>
          <w:p w14:paraId="5A28D054" w14:textId="77777777" w:rsidR="00B15AAC" w:rsidRPr="00B8266F" w:rsidRDefault="00B15AAC" w:rsidP="000A134B">
            <w:pPr>
              <w:widowControl w:val="0"/>
              <w:cnfStyle w:val="100000000000" w:firstRow="1" w:lastRow="0" w:firstColumn="0" w:lastColumn="0" w:oddVBand="0" w:evenVBand="0" w:oddHBand="0" w:evenHBand="0" w:firstRowFirstColumn="0" w:firstRowLastColumn="0" w:lastRowFirstColumn="0" w:lastRowLastColumn="0"/>
              <w:rPr>
                <w:sz w:val="20"/>
              </w:rPr>
            </w:pPr>
            <w:r w:rsidRPr="00B8266F">
              <w:rPr>
                <w:sz w:val="20"/>
              </w:rPr>
              <w:t>e-posti aadress</w:t>
            </w:r>
          </w:p>
        </w:tc>
      </w:tr>
      <w:tr w:rsidR="00B15AAC" w:rsidRPr="00B8266F" w14:paraId="5810D8A5" w14:textId="77777777" w:rsidTr="00ED4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88A5296" w14:textId="77777777" w:rsidR="00B15AAC" w:rsidRPr="00B8266F" w:rsidRDefault="00B15AAC" w:rsidP="000A134B">
            <w:pPr>
              <w:widowControl w:val="0"/>
              <w:rPr>
                <w:b w:val="0"/>
                <w:sz w:val="20"/>
              </w:rPr>
            </w:pPr>
            <w:r w:rsidRPr="00B8266F">
              <w:rPr>
                <w:b w:val="0"/>
                <w:sz w:val="20"/>
              </w:rPr>
              <w:t>Volitatud töötaja</w:t>
            </w:r>
          </w:p>
        </w:tc>
        <w:tc>
          <w:tcPr>
            <w:tcW w:w="1843" w:type="dxa"/>
          </w:tcPr>
          <w:p w14:paraId="4D8F369C"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1843" w:type="dxa"/>
          </w:tcPr>
          <w:p w14:paraId="0A2ECAA7"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40212330"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524FBCF5" w14:textId="77777777" w:rsidR="00B15AAC" w:rsidRPr="00B8266F" w:rsidRDefault="00B15AAC" w:rsidP="000A134B">
            <w:pPr>
              <w:widowControl w:val="0"/>
              <w:cnfStyle w:val="000000100000" w:firstRow="0" w:lastRow="0" w:firstColumn="0" w:lastColumn="0" w:oddVBand="0" w:evenVBand="0" w:oddHBand="1" w:evenHBand="0" w:firstRowFirstColumn="0" w:firstRowLastColumn="0" w:lastRowFirstColumn="0" w:lastRowLastColumn="0"/>
              <w:rPr>
                <w:sz w:val="20"/>
              </w:rPr>
            </w:pPr>
          </w:p>
        </w:tc>
      </w:tr>
    </w:tbl>
    <w:p w14:paraId="22C46661" w14:textId="77777777" w:rsidR="00B15AAC" w:rsidRPr="00B8266F" w:rsidRDefault="00B15AAC" w:rsidP="00D7510B"/>
    <w:sectPr w:rsidR="00B15AAC" w:rsidRPr="00B8266F" w:rsidSect="00683D83">
      <w:headerReference w:type="default" r:id="rId27"/>
      <w:footerReference w:type="default" r:id="rId28"/>
      <w:headerReference w:type="first" r:id="rId29"/>
      <w:footerReference w:type="first" r:id="rId30"/>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D088" w14:textId="77777777" w:rsidR="00F644C8" w:rsidRDefault="00F644C8" w:rsidP="00EB2F24">
      <w:r>
        <w:separator/>
      </w:r>
    </w:p>
  </w:endnote>
  <w:endnote w:type="continuationSeparator" w:id="0">
    <w:p w14:paraId="367DE9B5" w14:textId="77777777" w:rsidR="00F644C8" w:rsidRDefault="00F644C8" w:rsidP="00E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DejaVu Serif">
    <w:charset w:val="BA"/>
    <w:family w:val="roman"/>
    <w:pitch w:val="variable"/>
    <w:sig w:usb0="E40006FF" w:usb1="5200F1FB" w:usb2="0A040020" w:usb3="00000000" w:csb0="0000009F" w:csb1="00000000"/>
  </w:font>
  <w:font w:name="Garamond">
    <w:panose1 w:val="02020404030301010803"/>
    <w:charset w:val="BA"/>
    <w:family w:val="roman"/>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A96E" w14:textId="77777777" w:rsidR="008C1E8D" w:rsidRDefault="008C1E8D">
    <w:pPr>
      <w:pStyle w:val="Footer"/>
      <w:tabs>
        <w:tab w:val="clear" w:pos="8306"/>
        <w:tab w:val="left" w:pos="570"/>
        <w:tab w:val="left" w:pos="7938"/>
      </w:tabs>
      <w:ind w:right="-709"/>
      <w:rPr>
        <w:color w:val="263477"/>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9022" w14:textId="77777777" w:rsidR="008C1E8D" w:rsidRDefault="008C1E8D">
    <w:pPr>
      <w:pStyle w:val="Footer"/>
    </w:pPr>
  </w:p>
  <w:p w14:paraId="3BA53A40" w14:textId="77777777" w:rsidR="008C1E8D" w:rsidRDefault="008C1E8D">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273F" w14:textId="77777777" w:rsidR="00F644C8" w:rsidRDefault="00F644C8" w:rsidP="00EB2F24">
      <w:r>
        <w:separator/>
      </w:r>
    </w:p>
  </w:footnote>
  <w:footnote w:type="continuationSeparator" w:id="0">
    <w:p w14:paraId="2926B0E6" w14:textId="77777777" w:rsidR="00F644C8" w:rsidRDefault="00F644C8" w:rsidP="00EB2F24">
      <w:r>
        <w:continuationSeparator/>
      </w:r>
    </w:p>
  </w:footnote>
  <w:footnote w:id="1">
    <w:p w14:paraId="65EC8449" w14:textId="77777777" w:rsidR="008C1E8D" w:rsidRDefault="008C1E8D" w:rsidP="00CE7698">
      <w:pPr>
        <w:pStyle w:val="FootnoteText"/>
        <w:spacing w:after="0"/>
      </w:pPr>
      <w:r>
        <w:rPr>
          <w:rStyle w:val="FootnoteReference"/>
        </w:rPr>
        <w:footnoteRef/>
      </w:r>
      <w:r>
        <w:t xml:space="preserve"> Täpsemalt: </w:t>
      </w:r>
      <w:r w:rsidRPr="00E827AD">
        <w:t>http://en.wikipedia.org/wiki/ISO_8601</w:t>
      </w:r>
    </w:p>
  </w:footnote>
  <w:footnote w:id="2">
    <w:p w14:paraId="71652213" w14:textId="6EF57C94" w:rsidR="008C1E8D" w:rsidRDefault="008C1E8D">
      <w:pPr>
        <w:pStyle w:val="FootnoteText"/>
      </w:pPr>
      <w:r>
        <w:rPr>
          <w:rStyle w:val="FootnoteReference"/>
        </w:rPr>
        <w:footnoteRef/>
      </w:r>
      <w:r>
        <w:t xml:space="preserve"> Muu hulgas on kõik kodutarbijad kaitstud tarbijad</w:t>
      </w:r>
    </w:p>
  </w:footnote>
  <w:footnote w:id="3">
    <w:p w14:paraId="699DD045" w14:textId="77777777" w:rsidR="008C1E8D" w:rsidRDefault="008C1E8D" w:rsidP="006C2F5B">
      <w:pPr>
        <w:pStyle w:val="FootnoteText"/>
        <w:spacing w:after="0"/>
      </w:pPr>
      <w:r>
        <w:rPr>
          <w:rStyle w:val="FootnoteReference"/>
        </w:rPr>
        <w:footnoteRef/>
      </w:r>
      <w:r>
        <w:t xml:space="preserve"> Kui positsioon puudub, siis tagasisides Andmeladu väljastab sellekohase teate.</w:t>
      </w:r>
    </w:p>
  </w:footnote>
  <w:footnote w:id="4">
    <w:p w14:paraId="1442829B" w14:textId="77777777" w:rsidR="008C1E8D" w:rsidRDefault="008C1E8D" w:rsidP="006C2F5B">
      <w:pPr>
        <w:pStyle w:val="FootnoteText"/>
        <w:spacing w:after="0"/>
      </w:pPr>
      <w:r>
        <w:rPr>
          <w:rStyle w:val="FootnoteReference"/>
        </w:rPr>
        <w:footnoteRef/>
      </w:r>
      <w:r>
        <w:t xml:space="preserve"> Tühjade väärtuste olemasolul Andmeladu väljastab tagasisides sellekohase hoiatuse.</w:t>
      </w:r>
    </w:p>
  </w:footnote>
  <w:footnote w:id="5">
    <w:p w14:paraId="0EB8A318" w14:textId="77777777" w:rsidR="008C1E8D" w:rsidRDefault="008C1E8D" w:rsidP="00733BC2">
      <w:pPr>
        <w:pStyle w:val="FootnoteText"/>
      </w:pPr>
      <w:r>
        <w:rPr>
          <w:rStyle w:val="FootnoteReference"/>
        </w:rPr>
        <w:footnoteRef/>
      </w:r>
      <w:r>
        <w:t xml:space="preserve"> Võrguettevõtjalt tagastatavaid andmeid ei oodata, sellisel juhul on tagasisideks 204 – NO CONTENT</w:t>
      </w:r>
    </w:p>
  </w:footnote>
  <w:footnote w:id="6">
    <w:p w14:paraId="79F51434" w14:textId="75DB36FF" w:rsidR="008C1E8D" w:rsidRDefault="008C1E8D" w:rsidP="00CE7698">
      <w:pPr>
        <w:pStyle w:val="FootnoteText"/>
        <w:spacing w:after="0"/>
      </w:pPr>
      <w:r>
        <w:rPr>
          <w:rStyle w:val="FootnoteReference"/>
        </w:rPr>
        <w:footnoteRef/>
      </w:r>
      <w:r>
        <w:t xml:space="preserve"> Võrguettevõtjalt tagastatavaid andmeid ei oodata, sellisel juhul on tagasisideks „204 – NO CONTENT“</w:t>
      </w:r>
    </w:p>
  </w:footnote>
  <w:footnote w:id="7">
    <w:p w14:paraId="4A151948" w14:textId="7C0DD605" w:rsidR="008C1E8D" w:rsidRDefault="008C1E8D" w:rsidP="00CE7698">
      <w:pPr>
        <w:pStyle w:val="FootnoteText"/>
        <w:spacing w:after="0"/>
      </w:pPr>
      <w:r>
        <w:rPr>
          <w:rStyle w:val="FootnoteReference"/>
        </w:rPr>
        <w:footnoteRef/>
      </w:r>
      <w:r>
        <w:t xml:space="preserve"> Vt</w:t>
      </w:r>
      <w:r w:rsidRPr="00CE7698">
        <w:t xml:space="preserve">. </w:t>
      </w:r>
      <w:r w:rsidRPr="00CE7698">
        <w:fldChar w:fldCharType="begin"/>
      </w:r>
      <w:r w:rsidRPr="00CE7698">
        <w:instrText xml:space="preserve"> REF NotifyMeteringPointData \h  \* MERGEFORMAT </w:instrText>
      </w:r>
      <w:r w:rsidRPr="00CE7698">
        <w:fldChar w:fldCharType="separate"/>
      </w:r>
      <w:r w:rsidRPr="00D80405">
        <w:t>Mõõtepunkti andmete edastamine (NotifyMeteringPointData)</w:t>
      </w:r>
      <w:r w:rsidRPr="00CE7698">
        <w:fldChar w:fldCharType="end"/>
      </w:r>
    </w:p>
  </w:footnote>
  <w:footnote w:id="8">
    <w:p w14:paraId="4C98DEDE" w14:textId="4F726A57" w:rsidR="008C1E8D" w:rsidRPr="00B87198" w:rsidRDefault="008C1E8D" w:rsidP="00CE7698">
      <w:pPr>
        <w:pStyle w:val="FootnoteText"/>
        <w:spacing w:after="0"/>
      </w:pPr>
      <w:r>
        <w:rPr>
          <w:rStyle w:val="FootnoteReference"/>
        </w:rPr>
        <w:footnoteRef/>
      </w:r>
      <w:r>
        <w:t xml:space="preserve"> Vt. selgitust </w:t>
      </w:r>
      <w:r w:rsidRPr="00CE7698">
        <w:rPr>
          <w:i/>
        </w:rPr>
        <w:fldChar w:fldCharType="begin"/>
      </w:r>
      <w:r w:rsidRPr="00CE7698">
        <w:instrText xml:space="preserve"> REF RequestMeteringPointsData \h </w:instrText>
      </w:r>
      <w:r w:rsidRPr="00CE7698">
        <w:rPr>
          <w:i/>
        </w:rPr>
        <w:instrText xml:space="preserve"> \* MERGEFORMAT </w:instrText>
      </w:r>
      <w:r w:rsidRPr="00CE7698">
        <w:rPr>
          <w:i/>
        </w:rPr>
      </w:r>
      <w:r w:rsidRPr="00CE7698">
        <w:rPr>
          <w:i/>
        </w:rPr>
        <w:fldChar w:fldCharType="separate"/>
      </w:r>
      <w:r w:rsidRPr="00D80405">
        <w:t>Mõõtepunkti andmete küsimine (RequestMeteringPointsData)</w:t>
      </w:r>
      <w:r w:rsidRPr="00CE7698">
        <w:rPr>
          <w:i/>
        </w:rPr>
        <w:fldChar w:fldCharType="end"/>
      </w:r>
      <w:r w:rsidRPr="00CE7698">
        <w:t xml:space="preserve"> ju</w:t>
      </w:r>
      <w:r>
        <w:t>urest.</w:t>
      </w:r>
    </w:p>
  </w:footnote>
  <w:footnote w:id="9">
    <w:p w14:paraId="7B5A5B0D" w14:textId="24E81A36" w:rsidR="008C1E8D" w:rsidRDefault="008C1E8D" w:rsidP="00CE7698">
      <w:pPr>
        <w:pStyle w:val="FootnoteText"/>
        <w:spacing w:after="0"/>
      </w:pPr>
      <w:r>
        <w:rPr>
          <w:rStyle w:val="FootnoteReference"/>
        </w:rPr>
        <w:footnoteRef/>
      </w:r>
      <w:r>
        <w:t xml:space="preserve"> </w:t>
      </w:r>
      <w:r w:rsidRPr="00E22373">
        <w:t>Loe täpsemalt: http://en.wikipedia.org/wiki/Percent-encoding#Percent-encoding_reserved_characters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7E00" w14:textId="22732F0D" w:rsidR="008C1E8D" w:rsidRDefault="008C1E8D">
    <w:pPr>
      <w:pStyle w:val="Header"/>
      <w:tabs>
        <w:tab w:val="clear" w:pos="8306"/>
        <w:tab w:val="right" w:pos="6120"/>
      </w:tabs>
    </w:pPr>
    <w:r>
      <w:rPr>
        <w:smallCaps/>
        <w:noProof/>
        <w:sz w:val="18"/>
        <w:lang w:val="fi-FI"/>
      </w:rPr>
      <w:t>A</w:t>
    </w:r>
    <w:r w:rsidRPr="00597BB9">
      <w:rPr>
        <w:smallCaps/>
        <w:noProof/>
        <w:sz w:val="18"/>
        <w:lang w:val="fi-FI"/>
      </w:rPr>
      <w:t>ndme</w:t>
    </w:r>
    <w:r>
      <w:rPr>
        <w:smallCaps/>
        <w:noProof/>
        <w:sz w:val="18"/>
        <w:lang w:val="fi-FI"/>
      </w:rPr>
      <w:t>lao</w:t>
    </w:r>
    <w:r w:rsidRPr="00597BB9">
      <w:rPr>
        <w:smallCaps/>
        <w:noProof/>
        <w:sz w:val="18"/>
        <w:lang w:val="fi-FI"/>
      </w:rPr>
      <w:t xml:space="preserve"> liitumise ja kasutamise </w:t>
    </w:r>
    <w:r>
      <w:rPr>
        <w:smallCaps/>
        <w:noProof/>
        <w:sz w:val="18"/>
        <w:lang w:val="fi-FI"/>
      </w:rPr>
      <w:t xml:space="preserve">tehniline </w:t>
    </w:r>
    <w:r w:rsidRPr="00597BB9">
      <w:rPr>
        <w:smallCaps/>
        <w:noProof/>
        <w:sz w:val="18"/>
        <w:lang w:val="fi-FI"/>
      </w:rPr>
      <w:t>juhend</w:t>
    </w:r>
    <w:r>
      <w:tab/>
    </w:r>
    <w: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sidR="006D0EB6">
      <w:rPr>
        <w:noProof/>
        <w:sz w:val="18"/>
      </w:rPr>
      <w:t>2</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sidR="006D0EB6">
      <w:rPr>
        <w:noProof/>
        <w:sz w:val="18"/>
      </w:rPr>
      <w:t>38</w:t>
    </w:r>
    <w:r w:rsidRPr="00001392">
      <w:rPr>
        <w:sz w:val="18"/>
      </w:rPr>
      <w:fldChar w:fldCharType="end"/>
    </w:r>
    <w:r w:rsidRPr="00001392">
      <w:rPr>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4394" w14:textId="77777777" w:rsidR="008C1E8D" w:rsidRDefault="008C1E8D" w:rsidP="00ED2F01">
    <w:pPr>
      <w:pStyle w:val="Header"/>
    </w:pPr>
    <w:r>
      <w:tab/>
    </w:r>
    <w:r>
      <w:tab/>
    </w:r>
    <w:r>
      <w:rPr>
        <w:noProof/>
        <w:lang w:eastAsia="et-EE"/>
      </w:rPr>
      <w:drawing>
        <wp:inline distT="0" distB="0" distL="0" distR="0" wp14:anchorId="18E79911" wp14:editId="07E7E298">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1"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0C3609"/>
    <w:multiLevelType w:val="hybridMultilevel"/>
    <w:tmpl w:val="7CE85C7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3EE6B2B"/>
    <w:multiLevelType w:val="hybridMultilevel"/>
    <w:tmpl w:val="4596DA66"/>
    <w:lvl w:ilvl="0" w:tplc="44CEF4AA">
      <w:start w:val="5"/>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5525ADE"/>
    <w:multiLevelType w:val="hybridMultilevel"/>
    <w:tmpl w:val="99FCFD60"/>
    <w:lvl w:ilvl="0" w:tplc="D332A7A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AA4DD8"/>
    <w:multiLevelType w:val="hybridMultilevel"/>
    <w:tmpl w:val="4414386C"/>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0BDA5E5F"/>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9" w15:restartNumberingAfterBreak="0">
    <w:nsid w:val="0BE4661E"/>
    <w:multiLevelType w:val="multilevel"/>
    <w:tmpl w:val="1D78E2E4"/>
    <w:lvl w:ilvl="0">
      <w:start w:val="1"/>
      <w:numFmt w:val="decimal"/>
      <w:lvlText w:val="%1."/>
      <w:lvlJc w:val="left"/>
      <w:pPr>
        <w:ind w:left="360" w:hanging="360"/>
      </w:pPr>
      <w:rPr>
        <w:rFonts w:ascii="Calibri" w:eastAsia="Times New Roman" w:hAnsi="Calibri" w:cs="Calibri"/>
      </w:r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0D15034F"/>
    <w:multiLevelType w:val="hybridMultilevel"/>
    <w:tmpl w:val="35A6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B6217"/>
    <w:multiLevelType w:val="hybridMultilevel"/>
    <w:tmpl w:val="C05C1F7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3" w15:restartNumberingAfterBreak="0">
    <w:nsid w:val="11004F49"/>
    <w:multiLevelType w:val="multilevel"/>
    <w:tmpl w:val="B7F60A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86255A"/>
    <w:multiLevelType w:val="hybridMultilevel"/>
    <w:tmpl w:val="5518EE7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5A1712F"/>
    <w:multiLevelType w:val="hybridMultilevel"/>
    <w:tmpl w:val="ACD27842"/>
    <w:lvl w:ilvl="0" w:tplc="042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BC7843"/>
    <w:multiLevelType w:val="hybridMultilevel"/>
    <w:tmpl w:val="BC1E809E"/>
    <w:lvl w:ilvl="0" w:tplc="B2CEFEB8">
      <w:start w:val="1"/>
      <w:numFmt w:val="decimal"/>
      <w:lvlText w:val="%1."/>
      <w:lvlJc w:val="left"/>
      <w:pPr>
        <w:ind w:left="720" w:hanging="360"/>
      </w:pPr>
      <w:rPr>
        <w:rFonts w:ascii="Times New Roman" w:hAnsi="Times New Roman" w:cs="Times New Roman" w:hint="default"/>
        <w:sz w:val="24"/>
      </w:rPr>
    </w:lvl>
    <w:lvl w:ilvl="1" w:tplc="04250001">
      <w:start w:val="1"/>
      <w:numFmt w:val="bullet"/>
      <w:lvlText w:val=""/>
      <w:lvlJc w:val="left"/>
      <w:pPr>
        <w:ind w:left="1440" w:hanging="360"/>
      </w:pPr>
      <w:rPr>
        <w:rFonts w:ascii="Symbol" w:hAnsi="Symbol" w:hint="default"/>
      </w:rPr>
    </w:lvl>
    <w:lvl w:ilvl="2" w:tplc="04250003">
      <w:start w:val="1"/>
      <w:numFmt w:val="bullet"/>
      <w:lvlText w:val="o"/>
      <w:lvlJc w:val="left"/>
      <w:pPr>
        <w:ind w:left="2160" w:hanging="180"/>
      </w:pPr>
      <w:rPr>
        <w:rFonts w:ascii="Courier New" w:hAnsi="Courier New" w:cs="Courier New" w:hint="default"/>
      </w:r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15FD2D56"/>
    <w:multiLevelType w:val="multilevel"/>
    <w:tmpl w:val="B7F60A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EF72544"/>
    <w:multiLevelType w:val="hybridMultilevel"/>
    <w:tmpl w:val="62BC4B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F60666B"/>
    <w:multiLevelType w:val="hybridMultilevel"/>
    <w:tmpl w:val="F0800C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1C54BA4"/>
    <w:multiLevelType w:val="hybridMultilevel"/>
    <w:tmpl w:val="83EA2FE6"/>
    <w:lvl w:ilvl="0" w:tplc="0B96B7D2">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2E61D61"/>
    <w:multiLevelType w:val="hybridMultilevel"/>
    <w:tmpl w:val="7A14EF4E"/>
    <w:lvl w:ilvl="0" w:tplc="86E0D16A">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3" w15:restartNumberingAfterBreak="0">
    <w:nsid w:val="23B20CFE"/>
    <w:multiLevelType w:val="hybridMultilevel"/>
    <w:tmpl w:val="28300E4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26390DF0"/>
    <w:multiLevelType w:val="hybridMultilevel"/>
    <w:tmpl w:val="1F9E3B64"/>
    <w:lvl w:ilvl="0" w:tplc="042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3C1311"/>
    <w:multiLevelType w:val="hybridMultilevel"/>
    <w:tmpl w:val="4C3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C5616A"/>
    <w:multiLevelType w:val="hybridMultilevel"/>
    <w:tmpl w:val="70249D4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8" w15:restartNumberingAfterBreak="0">
    <w:nsid w:val="28504191"/>
    <w:multiLevelType w:val="multilevel"/>
    <w:tmpl w:val="6E8459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29" w15:restartNumberingAfterBreak="0">
    <w:nsid w:val="2AAC51E1"/>
    <w:multiLevelType w:val="hybridMultilevel"/>
    <w:tmpl w:val="A1A828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C3C3DC4"/>
    <w:multiLevelType w:val="hybridMultilevel"/>
    <w:tmpl w:val="748A43CC"/>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5961D9"/>
    <w:multiLevelType w:val="hybridMultilevel"/>
    <w:tmpl w:val="F62C9B52"/>
    <w:lvl w:ilvl="0" w:tplc="042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D0178B"/>
    <w:multiLevelType w:val="hybridMultilevel"/>
    <w:tmpl w:val="9CA05662"/>
    <w:lvl w:ilvl="0" w:tplc="F01871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2EEF4BD7"/>
    <w:multiLevelType w:val="hybridMultilevel"/>
    <w:tmpl w:val="67E89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300B411D"/>
    <w:multiLevelType w:val="hybridMultilevel"/>
    <w:tmpl w:val="62BC4B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1106D39"/>
    <w:multiLevelType w:val="hybridMultilevel"/>
    <w:tmpl w:val="BCE89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3B2BEF"/>
    <w:multiLevelType w:val="multilevel"/>
    <w:tmpl w:val="4E2EC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C326D0"/>
    <w:multiLevelType w:val="hybridMultilevel"/>
    <w:tmpl w:val="62BC4B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8554118"/>
    <w:multiLevelType w:val="hybridMultilevel"/>
    <w:tmpl w:val="49C67F8A"/>
    <w:lvl w:ilvl="0" w:tplc="FEF0CBC8">
      <w:start w:val="2017"/>
      <w:numFmt w:val="bullet"/>
      <w:lvlText w:val="-"/>
      <w:lvlJc w:val="left"/>
      <w:pPr>
        <w:ind w:left="1068" w:hanging="360"/>
      </w:pPr>
      <w:rPr>
        <w:rFonts w:ascii="Calibri" w:eastAsiaTheme="minorHAnsi" w:hAnsi="Calibri" w:cstheme="minorBid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9" w15:restartNumberingAfterBreak="0">
    <w:nsid w:val="3C0F3FB4"/>
    <w:multiLevelType w:val="hybridMultilevel"/>
    <w:tmpl w:val="231EA102"/>
    <w:lvl w:ilvl="0" w:tplc="44CEF4AA">
      <w:start w:val="5"/>
      <w:numFmt w:val="bullet"/>
      <w:lvlText w:val="-"/>
      <w:lvlJc w:val="left"/>
      <w:pPr>
        <w:ind w:left="1068" w:hanging="360"/>
      </w:pPr>
      <w:rPr>
        <w:rFonts w:ascii="Arial" w:eastAsia="Times New Roman" w:hAnsi="Arial" w:cs="Aria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0" w15:restartNumberingAfterBreak="0">
    <w:nsid w:val="3D91288C"/>
    <w:multiLevelType w:val="hybridMultilevel"/>
    <w:tmpl w:val="BA3630BA"/>
    <w:lvl w:ilvl="0" w:tplc="BDB2DB6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F340165"/>
    <w:multiLevelType w:val="hybridMultilevel"/>
    <w:tmpl w:val="73C83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44361149"/>
    <w:multiLevelType w:val="hybridMultilevel"/>
    <w:tmpl w:val="3CB456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45AD353C"/>
    <w:multiLevelType w:val="hybridMultilevel"/>
    <w:tmpl w:val="E8DCC6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4A833510"/>
    <w:multiLevelType w:val="hybridMultilevel"/>
    <w:tmpl w:val="CE227FCC"/>
    <w:lvl w:ilvl="0" w:tplc="042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2563C1"/>
    <w:multiLevelType w:val="hybridMultilevel"/>
    <w:tmpl w:val="9CE45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5612AA"/>
    <w:multiLevelType w:val="hybridMultilevel"/>
    <w:tmpl w:val="4A5890BA"/>
    <w:lvl w:ilvl="0" w:tplc="EF400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DF57CC7"/>
    <w:multiLevelType w:val="hybridMultilevel"/>
    <w:tmpl w:val="85CA34C4"/>
    <w:lvl w:ilvl="0" w:tplc="04250017">
      <w:start w:val="1"/>
      <w:numFmt w:val="lowerLetter"/>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49" w15:restartNumberingAfterBreak="0">
    <w:nsid w:val="4E5311BD"/>
    <w:multiLevelType w:val="hybridMultilevel"/>
    <w:tmpl w:val="A43063E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F390269"/>
    <w:multiLevelType w:val="hybridMultilevel"/>
    <w:tmpl w:val="40AA047A"/>
    <w:lvl w:ilvl="0" w:tplc="20C0A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1904F1A"/>
    <w:multiLevelType w:val="hybridMultilevel"/>
    <w:tmpl w:val="95D811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1E50AC1"/>
    <w:multiLevelType w:val="hybridMultilevel"/>
    <w:tmpl w:val="7BC252E2"/>
    <w:lvl w:ilvl="0" w:tplc="E6D40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52DD1E19"/>
    <w:multiLevelType w:val="hybridMultilevel"/>
    <w:tmpl w:val="2932E4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53675541"/>
    <w:multiLevelType w:val="hybridMultilevel"/>
    <w:tmpl w:val="BC488FA8"/>
    <w:lvl w:ilvl="0" w:tplc="042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5BE21F8"/>
    <w:multiLevelType w:val="hybridMultilevel"/>
    <w:tmpl w:val="DA047750"/>
    <w:lvl w:ilvl="0" w:tplc="E6D40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303D02"/>
    <w:multiLevelType w:val="hybridMultilevel"/>
    <w:tmpl w:val="7B504F32"/>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3C0D87"/>
    <w:multiLevelType w:val="hybridMultilevel"/>
    <w:tmpl w:val="5D7CF0B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57423836"/>
    <w:multiLevelType w:val="hybridMultilevel"/>
    <w:tmpl w:val="D82A4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CC4249"/>
    <w:multiLevelType w:val="hybridMultilevel"/>
    <w:tmpl w:val="6046F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5AE30AC1"/>
    <w:multiLevelType w:val="hybridMultilevel"/>
    <w:tmpl w:val="920689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5D781D85"/>
    <w:multiLevelType w:val="hybridMultilevel"/>
    <w:tmpl w:val="929E357C"/>
    <w:lvl w:ilvl="0" w:tplc="9828C5B6">
      <w:start w:val="1"/>
      <w:numFmt w:val="decimal"/>
      <w:lvlText w:val="(%1)"/>
      <w:lvlJc w:val="left"/>
      <w:pPr>
        <w:ind w:left="562" w:hanging="420"/>
      </w:pPr>
      <w:rPr>
        <w:rFonts w:ascii="Calibri" w:hAnsi="Calibri" w:cs="Times New Roman" w:hint="default"/>
        <w:sz w:val="22"/>
      </w:rPr>
    </w:lvl>
    <w:lvl w:ilvl="1" w:tplc="04250019">
      <w:start w:val="1"/>
      <w:numFmt w:val="lowerLetter"/>
      <w:lvlText w:val="%2."/>
      <w:lvlJc w:val="left"/>
      <w:pPr>
        <w:ind w:left="-6499" w:hanging="360"/>
      </w:pPr>
    </w:lvl>
    <w:lvl w:ilvl="2" w:tplc="0425001B">
      <w:start w:val="1"/>
      <w:numFmt w:val="lowerRoman"/>
      <w:lvlText w:val="%3."/>
      <w:lvlJc w:val="right"/>
      <w:pPr>
        <w:ind w:left="-5779" w:hanging="180"/>
      </w:pPr>
    </w:lvl>
    <w:lvl w:ilvl="3" w:tplc="0425000F">
      <w:start w:val="1"/>
      <w:numFmt w:val="decimal"/>
      <w:lvlText w:val="%4."/>
      <w:lvlJc w:val="left"/>
      <w:pPr>
        <w:ind w:left="-5059" w:hanging="360"/>
      </w:pPr>
    </w:lvl>
    <w:lvl w:ilvl="4" w:tplc="04250019">
      <w:start w:val="1"/>
      <w:numFmt w:val="lowerLetter"/>
      <w:lvlText w:val="%5."/>
      <w:lvlJc w:val="left"/>
      <w:pPr>
        <w:ind w:left="-4339" w:hanging="360"/>
      </w:pPr>
    </w:lvl>
    <w:lvl w:ilvl="5" w:tplc="0425001B">
      <w:start w:val="1"/>
      <w:numFmt w:val="lowerRoman"/>
      <w:lvlText w:val="%6."/>
      <w:lvlJc w:val="right"/>
      <w:pPr>
        <w:ind w:left="-3619" w:hanging="180"/>
      </w:pPr>
    </w:lvl>
    <w:lvl w:ilvl="6" w:tplc="0425000F">
      <w:start w:val="1"/>
      <w:numFmt w:val="decimal"/>
      <w:lvlText w:val="%7."/>
      <w:lvlJc w:val="left"/>
      <w:pPr>
        <w:ind w:left="-2899" w:hanging="360"/>
      </w:pPr>
    </w:lvl>
    <w:lvl w:ilvl="7" w:tplc="04250019">
      <w:start w:val="1"/>
      <w:numFmt w:val="lowerLetter"/>
      <w:lvlText w:val="%8."/>
      <w:lvlJc w:val="left"/>
      <w:pPr>
        <w:ind w:left="-2179" w:hanging="360"/>
      </w:pPr>
    </w:lvl>
    <w:lvl w:ilvl="8" w:tplc="0425001B">
      <w:start w:val="1"/>
      <w:numFmt w:val="lowerRoman"/>
      <w:lvlText w:val="%9."/>
      <w:lvlJc w:val="right"/>
      <w:pPr>
        <w:ind w:left="-1459" w:hanging="180"/>
      </w:pPr>
    </w:lvl>
  </w:abstractNum>
  <w:abstractNum w:abstractNumId="65" w15:restartNumberingAfterBreak="0">
    <w:nsid w:val="5DC64BFF"/>
    <w:multiLevelType w:val="hybridMultilevel"/>
    <w:tmpl w:val="6BB807B6"/>
    <w:lvl w:ilvl="0" w:tplc="04250019">
      <w:start w:val="1"/>
      <w:numFmt w:val="lowerLetter"/>
      <w:lvlText w:val="%1."/>
      <w:lvlJc w:val="left"/>
      <w:pPr>
        <w:ind w:left="1440" w:hanging="360"/>
      </w:pPr>
    </w:lvl>
    <w:lvl w:ilvl="1" w:tplc="0425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01315C4"/>
    <w:multiLevelType w:val="hybridMultilevel"/>
    <w:tmpl w:val="C41AAB0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60A14AEE"/>
    <w:multiLevelType w:val="hybridMultilevel"/>
    <w:tmpl w:val="7CCACF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60EB6F66"/>
    <w:multiLevelType w:val="hybridMultilevel"/>
    <w:tmpl w:val="016A9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634B7FA4"/>
    <w:multiLevelType w:val="hybridMultilevel"/>
    <w:tmpl w:val="1F9E3B64"/>
    <w:lvl w:ilvl="0" w:tplc="042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D502FC"/>
    <w:multiLevelType w:val="hybridMultilevel"/>
    <w:tmpl w:val="71EE26F6"/>
    <w:lvl w:ilvl="0" w:tplc="0425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64F729A1"/>
    <w:multiLevelType w:val="multilevel"/>
    <w:tmpl w:val="A7C005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2"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73" w15:restartNumberingAfterBreak="0">
    <w:nsid w:val="6EC54BB7"/>
    <w:multiLevelType w:val="multilevel"/>
    <w:tmpl w:val="E8DC02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4" w15:restartNumberingAfterBreak="0">
    <w:nsid w:val="7026270F"/>
    <w:multiLevelType w:val="hybridMultilevel"/>
    <w:tmpl w:val="389E665E"/>
    <w:lvl w:ilvl="0" w:tplc="0425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0CA40DC"/>
    <w:multiLevelType w:val="hybridMultilevel"/>
    <w:tmpl w:val="0A080F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15:restartNumberingAfterBreak="0">
    <w:nsid w:val="722A0101"/>
    <w:multiLevelType w:val="hybridMultilevel"/>
    <w:tmpl w:val="608C3B4E"/>
    <w:lvl w:ilvl="0" w:tplc="4AD891CC">
      <w:start w:val="1"/>
      <w:numFmt w:val="bullet"/>
      <w:lvlText w:val=""/>
      <w:lvlJc w:val="left"/>
      <w:pPr>
        <w:ind w:left="720" w:hanging="360"/>
      </w:pPr>
      <w:rPr>
        <w:rFonts w:ascii="Symbol" w:hAnsi="Symbol" w:hint="default"/>
        <w:caps w:val="0"/>
        <w:strike w:val="0"/>
        <w:dstrike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BD6B22"/>
    <w:multiLevelType w:val="hybridMultilevel"/>
    <w:tmpl w:val="4AF0315C"/>
    <w:lvl w:ilvl="0" w:tplc="FDAEBDA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75521074"/>
    <w:multiLevelType w:val="hybridMultilevel"/>
    <w:tmpl w:val="DC5C67DA"/>
    <w:lvl w:ilvl="0" w:tplc="042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5D6668E"/>
    <w:multiLevelType w:val="multilevel"/>
    <w:tmpl w:val="C1A8F61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3119"/>
        </w:tabs>
        <w:ind w:left="3119" w:hanging="709"/>
      </w:pPr>
      <w:rPr>
        <w:rFonts w:hint="eastAsia"/>
      </w:rPr>
    </w:lvl>
    <w:lvl w:ilvl="3">
      <w:start w:val="1"/>
      <w:numFmt w:val="lowerLetter"/>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0"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1" w15:restartNumberingAfterBreak="0">
    <w:nsid w:val="771657A7"/>
    <w:multiLevelType w:val="hybridMultilevel"/>
    <w:tmpl w:val="E9BEDC72"/>
    <w:lvl w:ilvl="0" w:tplc="04250017">
      <w:start w:val="1"/>
      <w:numFmt w:val="lowerLetter"/>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82" w15:restartNumberingAfterBreak="0">
    <w:nsid w:val="77C63B7E"/>
    <w:multiLevelType w:val="hybridMultilevel"/>
    <w:tmpl w:val="A43063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15:restartNumberingAfterBreak="0">
    <w:nsid w:val="79BB5ABE"/>
    <w:multiLevelType w:val="hybridMultilevel"/>
    <w:tmpl w:val="EB3C0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7A6BB8"/>
    <w:multiLevelType w:val="multilevel"/>
    <w:tmpl w:val="2B20F8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18"/>
  </w:num>
  <w:num w:numId="2">
    <w:abstractNumId w:val="80"/>
  </w:num>
  <w:num w:numId="3">
    <w:abstractNumId w:val="12"/>
  </w:num>
  <w:num w:numId="4">
    <w:abstractNumId w:val="72"/>
  </w:num>
  <w:num w:numId="5">
    <w:abstractNumId w:val="1"/>
  </w:num>
  <w:num w:numId="6">
    <w:abstractNumId w:val="84"/>
  </w:num>
  <w:num w:numId="7">
    <w:abstractNumId w:val="33"/>
  </w:num>
  <w:num w:numId="8">
    <w:abstractNumId w:val="43"/>
  </w:num>
  <w:num w:numId="9">
    <w:abstractNumId w:val="13"/>
  </w:num>
  <w:num w:numId="10">
    <w:abstractNumId w:val="36"/>
  </w:num>
  <w:num w:numId="11">
    <w:abstractNumId w:val="66"/>
  </w:num>
  <w:num w:numId="12">
    <w:abstractNumId w:val="82"/>
  </w:num>
  <w:num w:numId="13">
    <w:abstractNumId w:val="41"/>
  </w:num>
  <w:num w:numId="14">
    <w:abstractNumId w:val="77"/>
  </w:num>
  <w:num w:numId="15">
    <w:abstractNumId w:val="62"/>
  </w:num>
  <w:num w:numId="16">
    <w:abstractNumId w:val="39"/>
  </w:num>
  <w:num w:numId="17">
    <w:abstractNumId w:val="7"/>
  </w:num>
  <w:num w:numId="18">
    <w:abstractNumId w:val="20"/>
  </w:num>
  <w:num w:numId="19">
    <w:abstractNumId w:val="3"/>
  </w:num>
  <w:num w:numId="20">
    <w:abstractNumId w:val="22"/>
  </w:num>
  <w:num w:numId="21">
    <w:abstractNumId w:val="56"/>
  </w:num>
  <w:num w:numId="22">
    <w:abstractNumId w:val="0"/>
  </w:num>
  <w:num w:numId="23">
    <w:abstractNumId w:val="8"/>
  </w:num>
  <w:num w:numId="24">
    <w:abstractNumId w:val="71"/>
  </w:num>
  <w:num w:numId="25">
    <w:abstractNumId w:val="29"/>
  </w:num>
  <w:num w:numId="26">
    <w:abstractNumId w:val="40"/>
  </w:num>
  <w:num w:numId="27">
    <w:abstractNumId w:val="75"/>
  </w:num>
  <w:num w:numId="28">
    <w:abstractNumId w:val="67"/>
  </w:num>
  <w:num w:numId="29">
    <w:abstractNumId w:val="44"/>
  </w:num>
  <w:num w:numId="30">
    <w:abstractNumId w:val="21"/>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52"/>
  </w:num>
  <w:num w:numId="35">
    <w:abstractNumId w:val="60"/>
  </w:num>
  <w:num w:numId="36">
    <w:abstractNumId w:val="38"/>
  </w:num>
  <w:num w:numId="37">
    <w:abstractNumId w:val="53"/>
  </w:num>
  <w:num w:numId="38">
    <w:abstractNumId w:val="14"/>
  </w:num>
  <w:num w:numId="39">
    <w:abstractNumId w:val="55"/>
  </w:num>
  <w:num w:numId="40">
    <w:abstractNumId w:val="42"/>
  </w:num>
  <w:num w:numId="41">
    <w:abstractNumId w:val="6"/>
  </w:num>
  <w:num w:numId="42">
    <w:abstractNumId w:val="28"/>
  </w:num>
  <w:num w:numId="43">
    <w:abstractNumId w:val="73"/>
  </w:num>
  <w:num w:numId="44">
    <w:abstractNumId w:val="63"/>
  </w:num>
  <w:num w:numId="45">
    <w:abstractNumId w:val="83"/>
  </w:num>
  <w:num w:numId="46">
    <w:abstractNumId w:val="35"/>
  </w:num>
  <w:num w:numId="47">
    <w:abstractNumId w:val="23"/>
  </w:num>
  <w:num w:numId="48">
    <w:abstractNumId w:val="25"/>
  </w:num>
  <w:num w:numId="49">
    <w:abstractNumId w:val="57"/>
  </w:num>
  <w:num w:numId="50">
    <w:abstractNumId w:val="70"/>
  </w:num>
  <w:num w:numId="51">
    <w:abstractNumId w:val="65"/>
  </w:num>
  <w:num w:numId="52">
    <w:abstractNumId w:val="76"/>
  </w:num>
  <w:num w:numId="53">
    <w:abstractNumId w:val="4"/>
  </w:num>
  <w:num w:numId="54">
    <w:abstractNumId w:val="68"/>
  </w:num>
  <w:num w:numId="55">
    <w:abstractNumId w:val="79"/>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num>
  <w:num w:numId="58">
    <w:abstractNumId w:val="9"/>
  </w:num>
  <w:num w:numId="5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37"/>
  </w:num>
  <w:num w:numId="62">
    <w:abstractNumId w:val="19"/>
  </w:num>
  <w:num w:numId="63">
    <w:abstractNumId w:val="34"/>
  </w:num>
  <w:num w:numId="64">
    <w:abstractNumId w:val="61"/>
  </w:num>
  <w:num w:numId="65">
    <w:abstractNumId w:val="51"/>
  </w:num>
  <w:num w:numId="66">
    <w:abstractNumId w:val="45"/>
  </w:num>
  <w:num w:numId="67">
    <w:abstractNumId w:val="31"/>
  </w:num>
  <w:num w:numId="68">
    <w:abstractNumId w:val="48"/>
  </w:num>
  <w:num w:numId="69">
    <w:abstractNumId w:val="5"/>
  </w:num>
  <w:num w:numId="70">
    <w:abstractNumId w:val="47"/>
  </w:num>
  <w:num w:numId="71">
    <w:abstractNumId w:val="58"/>
  </w:num>
  <w:num w:numId="72">
    <w:abstractNumId w:val="54"/>
  </w:num>
  <w:num w:numId="73">
    <w:abstractNumId w:val="74"/>
  </w:num>
  <w:num w:numId="74">
    <w:abstractNumId w:val="15"/>
  </w:num>
  <w:num w:numId="75">
    <w:abstractNumId w:val="69"/>
  </w:num>
  <w:num w:numId="76">
    <w:abstractNumId w:val="78"/>
  </w:num>
  <w:num w:numId="77">
    <w:abstractNumId w:val="30"/>
  </w:num>
  <w:num w:numId="78">
    <w:abstractNumId w:val="26"/>
  </w:num>
  <w:num w:numId="79">
    <w:abstractNumId w:val="64"/>
  </w:num>
  <w:num w:numId="80">
    <w:abstractNumId w:val="46"/>
  </w:num>
  <w:num w:numId="81">
    <w:abstractNumId w:val="64"/>
  </w:num>
  <w:num w:numId="82">
    <w:abstractNumId w:val="59"/>
  </w:num>
  <w:num w:numId="83">
    <w:abstractNumId w:val="17"/>
  </w:num>
  <w:num w:numId="84">
    <w:abstractNumId w:val="24"/>
  </w:num>
  <w:num w:numId="85">
    <w:abstractNumId w:val="50"/>
  </w:num>
  <w:num w:numId="86">
    <w:abstractNumId w:val="49"/>
  </w:num>
  <w:num w:numId="8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4"/>
    <w:rsid w:val="000117AE"/>
    <w:rsid w:val="00023ADE"/>
    <w:rsid w:val="00023B5D"/>
    <w:rsid w:val="00024206"/>
    <w:rsid w:val="0003162A"/>
    <w:rsid w:val="000323FE"/>
    <w:rsid w:val="000410C2"/>
    <w:rsid w:val="000425BC"/>
    <w:rsid w:val="00046501"/>
    <w:rsid w:val="00061DCD"/>
    <w:rsid w:val="00061E5D"/>
    <w:rsid w:val="00064CB7"/>
    <w:rsid w:val="00066C14"/>
    <w:rsid w:val="00066E8D"/>
    <w:rsid w:val="0007285E"/>
    <w:rsid w:val="000734A5"/>
    <w:rsid w:val="000763F0"/>
    <w:rsid w:val="00080DE1"/>
    <w:rsid w:val="000821EA"/>
    <w:rsid w:val="00084210"/>
    <w:rsid w:val="00085D31"/>
    <w:rsid w:val="0009081B"/>
    <w:rsid w:val="00092109"/>
    <w:rsid w:val="00093B68"/>
    <w:rsid w:val="000A134B"/>
    <w:rsid w:val="000A3E7E"/>
    <w:rsid w:val="000A40AB"/>
    <w:rsid w:val="000A6081"/>
    <w:rsid w:val="000C088D"/>
    <w:rsid w:val="000C1549"/>
    <w:rsid w:val="000C7491"/>
    <w:rsid w:val="000E443B"/>
    <w:rsid w:val="000E6D08"/>
    <w:rsid w:val="001006E5"/>
    <w:rsid w:val="00102112"/>
    <w:rsid w:val="001021AA"/>
    <w:rsid w:val="00105B86"/>
    <w:rsid w:val="00110475"/>
    <w:rsid w:val="00110DFD"/>
    <w:rsid w:val="00125A64"/>
    <w:rsid w:val="00126804"/>
    <w:rsid w:val="001273A6"/>
    <w:rsid w:val="00127540"/>
    <w:rsid w:val="00131F85"/>
    <w:rsid w:val="00136D5A"/>
    <w:rsid w:val="00147352"/>
    <w:rsid w:val="00151D85"/>
    <w:rsid w:val="001551C9"/>
    <w:rsid w:val="0015619C"/>
    <w:rsid w:val="00163767"/>
    <w:rsid w:val="00165080"/>
    <w:rsid w:val="00165676"/>
    <w:rsid w:val="001675F1"/>
    <w:rsid w:val="00171F30"/>
    <w:rsid w:val="001729BD"/>
    <w:rsid w:val="00187512"/>
    <w:rsid w:val="00187A7D"/>
    <w:rsid w:val="0019409B"/>
    <w:rsid w:val="001A34C3"/>
    <w:rsid w:val="001A763D"/>
    <w:rsid w:val="001B1937"/>
    <w:rsid w:val="001C287E"/>
    <w:rsid w:val="001C3BFA"/>
    <w:rsid w:val="001C48DA"/>
    <w:rsid w:val="001C5370"/>
    <w:rsid w:val="001D15E1"/>
    <w:rsid w:val="001D3D2E"/>
    <w:rsid w:val="001D454B"/>
    <w:rsid w:val="001D4A9B"/>
    <w:rsid w:val="001D7DEA"/>
    <w:rsid w:val="001E1914"/>
    <w:rsid w:val="001F0710"/>
    <w:rsid w:val="001F0BEE"/>
    <w:rsid w:val="001F685C"/>
    <w:rsid w:val="00204A6D"/>
    <w:rsid w:val="00214665"/>
    <w:rsid w:val="002154CA"/>
    <w:rsid w:val="00216117"/>
    <w:rsid w:val="00220154"/>
    <w:rsid w:val="00226A60"/>
    <w:rsid w:val="00231250"/>
    <w:rsid w:val="00237681"/>
    <w:rsid w:val="00242A38"/>
    <w:rsid w:val="00243420"/>
    <w:rsid w:val="00251AF2"/>
    <w:rsid w:val="0025729A"/>
    <w:rsid w:val="00262841"/>
    <w:rsid w:val="00266FBF"/>
    <w:rsid w:val="0027481E"/>
    <w:rsid w:val="002752D1"/>
    <w:rsid w:val="00280106"/>
    <w:rsid w:val="0028264C"/>
    <w:rsid w:val="00286CEA"/>
    <w:rsid w:val="0029142A"/>
    <w:rsid w:val="002B2FED"/>
    <w:rsid w:val="002B46C6"/>
    <w:rsid w:val="002B7A41"/>
    <w:rsid w:val="002C1ED5"/>
    <w:rsid w:val="002C2397"/>
    <w:rsid w:val="002C4F07"/>
    <w:rsid w:val="002C5C8C"/>
    <w:rsid w:val="002C5F6D"/>
    <w:rsid w:val="002C60E1"/>
    <w:rsid w:val="002C61FC"/>
    <w:rsid w:val="002D0CB7"/>
    <w:rsid w:val="002D1839"/>
    <w:rsid w:val="002D18C4"/>
    <w:rsid w:val="002D70E4"/>
    <w:rsid w:val="002E1276"/>
    <w:rsid w:val="002E16B3"/>
    <w:rsid w:val="002E2E36"/>
    <w:rsid w:val="002E6283"/>
    <w:rsid w:val="002F15BA"/>
    <w:rsid w:val="002F2710"/>
    <w:rsid w:val="002F4837"/>
    <w:rsid w:val="00300169"/>
    <w:rsid w:val="003065E3"/>
    <w:rsid w:val="0031018F"/>
    <w:rsid w:val="00310284"/>
    <w:rsid w:val="00310A2E"/>
    <w:rsid w:val="0032474A"/>
    <w:rsid w:val="00325F27"/>
    <w:rsid w:val="00331545"/>
    <w:rsid w:val="00332282"/>
    <w:rsid w:val="00337500"/>
    <w:rsid w:val="003408EC"/>
    <w:rsid w:val="00340E00"/>
    <w:rsid w:val="00341CFC"/>
    <w:rsid w:val="00341DA0"/>
    <w:rsid w:val="00345997"/>
    <w:rsid w:val="00345A09"/>
    <w:rsid w:val="00346D60"/>
    <w:rsid w:val="0034778F"/>
    <w:rsid w:val="0036025E"/>
    <w:rsid w:val="00362212"/>
    <w:rsid w:val="00366A42"/>
    <w:rsid w:val="003718BC"/>
    <w:rsid w:val="003729AE"/>
    <w:rsid w:val="00374881"/>
    <w:rsid w:val="0037679C"/>
    <w:rsid w:val="003804E9"/>
    <w:rsid w:val="00383778"/>
    <w:rsid w:val="00384681"/>
    <w:rsid w:val="00385782"/>
    <w:rsid w:val="0039364A"/>
    <w:rsid w:val="003970F0"/>
    <w:rsid w:val="003B3044"/>
    <w:rsid w:val="003B60C8"/>
    <w:rsid w:val="003B6720"/>
    <w:rsid w:val="003C03DE"/>
    <w:rsid w:val="003C054F"/>
    <w:rsid w:val="003C6382"/>
    <w:rsid w:val="003D0ED2"/>
    <w:rsid w:val="003E0BAC"/>
    <w:rsid w:val="003E1051"/>
    <w:rsid w:val="003E3211"/>
    <w:rsid w:val="003E5F0F"/>
    <w:rsid w:val="003E64BE"/>
    <w:rsid w:val="003F73ED"/>
    <w:rsid w:val="00400462"/>
    <w:rsid w:val="00402B00"/>
    <w:rsid w:val="004114F4"/>
    <w:rsid w:val="0041221D"/>
    <w:rsid w:val="00413358"/>
    <w:rsid w:val="00413BAF"/>
    <w:rsid w:val="00413FA4"/>
    <w:rsid w:val="004212E8"/>
    <w:rsid w:val="00431F73"/>
    <w:rsid w:val="00437C4F"/>
    <w:rsid w:val="00446C31"/>
    <w:rsid w:val="004503DC"/>
    <w:rsid w:val="004537C5"/>
    <w:rsid w:val="00455C65"/>
    <w:rsid w:val="004572EA"/>
    <w:rsid w:val="004733C3"/>
    <w:rsid w:val="0047390A"/>
    <w:rsid w:val="004773F1"/>
    <w:rsid w:val="004867D3"/>
    <w:rsid w:val="00493A92"/>
    <w:rsid w:val="004A6873"/>
    <w:rsid w:val="004C5DDF"/>
    <w:rsid w:val="004D6F6E"/>
    <w:rsid w:val="004E2F1F"/>
    <w:rsid w:val="004E30F4"/>
    <w:rsid w:val="004E5EB4"/>
    <w:rsid w:val="004E762F"/>
    <w:rsid w:val="004F41D0"/>
    <w:rsid w:val="00501D6E"/>
    <w:rsid w:val="0050642D"/>
    <w:rsid w:val="00512DFD"/>
    <w:rsid w:val="005211CE"/>
    <w:rsid w:val="00526F23"/>
    <w:rsid w:val="00527A91"/>
    <w:rsid w:val="005309BC"/>
    <w:rsid w:val="00532023"/>
    <w:rsid w:val="005324F9"/>
    <w:rsid w:val="00536D99"/>
    <w:rsid w:val="00541112"/>
    <w:rsid w:val="005462AE"/>
    <w:rsid w:val="005526AC"/>
    <w:rsid w:val="005555A3"/>
    <w:rsid w:val="00555A0F"/>
    <w:rsid w:val="00576CB4"/>
    <w:rsid w:val="00582CED"/>
    <w:rsid w:val="005856F5"/>
    <w:rsid w:val="005864EC"/>
    <w:rsid w:val="0059215B"/>
    <w:rsid w:val="00592F63"/>
    <w:rsid w:val="005937BD"/>
    <w:rsid w:val="00597BB9"/>
    <w:rsid w:val="005A504D"/>
    <w:rsid w:val="005A5DEA"/>
    <w:rsid w:val="005A6682"/>
    <w:rsid w:val="005B5E51"/>
    <w:rsid w:val="005C3F2D"/>
    <w:rsid w:val="005D159E"/>
    <w:rsid w:val="005D2591"/>
    <w:rsid w:val="005E2A93"/>
    <w:rsid w:val="005E59DC"/>
    <w:rsid w:val="005F00A9"/>
    <w:rsid w:val="005F4C67"/>
    <w:rsid w:val="005F6332"/>
    <w:rsid w:val="00600B54"/>
    <w:rsid w:val="0060499B"/>
    <w:rsid w:val="006064E0"/>
    <w:rsid w:val="00607473"/>
    <w:rsid w:val="00611208"/>
    <w:rsid w:val="00612EBA"/>
    <w:rsid w:val="006132EB"/>
    <w:rsid w:val="00630D54"/>
    <w:rsid w:val="00631CB1"/>
    <w:rsid w:val="00631D3E"/>
    <w:rsid w:val="006320F7"/>
    <w:rsid w:val="00653F3D"/>
    <w:rsid w:val="0065517B"/>
    <w:rsid w:val="0065557D"/>
    <w:rsid w:val="00655EA2"/>
    <w:rsid w:val="006601CB"/>
    <w:rsid w:val="006623F0"/>
    <w:rsid w:val="00663BB2"/>
    <w:rsid w:val="006705A9"/>
    <w:rsid w:val="0067327F"/>
    <w:rsid w:val="00677745"/>
    <w:rsid w:val="00680796"/>
    <w:rsid w:val="00682546"/>
    <w:rsid w:val="00683D59"/>
    <w:rsid w:val="00683D83"/>
    <w:rsid w:val="00685413"/>
    <w:rsid w:val="00685709"/>
    <w:rsid w:val="00690B07"/>
    <w:rsid w:val="006933BB"/>
    <w:rsid w:val="00697D6A"/>
    <w:rsid w:val="006A2808"/>
    <w:rsid w:val="006A61D9"/>
    <w:rsid w:val="006A7B78"/>
    <w:rsid w:val="006B0B50"/>
    <w:rsid w:val="006B1DCD"/>
    <w:rsid w:val="006C231F"/>
    <w:rsid w:val="006C2444"/>
    <w:rsid w:val="006C2F5B"/>
    <w:rsid w:val="006C3A6D"/>
    <w:rsid w:val="006C40C0"/>
    <w:rsid w:val="006C63F4"/>
    <w:rsid w:val="006D01C9"/>
    <w:rsid w:val="006D0EB6"/>
    <w:rsid w:val="006D3522"/>
    <w:rsid w:val="006D4230"/>
    <w:rsid w:val="006E69F9"/>
    <w:rsid w:val="006F5727"/>
    <w:rsid w:val="006F60B3"/>
    <w:rsid w:val="006F735A"/>
    <w:rsid w:val="0070167B"/>
    <w:rsid w:val="00701A63"/>
    <w:rsid w:val="0070354C"/>
    <w:rsid w:val="00707753"/>
    <w:rsid w:val="007169CC"/>
    <w:rsid w:val="0071756A"/>
    <w:rsid w:val="00717CA4"/>
    <w:rsid w:val="00731FA7"/>
    <w:rsid w:val="00733544"/>
    <w:rsid w:val="00733BC2"/>
    <w:rsid w:val="00737963"/>
    <w:rsid w:val="0074000F"/>
    <w:rsid w:val="00754367"/>
    <w:rsid w:val="00761177"/>
    <w:rsid w:val="00761A5C"/>
    <w:rsid w:val="00764D09"/>
    <w:rsid w:val="0076691B"/>
    <w:rsid w:val="007758EF"/>
    <w:rsid w:val="00780477"/>
    <w:rsid w:val="00784140"/>
    <w:rsid w:val="00784DE6"/>
    <w:rsid w:val="00785A3D"/>
    <w:rsid w:val="00790052"/>
    <w:rsid w:val="00793DBD"/>
    <w:rsid w:val="00795CFF"/>
    <w:rsid w:val="00796803"/>
    <w:rsid w:val="007A3266"/>
    <w:rsid w:val="007A4862"/>
    <w:rsid w:val="007A679A"/>
    <w:rsid w:val="007A748A"/>
    <w:rsid w:val="007A7A6D"/>
    <w:rsid w:val="007B2084"/>
    <w:rsid w:val="007B244A"/>
    <w:rsid w:val="007B60BC"/>
    <w:rsid w:val="007B70A0"/>
    <w:rsid w:val="007C4809"/>
    <w:rsid w:val="007C6258"/>
    <w:rsid w:val="007C7711"/>
    <w:rsid w:val="007D4C7E"/>
    <w:rsid w:val="007E1A15"/>
    <w:rsid w:val="007E1DB1"/>
    <w:rsid w:val="007E2A2B"/>
    <w:rsid w:val="007E396D"/>
    <w:rsid w:val="007F1B60"/>
    <w:rsid w:val="00802532"/>
    <w:rsid w:val="00805831"/>
    <w:rsid w:val="00806FF0"/>
    <w:rsid w:val="00813420"/>
    <w:rsid w:val="00841A47"/>
    <w:rsid w:val="0084362C"/>
    <w:rsid w:val="00843DDD"/>
    <w:rsid w:val="00850B9D"/>
    <w:rsid w:val="00856D74"/>
    <w:rsid w:val="00863C1F"/>
    <w:rsid w:val="00864B76"/>
    <w:rsid w:val="00866213"/>
    <w:rsid w:val="0087533B"/>
    <w:rsid w:val="00877EF8"/>
    <w:rsid w:val="00884730"/>
    <w:rsid w:val="00891BEC"/>
    <w:rsid w:val="0089274E"/>
    <w:rsid w:val="008A0622"/>
    <w:rsid w:val="008A5D11"/>
    <w:rsid w:val="008A7406"/>
    <w:rsid w:val="008B5FF8"/>
    <w:rsid w:val="008B7156"/>
    <w:rsid w:val="008C0453"/>
    <w:rsid w:val="008C1E8D"/>
    <w:rsid w:val="008C2007"/>
    <w:rsid w:val="008D4715"/>
    <w:rsid w:val="008D5048"/>
    <w:rsid w:val="008E5F3E"/>
    <w:rsid w:val="008F02CD"/>
    <w:rsid w:val="008F46E6"/>
    <w:rsid w:val="00901474"/>
    <w:rsid w:val="00910278"/>
    <w:rsid w:val="00911459"/>
    <w:rsid w:val="00913CA5"/>
    <w:rsid w:val="00917551"/>
    <w:rsid w:val="00921A81"/>
    <w:rsid w:val="00924748"/>
    <w:rsid w:val="00925040"/>
    <w:rsid w:val="00925A75"/>
    <w:rsid w:val="00926435"/>
    <w:rsid w:val="009300D6"/>
    <w:rsid w:val="00930DBA"/>
    <w:rsid w:val="009323A6"/>
    <w:rsid w:val="00940CAD"/>
    <w:rsid w:val="00945179"/>
    <w:rsid w:val="00947028"/>
    <w:rsid w:val="00950132"/>
    <w:rsid w:val="009511A7"/>
    <w:rsid w:val="00964042"/>
    <w:rsid w:val="00966700"/>
    <w:rsid w:val="00971C25"/>
    <w:rsid w:val="009754EF"/>
    <w:rsid w:val="00980CC5"/>
    <w:rsid w:val="0098481E"/>
    <w:rsid w:val="00986F1D"/>
    <w:rsid w:val="009947D7"/>
    <w:rsid w:val="009A1814"/>
    <w:rsid w:val="009A5F0E"/>
    <w:rsid w:val="009A716E"/>
    <w:rsid w:val="009C474B"/>
    <w:rsid w:val="009C53D0"/>
    <w:rsid w:val="009C6D13"/>
    <w:rsid w:val="009D1391"/>
    <w:rsid w:val="009D4B5F"/>
    <w:rsid w:val="009D7AB3"/>
    <w:rsid w:val="009E1B6D"/>
    <w:rsid w:val="009E695A"/>
    <w:rsid w:val="009F2BEA"/>
    <w:rsid w:val="00A0148E"/>
    <w:rsid w:val="00A04F28"/>
    <w:rsid w:val="00A07BCE"/>
    <w:rsid w:val="00A13E7A"/>
    <w:rsid w:val="00A1744E"/>
    <w:rsid w:val="00A20D5E"/>
    <w:rsid w:val="00A30FD9"/>
    <w:rsid w:val="00A3196E"/>
    <w:rsid w:val="00A32D40"/>
    <w:rsid w:val="00A337DA"/>
    <w:rsid w:val="00A3737D"/>
    <w:rsid w:val="00A400A1"/>
    <w:rsid w:val="00A50063"/>
    <w:rsid w:val="00A532BF"/>
    <w:rsid w:val="00A53FEB"/>
    <w:rsid w:val="00A63899"/>
    <w:rsid w:val="00A730ED"/>
    <w:rsid w:val="00A7681F"/>
    <w:rsid w:val="00A9215F"/>
    <w:rsid w:val="00A9315D"/>
    <w:rsid w:val="00A940F9"/>
    <w:rsid w:val="00A96A9D"/>
    <w:rsid w:val="00A9748C"/>
    <w:rsid w:val="00AA2A6D"/>
    <w:rsid w:val="00AA4043"/>
    <w:rsid w:val="00AB09C3"/>
    <w:rsid w:val="00AB2A48"/>
    <w:rsid w:val="00AC1789"/>
    <w:rsid w:val="00AD1E9A"/>
    <w:rsid w:val="00AD286C"/>
    <w:rsid w:val="00AE227A"/>
    <w:rsid w:val="00AE6CA5"/>
    <w:rsid w:val="00AF23BB"/>
    <w:rsid w:val="00AF51B3"/>
    <w:rsid w:val="00AF6B2D"/>
    <w:rsid w:val="00B01C43"/>
    <w:rsid w:val="00B1152E"/>
    <w:rsid w:val="00B14088"/>
    <w:rsid w:val="00B15AAC"/>
    <w:rsid w:val="00B2658B"/>
    <w:rsid w:val="00B304F4"/>
    <w:rsid w:val="00B32E6F"/>
    <w:rsid w:val="00B35116"/>
    <w:rsid w:val="00B36D63"/>
    <w:rsid w:val="00B40FCD"/>
    <w:rsid w:val="00B41F06"/>
    <w:rsid w:val="00B432A7"/>
    <w:rsid w:val="00B45B1B"/>
    <w:rsid w:val="00B46F98"/>
    <w:rsid w:val="00B54D5F"/>
    <w:rsid w:val="00B54DCB"/>
    <w:rsid w:val="00B55E7F"/>
    <w:rsid w:val="00B56019"/>
    <w:rsid w:val="00B672D3"/>
    <w:rsid w:val="00B70551"/>
    <w:rsid w:val="00B7382D"/>
    <w:rsid w:val="00B76C03"/>
    <w:rsid w:val="00B772BD"/>
    <w:rsid w:val="00B81710"/>
    <w:rsid w:val="00B8266F"/>
    <w:rsid w:val="00B852E6"/>
    <w:rsid w:val="00B910B3"/>
    <w:rsid w:val="00B94F19"/>
    <w:rsid w:val="00B95903"/>
    <w:rsid w:val="00BA0EB6"/>
    <w:rsid w:val="00BA116E"/>
    <w:rsid w:val="00BA327D"/>
    <w:rsid w:val="00BA6B28"/>
    <w:rsid w:val="00BA78E7"/>
    <w:rsid w:val="00BA7DF4"/>
    <w:rsid w:val="00BB3358"/>
    <w:rsid w:val="00BC1283"/>
    <w:rsid w:val="00BE1F78"/>
    <w:rsid w:val="00BF01ED"/>
    <w:rsid w:val="00BF1D9C"/>
    <w:rsid w:val="00BF209E"/>
    <w:rsid w:val="00BF3631"/>
    <w:rsid w:val="00BF58D0"/>
    <w:rsid w:val="00C006AA"/>
    <w:rsid w:val="00C02302"/>
    <w:rsid w:val="00C0561F"/>
    <w:rsid w:val="00C150E4"/>
    <w:rsid w:val="00C21C3F"/>
    <w:rsid w:val="00C27EB2"/>
    <w:rsid w:val="00C3737D"/>
    <w:rsid w:val="00C378A4"/>
    <w:rsid w:val="00C4726C"/>
    <w:rsid w:val="00C53C5A"/>
    <w:rsid w:val="00C56A62"/>
    <w:rsid w:val="00C66C02"/>
    <w:rsid w:val="00C728AC"/>
    <w:rsid w:val="00C739E0"/>
    <w:rsid w:val="00C87206"/>
    <w:rsid w:val="00C91DB4"/>
    <w:rsid w:val="00C94642"/>
    <w:rsid w:val="00C97BB8"/>
    <w:rsid w:val="00C97BF4"/>
    <w:rsid w:val="00C97E89"/>
    <w:rsid w:val="00CA2041"/>
    <w:rsid w:val="00CA4069"/>
    <w:rsid w:val="00CB0339"/>
    <w:rsid w:val="00CB2B01"/>
    <w:rsid w:val="00CB489C"/>
    <w:rsid w:val="00CC177A"/>
    <w:rsid w:val="00CC23B0"/>
    <w:rsid w:val="00CC3051"/>
    <w:rsid w:val="00CC441D"/>
    <w:rsid w:val="00CC73B4"/>
    <w:rsid w:val="00CC77F2"/>
    <w:rsid w:val="00CD1280"/>
    <w:rsid w:val="00CD432F"/>
    <w:rsid w:val="00CE0861"/>
    <w:rsid w:val="00CE1FFB"/>
    <w:rsid w:val="00CE642B"/>
    <w:rsid w:val="00CE7698"/>
    <w:rsid w:val="00CF085A"/>
    <w:rsid w:val="00CF3B50"/>
    <w:rsid w:val="00CF7138"/>
    <w:rsid w:val="00D04E24"/>
    <w:rsid w:val="00D128CA"/>
    <w:rsid w:val="00D14E45"/>
    <w:rsid w:val="00D30146"/>
    <w:rsid w:val="00D307CF"/>
    <w:rsid w:val="00D3118B"/>
    <w:rsid w:val="00D32835"/>
    <w:rsid w:val="00D36361"/>
    <w:rsid w:val="00D40DF3"/>
    <w:rsid w:val="00D41BDE"/>
    <w:rsid w:val="00D4275F"/>
    <w:rsid w:val="00D51194"/>
    <w:rsid w:val="00D514E0"/>
    <w:rsid w:val="00D55A24"/>
    <w:rsid w:val="00D600CF"/>
    <w:rsid w:val="00D666F1"/>
    <w:rsid w:val="00D71094"/>
    <w:rsid w:val="00D731ED"/>
    <w:rsid w:val="00D742A5"/>
    <w:rsid w:val="00D7510B"/>
    <w:rsid w:val="00D7658D"/>
    <w:rsid w:val="00D80405"/>
    <w:rsid w:val="00D8145D"/>
    <w:rsid w:val="00D83C93"/>
    <w:rsid w:val="00D977F8"/>
    <w:rsid w:val="00DA59E5"/>
    <w:rsid w:val="00DB05FE"/>
    <w:rsid w:val="00DB4E06"/>
    <w:rsid w:val="00DB5487"/>
    <w:rsid w:val="00DB7133"/>
    <w:rsid w:val="00DC077A"/>
    <w:rsid w:val="00DC433F"/>
    <w:rsid w:val="00DC7E01"/>
    <w:rsid w:val="00DD2061"/>
    <w:rsid w:val="00DD3F30"/>
    <w:rsid w:val="00DD4127"/>
    <w:rsid w:val="00DD5650"/>
    <w:rsid w:val="00DE074C"/>
    <w:rsid w:val="00DF1C1E"/>
    <w:rsid w:val="00DF2D45"/>
    <w:rsid w:val="00DF7C93"/>
    <w:rsid w:val="00E12E6E"/>
    <w:rsid w:val="00E16AE4"/>
    <w:rsid w:val="00E21D4A"/>
    <w:rsid w:val="00E22373"/>
    <w:rsid w:val="00E23DB8"/>
    <w:rsid w:val="00E24B31"/>
    <w:rsid w:val="00E30097"/>
    <w:rsid w:val="00E34954"/>
    <w:rsid w:val="00E368AD"/>
    <w:rsid w:val="00E40A1B"/>
    <w:rsid w:val="00E4786C"/>
    <w:rsid w:val="00E47A93"/>
    <w:rsid w:val="00E5121F"/>
    <w:rsid w:val="00E64A8A"/>
    <w:rsid w:val="00E73BF8"/>
    <w:rsid w:val="00E74CFC"/>
    <w:rsid w:val="00E75D88"/>
    <w:rsid w:val="00E76C4E"/>
    <w:rsid w:val="00E83A0B"/>
    <w:rsid w:val="00E85E9E"/>
    <w:rsid w:val="00E86C2A"/>
    <w:rsid w:val="00E90581"/>
    <w:rsid w:val="00E90AC0"/>
    <w:rsid w:val="00E96B1B"/>
    <w:rsid w:val="00EB2F24"/>
    <w:rsid w:val="00EB5516"/>
    <w:rsid w:val="00EC55AA"/>
    <w:rsid w:val="00ED0DE3"/>
    <w:rsid w:val="00ED115A"/>
    <w:rsid w:val="00ED142E"/>
    <w:rsid w:val="00ED19E2"/>
    <w:rsid w:val="00ED2F01"/>
    <w:rsid w:val="00ED34D9"/>
    <w:rsid w:val="00ED42F4"/>
    <w:rsid w:val="00ED7FB1"/>
    <w:rsid w:val="00EE160F"/>
    <w:rsid w:val="00EE21E7"/>
    <w:rsid w:val="00EE3A13"/>
    <w:rsid w:val="00EE6156"/>
    <w:rsid w:val="00EF594B"/>
    <w:rsid w:val="00EF616B"/>
    <w:rsid w:val="00EF61E4"/>
    <w:rsid w:val="00F01B51"/>
    <w:rsid w:val="00F03C9D"/>
    <w:rsid w:val="00F04570"/>
    <w:rsid w:val="00F14D88"/>
    <w:rsid w:val="00F14F64"/>
    <w:rsid w:val="00F21159"/>
    <w:rsid w:val="00F23FC6"/>
    <w:rsid w:val="00F2457A"/>
    <w:rsid w:val="00F27CD7"/>
    <w:rsid w:val="00F302D8"/>
    <w:rsid w:val="00F3177C"/>
    <w:rsid w:val="00F34812"/>
    <w:rsid w:val="00F454AE"/>
    <w:rsid w:val="00F4733C"/>
    <w:rsid w:val="00F47A58"/>
    <w:rsid w:val="00F644C8"/>
    <w:rsid w:val="00F6491E"/>
    <w:rsid w:val="00F64FF6"/>
    <w:rsid w:val="00F71A93"/>
    <w:rsid w:val="00F71D1D"/>
    <w:rsid w:val="00F80BF6"/>
    <w:rsid w:val="00F82512"/>
    <w:rsid w:val="00F855E1"/>
    <w:rsid w:val="00F87D02"/>
    <w:rsid w:val="00F90907"/>
    <w:rsid w:val="00F97A92"/>
    <w:rsid w:val="00FA3F2F"/>
    <w:rsid w:val="00FA6730"/>
    <w:rsid w:val="00FA7EE4"/>
    <w:rsid w:val="00FB33A6"/>
    <w:rsid w:val="00FB4A6C"/>
    <w:rsid w:val="00FC1F11"/>
    <w:rsid w:val="00FC7899"/>
    <w:rsid w:val="00FD43B0"/>
    <w:rsid w:val="00FD4BF7"/>
    <w:rsid w:val="00FD7518"/>
    <w:rsid w:val="00FE47AD"/>
    <w:rsid w:val="00FE4815"/>
    <w:rsid w:val="00FE4AB3"/>
    <w:rsid w:val="00FE73D4"/>
    <w:rsid w:val="00FF3F79"/>
    <w:rsid w:val="00FF670C"/>
    <w:rsid w:val="00FF71E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83A0"/>
  <w15:docId w15:val="{C6E4131A-BC74-44D2-AAD0-15F3351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2F24"/>
    <w:pPr>
      <w:keepNext/>
      <w:numPr>
        <w:numId w:val="1"/>
      </w:numPr>
      <w:spacing w:before="360" w:after="360"/>
      <w:outlineLvl w:val="0"/>
    </w:pPr>
    <w:rPr>
      <w:rFonts w:cs="Arial"/>
      <w:b/>
      <w:bCs/>
      <w:smallCaps/>
      <w:kern w:val="32"/>
      <w:sz w:val="32"/>
      <w:szCs w:val="32"/>
      <w:lang w:val="en-US"/>
    </w:rPr>
  </w:style>
  <w:style w:type="paragraph" w:styleId="Heading2">
    <w:name w:val="heading 2"/>
    <w:basedOn w:val="Normal"/>
    <w:next w:val="Normal"/>
    <w:link w:val="Heading2Char1"/>
    <w:unhideWhenUsed/>
    <w:qFormat/>
    <w:rsid w:val="004E5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940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2F24"/>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EB2F24"/>
    <w:pPr>
      <w:spacing w:after="60"/>
      <w:ind w:firstLine="567"/>
      <w:outlineLvl w:val="4"/>
    </w:pPr>
    <w:rPr>
      <w:b/>
      <w:bCs/>
      <w:sz w:val="26"/>
      <w:szCs w:val="26"/>
      <w:lang w:val="en-US"/>
    </w:rPr>
  </w:style>
  <w:style w:type="paragraph" w:styleId="Heading6">
    <w:name w:val="heading 6"/>
    <w:basedOn w:val="Normal"/>
    <w:next w:val="Normal"/>
    <w:link w:val="Heading6Char"/>
    <w:qFormat/>
    <w:rsid w:val="00EB2F24"/>
    <w:pPr>
      <w:numPr>
        <w:ilvl w:val="5"/>
        <w:numId w:val="1"/>
      </w:numPr>
      <w:spacing w:after="60"/>
      <w:outlineLvl w:val="5"/>
    </w:pPr>
    <w:rPr>
      <w:b/>
      <w:bCs/>
      <w:lang w:val="en-US"/>
    </w:rPr>
  </w:style>
  <w:style w:type="paragraph" w:styleId="Heading7">
    <w:name w:val="heading 7"/>
    <w:basedOn w:val="Normal"/>
    <w:next w:val="Normal"/>
    <w:link w:val="Heading7Char"/>
    <w:qFormat/>
    <w:rsid w:val="00EB2F24"/>
    <w:pPr>
      <w:numPr>
        <w:ilvl w:val="6"/>
        <w:numId w:val="1"/>
      </w:numPr>
      <w:spacing w:after="60"/>
      <w:outlineLvl w:val="6"/>
    </w:pPr>
    <w:rPr>
      <w:lang w:val="en-US"/>
    </w:rPr>
  </w:style>
  <w:style w:type="paragraph" w:styleId="Heading8">
    <w:name w:val="heading 8"/>
    <w:basedOn w:val="Normal"/>
    <w:next w:val="Normal"/>
    <w:link w:val="Heading8Char"/>
    <w:qFormat/>
    <w:rsid w:val="00EB2F24"/>
    <w:pPr>
      <w:numPr>
        <w:ilvl w:val="7"/>
        <w:numId w:val="1"/>
      </w:numPr>
      <w:spacing w:after="60"/>
      <w:outlineLvl w:val="7"/>
    </w:pPr>
    <w:rPr>
      <w:i/>
      <w:iCs/>
      <w:lang w:val="en-US"/>
    </w:rPr>
  </w:style>
  <w:style w:type="paragraph" w:styleId="Heading9">
    <w:name w:val="heading 9"/>
    <w:basedOn w:val="Normal"/>
    <w:next w:val="Normal"/>
    <w:link w:val="Heading9Char"/>
    <w:qFormat/>
    <w:rsid w:val="00EB2F24"/>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4"/>
    <w:rPr>
      <w:rFonts w:cs="Arial"/>
      <w:b/>
      <w:bCs/>
      <w:smallCaps/>
      <w:kern w:val="32"/>
      <w:sz w:val="32"/>
      <w:szCs w:val="32"/>
      <w:lang w:val="en-US"/>
    </w:rPr>
  </w:style>
  <w:style w:type="character" w:customStyle="1" w:styleId="Heading2Char">
    <w:name w:val="Heading 2 Char"/>
    <w:aliases w:val="Char Char"/>
    <w:basedOn w:val="DefaultParagraphFont"/>
    <w:rsid w:val="000117AE"/>
    <w:rPr>
      <w:rFonts w:ascii="Arial" w:eastAsia="Times New Roman" w:hAnsi="Arial" w:cs="Times New Roman"/>
      <w:b/>
      <w:sz w:val="28"/>
      <w:szCs w:val="20"/>
    </w:rPr>
  </w:style>
  <w:style w:type="character" w:customStyle="1" w:styleId="Heading3Char">
    <w:name w:val="Heading 3 Char"/>
    <w:aliases w:val="Headi3 Char,Heading 3 Char1 Char Char,Heading 3 Char Char Char Char,Char1 Char Char Char Char,Char1 Char1 Char Char"/>
    <w:basedOn w:val="DefaultParagraphFont"/>
    <w:rsid w:val="0027481E"/>
    <w:rPr>
      <w:rFonts w:ascii="Arial" w:eastAsia="Times New Roman" w:hAnsi="Arial" w:cs="Arial"/>
      <w:b/>
      <w:bCs/>
      <w:sz w:val="24"/>
      <w:szCs w:val="26"/>
      <w:lang w:val="en-US"/>
    </w:rPr>
  </w:style>
  <w:style w:type="character" w:customStyle="1" w:styleId="Heading4Char">
    <w:name w:val="Heading 4 Char"/>
    <w:basedOn w:val="DefaultParagraphFont"/>
    <w:link w:val="Heading4"/>
    <w:rsid w:val="00EB2F24"/>
    <w:rPr>
      <w:rFonts w:cs="Arial"/>
      <w:b/>
      <w:bCs/>
      <w:i/>
      <w:lang w:val="en-US"/>
    </w:rPr>
  </w:style>
  <w:style w:type="character" w:customStyle="1" w:styleId="Heading5Char">
    <w:name w:val="Heading 5 Char"/>
    <w:basedOn w:val="DefaultParagraphFont"/>
    <w:link w:val="Heading5"/>
    <w:rsid w:val="00EB2F24"/>
    <w:rPr>
      <w:rFonts w:ascii="Arial" w:eastAsia="Times New Roman" w:hAnsi="Arial" w:cs="Times New Roman"/>
      <w:b/>
      <w:bCs/>
      <w:sz w:val="26"/>
      <w:szCs w:val="26"/>
      <w:lang w:val="en-US"/>
    </w:rPr>
  </w:style>
  <w:style w:type="character" w:customStyle="1" w:styleId="Heading6Char">
    <w:name w:val="Heading 6 Char"/>
    <w:basedOn w:val="DefaultParagraphFont"/>
    <w:link w:val="Heading6"/>
    <w:rsid w:val="00EB2F24"/>
    <w:rPr>
      <w:b/>
      <w:bCs/>
      <w:lang w:val="en-US"/>
    </w:rPr>
  </w:style>
  <w:style w:type="character" w:customStyle="1" w:styleId="Heading7Char">
    <w:name w:val="Heading 7 Char"/>
    <w:basedOn w:val="DefaultParagraphFont"/>
    <w:link w:val="Heading7"/>
    <w:rsid w:val="00EB2F24"/>
    <w:rPr>
      <w:lang w:val="en-US"/>
    </w:rPr>
  </w:style>
  <w:style w:type="character" w:customStyle="1" w:styleId="Heading8Char">
    <w:name w:val="Heading 8 Char"/>
    <w:basedOn w:val="DefaultParagraphFont"/>
    <w:link w:val="Heading8"/>
    <w:rsid w:val="00EB2F24"/>
    <w:rPr>
      <w:i/>
      <w:iCs/>
      <w:lang w:val="en-US"/>
    </w:rPr>
  </w:style>
  <w:style w:type="character" w:customStyle="1" w:styleId="Heading9Char">
    <w:name w:val="Heading 9 Char"/>
    <w:basedOn w:val="DefaultParagraphFont"/>
    <w:link w:val="Heading9"/>
    <w:rsid w:val="00EB2F24"/>
    <w:rPr>
      <w:rFonts w:cs="Arial"/>
      <w:lang w:val="en-US"/>
    </w:rPr>
  </w:style>
  <w:style w:type="paragraph" w:styleId="Caption">
    <w:name w:val="caption"/>
    <w:basedOn w:val="Normal"/>
    <w:next w:val="Normal"/>
    <w:qFormat/>
    <w:rsid w:val="00EB2F24"/>
    <w:pPr>
      <w:keepLines/>
      <w:spacing w:before="120" w:after="120"/>
      <w:ind w:left="851"/>
      <w:jc w:val="center"/>
    </w:pPr>
    <w:rPr>
      <w:b/>
      <w:kern w:val="28"/>
      <w:sz w:val="20"/>
      <w:szCs w:val="20"/>
    </w:rPr>
  </w:style>
  <w:style w:type="paragraph" w:styleId="Header">
    <w:name w:val="header"/>
    <w:basedOn w:val="Normal"/>
    <w:link w:val="HeaderChar"/>
    <w:uiPriority w:val="99"/>
    <w:rsid w:val="00EB2F24"/>
    <w:pPr>
      <w:tabs>
        <w:tab w:val="center" w:pos="4153"/>
        <w:tab w:val="right" w:pos="8306"/>
      </w:tabs>
    </w:pPr>
    <w:rPr>
      <w:sz w:val="16"/>
    </w:rPr>
  </w:style>
  <w:style w:type="character" w:customStyle="1" w:styleId="HeaderChar">
    <w:name w:val="Header Char"/>
    <w:basedOn w:val="DefaultParagraphFont"/>
    <w:link w:val="Header"/>
    <w:uiPriority w:val="99"/>
    <w:rsid w:val="00EB2F24"/>
    <w:rPr>
      <w:rFonts w:ascii="Arial" w:eastAsia="Times New Roman" w:hAnsi="Arial" w:cs="Times New Roman"/>
      <w:sz w:val="16"/>
      <w:szCs w:val="24"/>
    </w:rPr>
  </w:style>
  <w:style w:type="paragraph" w:styleId="Footer">
    <w:name w:val="footer"/>
    <w:basedOn w:val="Normal"/>
    <w:link w:val="FooterChar"/>
    <w:uiPriority w:val="99"/>
    <w:rsid w:val="00EB2F24"/>
    <w:pPr>
      <w:tabs>
        <w:tab w:val="center" w:pos="4153"/>
        <w:tab w:val="right" w:pos="8306"/>
      </w:tabs>
    </w:pPr>
  </w:style>
  <w:style w:type="character" w:customStyle="1" w:styleId="FooterChar">
    <w:name w:val="Footer Char"/>
    <w:basedOn w:val="DefaultParagraphFont"/>
    <w:link w:val="Footer"/>
    <w:uiPriority w:val="99"/>
    <w:rsid w:val="00EB2F24"/>
    <w:rPr>
      <w:rFonts w:ascii="Arial" w:eastAsia="Times New Roman" w:hAnsi="Arial" w:cs="Times New Roman"/>
      <w:sz w:val="24"/>
      <w:szCs w:val="24"/>
    </w:rPr>
  </w:style>
  <w:style w:type="paragraph" w:styleId="TOC1">
    <w:name w:val="toc 1"/>
    <w:basedOn w:val="Normal"/>
    <w:next w:val="Normal"/>
    <w:autoRedefine/>
    <w:uiPriority w:val="39"/>
    <w:rsid w:val="00EB2F24"/>
  </w:style>
  <w:style w:type="paragraph" w:styleId="Title">
    <w:name w:val="Title"/>
    <w:basedOn w:val="Normal"/>
    <w:link w:val="TitleChar"/>
    <w:qFormat/>
    <w:rsid w:val="00EB2F24"/>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EB2F24"/>
    <w:rPr>
      <w:rFonts w:ascii="Arial" w:eastAsia="Times New Roman" w:hAnsi="Arial" w:cs="Arial"/>
      <w:b/>
      <w:bCs/>
      <w:caps/>
      <w:kern w:val="28"/>
      <w:sz w:val="32"/>
      <w:szCs w:val="32"/>
    </w:rPr>
  </w:style>
  <w:style w:type="paragraph" w:styleId="TOC2">
    <w:name w:val="toc 2"/>
    <w:basedOn w:val="Normal"/>
    <w:next w:val="Normal"/>
    <w:autoRedefine/>
    <w:uiPriority w:val="39"/>
    <w:rsid w:val="00EB2F24"/>
    <w:pPr>
      <w:ind w:left="240"/>
    </w:pPr>
  </w:style>
  <w:style w:type="paragraph" w:styleId="TOC3">
    <w:name w:val="toc 3"/>
    <w:basedOn w:val="Normal"/>
    <w:next w:val="Normal"/>
    <w:autoRedefine/>
    <w:uiPriority w:val="39"/>
    <w:rsid w:val="00EB2F24"/>
    <w:pPr>
      <w:ind w:left="480"/>
    </w:pPr>
  </w:style>
  <w:style w:type="paragraph" w:styleId="DocumentMap">
    <w:name w:val="Document Map"/>
    <w:basedOn w:val="Normal"/>
    <w:link w:val="DocumentMapChar"/>
    <w:semiHidden/>
    <w:rsid w:val="00EB2F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2F24"/>
    <w:rPr>
      <w:rFonts w:ascii="Tahoma" w:eastAsia="Times New Roman" w:hAnsi="Tahoma" w:cs="Tahoma"/>
      <w:sz w:val="20"/>
      <w:szCs w:val="20"/>
      <w:shd w:val="clear" w:color="auto" w:fill="000080"/>
    </w:rPr>
  </w:style>
  <w:style w:type="paragraph" w:customStyle="1" w:styleId="Tabletext">
    <w:name w:val="Table text"/>
    <w:basedOn w:val="Normal"/>
    <w:rsid w:val="00EB2F24"/>
    <w:pPr>
      <w:ind w:left="113"/>
    </w:pPr>
    <w:rPr>
      <w:rFonts w:cs="Arial"/>
      <w:sz w:val="20"/>
    </w:rPr>
  </w:style>
  <w:style w:type="character" w:styleId="Hyperlink">
    <w:name w:val="Hyperlink"/>
    <w:basedOn w:val="DefaultParagraphFont"/>
    <w:uiPriority w:val="99"/>
    <w:rsid w:val="00EB2F24"/>
    <w:rPr>
      <w:color w:val="0000FF"/>
      <w:u w:val="single"/>
    </w:rPr>
  </w:style>
  <w:style w:type="paragraph" w:styleId="NormalWeb">
    <w:name w:val="Normal (Web)"/>
    <w:basedOn w:val="Normal"/>
    <w:uiPriority w:val="99"/>
    <w:rsid w:val="00EB2F24"/>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EB2F24"/>
    <w:pPr>
      <w:spacing w:after="150"/>
    </w:pPr>
    <w:rPr>
      <w:rFonts w:ascii="Verdana" w:hAnsi="Verdana"/>
      <w:color w:val="666666"/>
      <w:sz w:val="17"/>
      <w:szCs w:val="17"/>
      <w:lang w:val="fi-FI" w:eastAsia="fi-FI"/>
    </w:rPr>
  </w:style>
  <w:style w:type="paragraph" w:customStyle="1" w:styleId="uu6">
    <w:name w:val="uu6"/>
    <w:basedOn w:val="Normal"/>
    <w:rsid w:val="00EB2F24"/>
    <w:pPr>
      <w:jc w:val="right"/>
    </w:pPr>
    <w:rPr>
      <w:rFonts w:ascii="Times New Roman" w:hAnsi="Times New Roman"/>
      <w:sz w:val="17"/>
      <w:szCs w:val="17"/>
      <w:lang w:val="fi-FI" w:eastAsia="fi-FI"/>
    </w:rPr>
  </w:style>
  <w:style w:type="paragraph" w:customStyle="1" w:styleId="uu61">
    <w:name w:val="uu61"/>
    <w:basedOn w:val="Normal"/>
    <w:rsid w:val="00EB2F24"/>
    <w:rPr>
      <w:rFonts w:ascii="Times New Roman" w:hAnsi="Times New Roman"/>
      <w:sz w:val="17"/>
      <w:szCs w:val="17"/>
      <w:lang w:val="fi-FI" w:eastAsia="fi-FI"/>
    </w:rPr>
  </w:style>
  <w:style w:type="table" w:styleId="TableGrid">
    <w:name w:val="Table Grid"/>
    <w:basedOn w:val="TableNormal"/>
    <w:uiPriority w:val="59"/>
    <w:rsid w:val="00EB2F24"/>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F24"/>
    <w:rPr>
      <w:b/>
      <w:bCs/>
    </w:rPr>
  </w:style>
  <w:style w:type="paragraph" w:customStyle="1" w:styleId="TableHeading">
    <w:name w:val="Table Heading"/>
    <w:basedOn w:val="Normal"/>
    <w:rsid w:val="00EB2F24"/>
    <w:pPr>
      <w:spacing w:before="60" w:after="60"/>
    </w:pPr>
    <w:rPr>
      <w:rFonts w:cs="Arial"/>
      <w:b/>
      <w:bCs/>
      <w:color w:val="FFFFFF"/>
      <w:sz w:val="20"/>
      <w:lang w:val="fi-FI"/>
    </w:rPr>
  </w:style>
  <w:style w:type="paragraph" w:customStyle="1" w:styleId="Taulukonotsikko">
    <w:name w:val="Taulukon otsikko"/>
    <w:basedOn w:val="Normal"/>
    <w:next w:val="Normal"/>
    <w:rsid w:val="00EB2F24"/>
    <w:pPr>
      <w:numPr>
        <w:numId w:val="2"/>
      </w:numPr>
      <w:spacing w:after="240"/>
    </w:pPr>
    <w:rPr>
      <w:rFonts w:ascii="Helvetica" w:hAnsi="Helvetica"/>
      <w:b/>
      <w:sz w:val="20"/>
    </w:rPr>
  </w:style>
  <w:style w:type="paragraph" w:customStyle="1" w:styleId="Picture">
    <w:name w:val="Picture"/>
    <w:basedOn w:val="Normal"/>
    <w:rsid w:val="00EB2F24"/>
    <w:pPr>
      <w:numPr>
        <w:numId w:val="3"/>
      </w:numPr>
      <w:spacing w:after="240"/>
      <w:jc w:val="center"/>
    </w:pPr>
    <w:rPr>
      <w:rFonts w:cs="Arial"/>
      <w:lang w:val="en-US"/>
    </w:rPr>
  </w:style>
  <w:style w:type="paragraph" w:customStyle="1" w:styleId="Picturetext">
    <w:name w:val="Picture text"/>
    <w:basedOn w:val="Normal"/>
    <w:rsid w:val="00EB2F24"/>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EB2F24"/>
    <w:pPr>
      <w:ind w:left="1140"/>
    </w:pPr>
    <w:rPr>
      <w:rFonts w:cs="Arial"/>
      <w:szCs w:val="20"/>
    </w:rPr>
  </w:style>
  <w:style w:type="character" w:customStyle="1" w:styleId="BodyTextIndent3Char">
    <w:name w:val="Body Text Indent 3 Char"/>
    <w:basedOn w:val="DefaultParagraphFont"/>
    <w:link w:val="BodyTextIndent3"/>
    <w:rsid w:val="00EB2F24"/>
    <w:rPr>
      <w:rFonts w:ascii="Arial" w:eastAsia="Times New Roman" w:hAnsi="Arial" w:cs="Arial"/>
      <w:sz w:val="24"/>
      <w:szCs w:val="20"/>
    </w:rPr>
  </w:style>
  <w:style w:type="paragraph" w:styleId="BodyText2">
    <w:name w:val="Body Text 2"/>
    <w:basedOn w:val="Normal"/>
    <w:link w:val="BodyText2Char"/>
    <w:rsid w:val="00EB2F24"/>
    <w:pPr>
      <w:spacing w:after="120" w:line="480" w:lineRule="auto"/>
    </w:pPr>
  </w:style>
  <w:style w:type="character" w:customStyle="1" w:styleId="BodyText2Char">
    <w:name w:val="Body Text 2 Char"/>
    <w:basedOn w:val="DefaultParagraphFont"/>
    <w:link w:val="BodyText2"/>
    <w:rsid w:val="00EB2F24"/>
    <w:rPr>
      <w:rFonts w:ascii="Arial" w:eastAsia="Times New Roman" w:hAnsi="Arial" w:cs="Times New Roman"/>
      <w:sz w:val="24"/>
      <w:szCs w:val="24"/>
    </w:rPr>
  </w:style>
  <w:style w:type="character" w:styleId="CommentReference">
    <w:name w:val="annotation reference"/>
    <w:basedOn w:val="DefaultParagraphFont"/>
    <w:uiPriority w:val="99"/>
    <w:semiHidden/>
    <w:rsid w:val="00EB2F24"/>
    <w:rPr>
      <w:sz w:val="16"/>
      <w:szCs w:val="16"/>
    </w:rPr>
  </w:style>
  <w:style w:type="paragraph" w:styleId="CommentText">
    <w:name w:val="annotation text"/>
    <w:basedOn w:val="Normal"/>
    <w:link w:val="CommentTextChar"/>
    <w:uiPriority w:val="99"/>
    <w:semiHidden/>
    <w:rsid w:val="00EB2F24"/>
    <w:rPr>
      <w:sz w:val="20"/>
      <w:szCs w:val="20"/>
    </w:rPr>
  </w:style>
  <w:style w:type="character" w:customStyle="1" w:styleId="CommentTextChar">
    <w:name w:val="Comment Text Char"/>
    <w:basedOn w:val="DefaultParagraphFont"/>
    <w:link w:val="CommentText"/>
    <w:uiPriority w:val="99"/>
    <w:rsid w:val="00EB2F24"/>
    <w:rPr>
      <w:rFonts w:ascii="Arial" w:eastAsia="Times New Roman" w:hAnsi="Arial" w:cs="Times New Roman"/>
      <w:sz w:val="20"/>
      <w:szCs w:val="20"/>
    </w:rPr>
  </w:style>
  <w:style w:type="paragraph" w:styleId="BalloonText">
    <w:name w:val="Balloon Text"/>
    <w:basedOn w:val="Normal"/>
    <w:link w:val="BalloonTextChar"/>
    <w:semiHidden/>
    <w:rsid w:val="00EB2F24"/>
    <w:rPr>
      <w:rFonts w:ascii="Tahoma" w:hAnsi="Tahoma" w:cs="Tahoma"/>
      <w:sz w:val="16"/>
      <w:szCs w:val="16"/>
    </w:rPr>
  </w:style>
  <w:style w:type="character" w:customStyle="1" w:styleId="BalloonTextChar">
    <w:name w:val="Balloon Text Char"/>
    <w:basedOn w:val="DefaultParagraphFont"/>
    <w:link w:val="BalloonText"/>
    <w:semiHidden/>
    <w:rsid w:val="00EB2F24"/>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EB2F24"/>
    <w:rPr>
      <w:b/>
      <w:bCs/>
    </w:rPr>
  </w:style>
  <w:style w:type="character" w:customStyle="1" w:styleId="CommentSubjectChar">
    <w:name w:val="Comment Subject Char"/>
    <w:basedOn w:val="CommentTextChar"/>
    <w:link w:val="CommentSubject"/>
    <w:semiHidden/>
    <w:rsid w:val="00EB2F24"/>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EB2F24"/>
    <w:pPr>
      <w:ind w:left="720"/>
      <w:contextualSpacing/>
    </w:pPr>
  </w:style>
  <w:style w:type="paragraph" w:styleId="TOCHeading">
    <w:name w:val="TOC Heading"/>
    <w:basedOn w:val="Heading1"/>
    <w:next w:val="Normal"/>
    <w:uiPriority w:val="39"/>
    <w:unhideWhenUsed/>
    <w:qFormat/>
    <w:rsid w:val="00EB2F24"/>
    <w:pPr>
      <w:keepLines/>
      <w:numPr>
        <w:numId w:val="0"/>
      </w:numPr>
      <w:spacing w:before="480" w:after="0"/>
      <w:outlineLvl w:val="9"/>
    </w:pPr>
    <w:rPr>
      <w:rFonts w:asciiTheme="majorHAnsi" w:eastAsiaTheme="majorEastAsia" w:hAnsiTheme="majorHAnsi" w:cstheme="majorBidi"/>
      <w:caps/>
      <w:color w:val="365F91" w:themeColor="accent1" w:themeShade="BF"/>
      <w:kern w:val="0"/>
      <w:sz w:val="28"/>
      <w:szCs w:val="28"/>
      <w:lang w:eastAsia="ja-JP"/>
    </w:rPr>
  </w:style>
  <w:style w:type="paragraph" w:customStyle="1" w:styleId="xml-exsample">
    <w:name w:val="xml-exsample"/>
    <w:basedOn w:val="Normal"/>
    <w:link w:val="xml-exsampleChar"/>
    <w:qFormat/>
    <w:rsid w:val="00EB2F24"/>
    <w:rPr>
      <w:rFonts w:ascii="Courier New" w:hAnsi="Courier New" w:cs="Courier New"/>
      <w:noProof/>
      <w:sz w:val="18"/>
      <w:szCs w:val="18"/>
      <w:lang w:val="en-US"/>
    </w:rPr>
  </w:style>
  <w:style w:type="table" w:styleId="TableColumns3">
    <w:name w:val="Table Columns 3"/>
    <w:basedOn w:val="TableNormal"/>
    <w:rsid w:val="00EB2F24"/>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EB2F24"/>
    <w:rPr>
      <w:rFonts w:ascii="Courier New" w:eastAsia="Times New Roman" w:hAnsi="Courier New" w:cs="Courier New"/>
      <w:noProof/>
      <w:sz w:val="18"/>
      <w:szCs w:val="18"/>
      <w:lang w:val="en-US"/>
    </w:rPr>
  </w:style>
  <w:style w:type="table" w:styleId="TableProfessional">
    <w:name w:val="Table Professional"/>
    <w:basedOn w:val="TableNormal"/>
    <w:rsid w:val="00EB2F24"/>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EB2F24"/>
    <w:rPr>
      <w:sz w:val="20"/>
      <w:szCs w:val="20"/>
    </w:rPr>
  </w:style>
  <w:style w:type="character" w:customStyle="1" w:styleId="FootnoteTextChar">
    <w:name w:val="Footnote Text Char"/>
    <w:basedOn w:val="DefaultParagraphFont"/>
    <w:link w:val="FootnoteText"/>
    <w:rsid w:val="00EB2F24"/>
    <w:rPr>
      <w:rFonts w:ascii="Arial" w:eastAsia="Times New Roman" w:hAnsi="Arial" w:cs="Times New Roman"/>
      <w:sz w:val="20"/>
      <w:szCs w:val="20"/>
    </w:rPr>
  </w:style>
  <w:style w:type="character" w:styleId="FootnoteReference">
    <w:name w:val="footnote reference"/>
    <w:basedOn w:val="DefaultParagraphFont"/>
    <w:rsid w:val="00EB2F24"/>
    <w:rPr>
      <w:vertAlign w:val="superscript"/>
    </w:rPr>
  </w:style>
  <w:style w:type="paragraph" w:styleId="HTMLPreformatted">
    <w:name w:val="HTML Preformatted"/>
    <w:basedOn w:val="Normal"/>
    <w:link w:val="HTMLPreformattedChar"/>
    <w:uiPriority w:val="99"/>
    <w:unhideWhenUsed/>
    <w:rsid w:val="00EB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EB2F24"/>
    <w:rPr>
      <w:rFonts w:ascii="Courier New" w:eastAsia="Times New Roman" w:hAnsi="Courier New" w:cs="Courier New"/>
      <w:sz w:val="20"/>
      <w:szCs w:val="20"/>
      <w:lang w:eastAsia="et-EE"/>
    </w:rPr>
  </w:style>
  <w:style w:type="character" w:customStyle="1" w:styleId="start-tag">
    <w:name w:val="start-tag"/>
    <w:basedOn w:val="DefaultParagraphFont"/>
    <w:rsid w:val="00EB2F24"/>
  </w:style>
  <w:style w:type="character" w:customStyle="1" w:styleId="attribute-name">
    <w:name w:val="attribute-name"/>
    <w:basedOn w:val="DefaultParagraphFont"/>
    <w:rsid w:val="00EB2F24"/>
  </w:style>
  <w:style w:type="character" w:customStyle="1" w:styleId="end-tag">
    <w:name w:val="end-tag"/>
    <w:basedOn w:val="DefaultParagraphFont"/>
    <w:rsid w:val="00EB2F24"/>
  </w:style>
  <w:style w:type="paragraph" w:styleId="Revision">
    <w:name w:val="Revision"/>
    <w:hidden/>
    <w:uiPriority w:val="99"/>
    <w:semiHidden/>
    <w:rsid w:val="00EB2F24"/>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EB2F24"/>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EB2F24"/>
    <w:rPr>
      <w:i/>
      <w:iCs/>
    </w:rPr>
  </w:style>
  <w:style w:type="paragraph" w:styleId="IntenseQuote">
    <w:name w:val="Intense Quote"/>
    <w:basedOn w:val="Normal"/>
    <w:next w:val="Normal"/>
    <w:link w:val="IntenseQuoteChar"/>
    <w:uiPriority w:val="30"/>
    <w:qFormat/>
    <w:rsid w:val="00EB2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F24"/>
    <w:rPr>
      <w:rFonts w:ascii="Arial" w:eastAsia="Times New Roman" w:hAnsi="Arial" w:cs="Times New Roman"/>
      <w:b/>
      <w:bCs/>
      <w:i/>
      <w:iCs/>
      <w:color w:val="4F81BD" w:themeColor="accent1"/>
      <w:sz w:val="24"/>
      <w:szCs w:val="24"/>
    </w:rPr>
  </w:style>
  <w:style w:type="paragraph" w:styleId="EndnoteText">
    <w:name w:val="endnote text"/>
    <w:basedOn w:val="Normal"/>
    <w:link w:val="EndnoteTextChar"/>
    <w:rsid w:val="00EB2F24"/>
    <w:rPr>
      <w:sz w:val="20"/>
      <w:szCs w:val="20"/>
    </w:rPr>
  </w:style>
  <w:style w:type="character" w:customStyle="1" w:styleId="EndnoteTextChar">
    <w:name w:val="Endnote Text Char"/>
    <w:basedOn w:val="DefaultParagraphFont"/>
    <w:link w:val="EndnoteText"/>
    <w:rsid w:val="00EB2F24"/>
    <w:rPr>
      <w:rFonts w:ascii="Arial" w:eastAsia="Times New Roman" w:hAnsi="Arial" w:cs="Times New Roman"/>
      <w:sz w:val="20"/>
      <w:szCs w:val="20"/>
    </w:rPr>
  </w:style>
  <w:style w:type="character" w:styleId="EndnoteReference">
    <w:name w:val="endnote reference"/>
    <w:basedOn w:val="DefaultParagraphFont"/>
    <w:rsid w:val="00EB2F24"/>
    <w:rPr>
      <w:vertAlign w:val="superscript"/>
    </w:rPr>
  </w:style>
  <w:style w:type="character" w:customStyle="1" w:styleId="pi">
    <w:name w:val="pi"/>
    <w:basedOn w:val="DefaultParagraphFont"/>
    <w:rsid w:val="00EB2F24"/>
  </w:style>
  <w:style w:type="character" w:customStyle="1" w:styleId="apple-style-span">
    <w:name w:val="apple-style-span"/>
    <w:basedOn w:val="DefaultParagraphFont"/>
    <w:rsid w:val="00ED2F01"/>
  </w:style>
  <w:style w:type="paragraph" w:styleId="BodyText0">
    <w:name w:val="Body Text"/>
    <w:basedOn w:val="Normal"/>
    <w:link w:val="BodyTextChar"/>
    <w:uiPriority w:val="99"/>
    <w:unhideWhenUsed/>
    <w:rsid w:val="00F03C9D"/>
    <w:pPr>
      <w:spacing w:after="120"/>
    </w:pPr>
  </w:style>
  <w:style w:type="character" w:customStyle="1" w:styleId="BodyTextChar">
    <w:name w:val="Body Text Char"/>
    <w:basedOn w:val="DefaultParagraphFont"/>
    <w:link w:val="BodyText0"/>
    <w:uiPriority w:val="99"/>
    <w:rsid w:val="00F03C9D"/>
    <w:rPr>
      <w:rFonts w:ascii="Arial" w:eastAsia="Times New Roman" w:hAnsi="Arial" w:cs="Times New Roman"/>
      <w:sz w:val="24"/>
      <w:szCs w:val="24"/>
    </w:rPr>
  </w:style>
  <w:style w:type="paragraph" w:customStyle="1" w:styleId="Body">
    <w:name w:val="Body"/>
    <w:basedOn w:val="Normal"/>
    <w:link w:val="BodyMrk"/>
    <w:autoRedefine/>
    <w:uiPriority w:val="99"/>
    <w:rsid w:val="00F03C9D"/>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F03C9D"/>
    <w:rPr>
      <w:rFonts w:ascii="Times New Roman" w:eastAsia="Calibri" w:hAnsi="Times New Roman" w:cs="Times New Roman"/>
      <w:sz w:val="24"/>
      <w:szCs w:val="24"/>
    </w:rPr>
  </w:style>
  <w:style w:type="paragraph" w:customStyle="1" w:styleId="DashedList">
    <w:name w:val="Dashed List"/>
    <w:next w:val="Normal"/>
    <w:uiPriority w:val="99"/>
    <w:rsid w:val="00A63899"/>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796803"/>
  </w:style>
  <w:style w:type="table" w:styleId="LightList-Accent5">
    <w:name w:val="Light List Accent 5"/>
    <w:basedOn w:val="TableNormal"/>
    <w:uiPriority w:val="61"/>
    <w:rsid w:val="006F73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A40AB"/>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unhideWhenUsed/>
    <w:rsid w:val="006825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0148E"/>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A0148E"/>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A0148E"/>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A0148E"/>
    <w:rPr>
      <w:rFonts w:ascii="Arial" w:eastAsia="Times New Roman" w:hAnsi="Arial" w:cs="Arial"/>
      <w:vanish/>
      <w:sz w:val="16"/>
      <w:szCs w:val="16"/>
      <w:lang w:eastAsia="et-EE"/>
    </w:rPr>
  </w:style>
  <w:style w:type="character" w:customStyle="1" w:styleId="eic">
    <w:name w:val="eic"/>
    <w:basedOn w:val="DefaultParagraphFont"/>
    <w:rsid w:val="00BA78E7"/>
  </w:style>
  <w:style w:type="paragraph" w:customStyle="1" w:styleId="NormalJustified">
    <w:name w:val="Normal + Justified"/>
    <w:basedOn w:val="Normal"/>
    <w:uiPriority w:val="99"/>
    <w:rsid w:val="00813420"/>
    <w:pPr>
      <w:numPr>
        <w:ilvl w:val="1"/>
        <w:numId w:val="22"/>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19409B"/>
    <w:rPr>
      <w:color w:val="800080" w:themeColor="followedHyperlink"/>
      <w:u w:val="single"/>
    </w:rPr>
  </w:style>
  <w:style w:type="character" w:customStyle="1" w:styleId="Heading3Char1">
    <w:name w:val="Heading 3 Char1"/>
    <w:basedOn w:val="DefaultParagraphFont"/>
    <w:link w:val="Heading3"/>
    <w:semiHidden/>
    <w:rsid w:val="00940CAD"/>
    <w:rPr>
      <w:rFonts w:asciiTheme="majorHAnsi" w:eastAsiaTheme="majorEastAsia" w:hAnsiTheme="majorHAnsi" w:cstheme="majorBidi"/>
      <w:b/>
      <w:bCs/>
      <w:color w:val="4F81BD" w:themeColor="accent1"/>
    </w:rPr>
  </w:style>
  <w:style w:type="character" w:customStyle="1" w:styleId="Heading2Char1">
    <w:name w:val="Heading 2 Char1"/>
    <w:basedOn w:val="DefaultParagraphFont"/>
    <w:link w:val="Heading2"/>
    <w:semiHidden/>
    <w:rsid w:val="004E5EB4"/>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5EB4"/>
  </w:style>
  <w:style w:type="table" w:customStyle="1" w:styleId="TableGridLight1">
    <w:name w:val="Table Grid Light1"/>
    <w:basedOn w:val="TableNormal"/>
    <w:uiPriority w:val="40"/>
    <w:rsid w:val="000921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51">
    <w:name w:val="List Table 3 - Accent 51"/>
    <w:basedOn w:val="TableNormal"/>
    <w:uiPriority w:val="48"/>
    <w:rsid w:val="00131F8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2722">
      <w:bodyDiv w:val="1"/>
      <w:marLeft w:val="0"/>
      <w:marRight w:val="0"/>
      <w:marTop w:val="0"/>
      <w:marBottom w:val="0"/>
      <w:divBdr>
        <w:top w:val="none" w:sz="0" w:space="0" w:color="auto"/>
        <w:left w:val="none" w:sz="0" w:space="0" w:color="auto"/>
        <w:bottom w:val="none" w:sz="0" w:space="0" w:color="auto"/>
        <w:right w:val="none" w:sz="0" w:space="0" w:color="auto"/>
      </w:divBdr>
    </w:div>
    <w:div w:id="333462539">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502937883">
      <w:bodyDiv w:val="1"/>
      <w:marLeft w:val="0"/>
      <w:marRight w:val="0"/>
      <w:marTop w:val="0"/>
      <w:marBottom w:val="0"/>
      <w:divBdr>
        <w:top w:val="none" w:sz="0" w:space="0" w:color="auto"/>
        <w:left w:val="none" w:sz="0" w:space="0" w:color="auto"/>
        <w:bottom w:val="none" w:sz="0" w:space="0" w:color="auto"/>
        <w:right w:val="none" w:sz="0" w:space="0" w:color="auto"/>
      </w:divBdr>
    </w:div>
    <w:div w:id="513764455">
      <w:bodyDiv w:val="1"/>
      <w:marLeft w:val="0"/>
      <w:marRight w:val="0"/>
      <w:marTop w:val="0"/>
      <w:marBottom w:val="0"/>
      <w:divBdr>
        <w:top w:val="none" w:sz="0" w:space="0" w:color="auto"/>
        <w:left w:val="none" w:sz="0" w:space="0" w:color="auto"/>
        <w:bottom w:val="none" w:sz="0" w:space="0" w:color="auto"/>
        <w:right w:val="none" w:sz="0" w:space="0" w:color="auto"/>
      </w:divBdr>
    </w:div>
    <w:div w:id="616759539">
      <w:bodyDiv w:val="1"/>
      <w:marLeft w:val="0"/>
      <w:marRight w:val="0"/>
      <w:marTop w:val="0"/>
      <w:marBottom w:val="0"/>
      <w:divBdr>
        <w:top w:val="none" w:sz="0" w:space="0" w:color="auto"/>
        <w:left w:val="none" w:sz="0" w:space="0" w:color="auto"/>
        <w:bottom w:val="none" w:sz="0" w:space="0" w:color="auto"/>
        <w:right w:val="none" w:sz="0" w:space="0" w:color="auto"/>
      </w:divBdr>
    </w:div>
    <w:div w:id="638266997">
      <w:bodyDiv w:val="1"/>
      <w:marLeft w:val="0"/>
      <w:marRight w:val="0"/>
      <w:marTop w:val="0"/>
      <w:marBottom w:val="0"/>
      <w:divBdr>
        <w:top w:val="none" w:sz="0" w:space="0" w:color="auto"/>
        <w:left w:val="none" w:sz="0" w:space="0" w:color="auto"/>
        <w:bottom w:val="none" w:sz="0" w:space="0" w:color="auto"/>
        <w:right w:val="none" w:sz="0" w:space="0" w:color="auto"/>
      </w:divBdr>
      <w:divsChild>
        <w:div w:id="943994708">
          <w:marLeft w:val="0"/>
          <w:marRight w:val="0"/>
          <w:marTop w:val="0"/>
          <w:marBottom w:val="0"/>
          <w:divBdr>
            <w:top w:val="none" w:sz="0" w:space="0" w:color="auto"/>
            <w:left w:val="none" w:sz="0" w:space="0" w:color="auto"/>
            <w:bottom w:val="none" w:sz="0" w:space="0" w:color="auto"/>
            <w:right w:val="none" w:sz="0" w:space="0" w:color="auto"/>
          </w:divBdr>
          <w:divsChild>
            <w:div w:id="620307670">
              <w:marLeft w:val="0"/>
              <w:marRight w:val="0"/>
              <w:marTop w:val="0"/>
              <w:marBottom w:val="0"/>
              <w:divBdr>
                <w:top w:val="none" w:sz="0" w:space="0" w:color="auto"/>
                <w:left w:val="none" w:sz="0" w:space="0" w:color="auto"/>
                <w:bottom w:val="none" w:sz="0" w:space="0" w:color="auto"/>
                <w:right w:val="none" w:sz="0" w:space="0" w:color="auto"/>
              </w:divBdr>
              <w:divsChild>
                <w:div w:id="1913077238">
                  <w:marLeft w:val="0"/>
                  <w:marRight w:val="0"/>
                  <w:marTop w:val="0"/>
                  <w:marBottom w:val="0"/>
                  <w:divBdr>
                    <w:top w:val="none" w:sz="0" w:space="0" w:color="auto"/>
                    <w:left w:val="none" w:sz="0" w:space="0" w:color="auto"/>
                    <w:bottom w:val="none" w:sz="0" w:space="0" w:color="auto"/>
                    <w:right w:val="none" w:sz="0" w:space="0" w:color="auto"/>
                  </w:divBdr>
                  <w:divsChild>
                    <w:div w:id="3743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4240">
      <w:bodyDiv w:val="1"/>
      <w:marLeft w:val="0"/>
      <w:marRight w:val="0"/>
      <w:marTop w:val="0"/>
      <w:marBottom w:val="0"/>
      <w:divBdr>
        <w:top w:val="none" w:sz="0" w:space="0" w:color="auto"/>
        <w:left w:val="none" w:sz="0" w:space="0" w:color="auto"/>
        <w:bottom w:val="none" w:sz="0" w:space="0" w:color="auto"/>
        <w:right w:val="none" w:sz="0" w:space="0" w:color="auto"/>
      </w:divBdr>
    </w:div>
    <w:div w:id="799491120">
      <w:bodyDiv w:val="1"/>
      <w:marLeft w:val="0"/>
      <w:marRight w:val="0"/>
      <w:marTop w:val="0"/>
      <w:marBottom w:val="0"/>
      <w:divBdr>
        <w:top w:val="none" w:sz="0" w:space="0" w:color="auto"/>
        <w:left w:val="none" w:sz="0" w:space="0" w:color="auto"/>
        <w:bottom w:val="none" w:sz="0" w:space="0" w:color="auto"/>
        <w:right w:val="none" w:sz="0" w:space="0" w:color="auto"/>
      </w:divBdr>
    </w:div>
    <w:div w:id="993291022">
      <w:bodyDiv w:val="1"/>
      <w:marLeft w:val="0"/>
      <w:marRight w:val="0"/>
      <w:marTop w:val="0"/>
      <w:marBottom w:val="0"/>
      <w:divBdr>
        <w:top w:val="none" w:sz="0" w:space="0" w:color="auto"/>
        <w:left w:val="none" w:sz="0" w:space="0" w:color="auto"/>
        <w:bottom w:val="none" w:sz="0" w:space="0" w:color="auto"/>
        <w:right w:val="none" w:sz="0" w:space="0" w:color="auto"/>
      </w:divBdr>
      <w:divsChild>
        <w:div w:id="609624541">
          <w:marLeft w:val="0"/>
          <w:marRight w:val="0"/>
          <w:marTop w:val="0"/>
          <w:marBottom w:val="0"/>
          <w:divBdr>
            <w:top w:val="none" w:sz="0" w:space="0" w:color="auto"/>
            <w:left w:val="none" w:sz="0" w:space="0" w:color="auto"/>
            <w:bottom w:val="none" w:sz="0" w:space="0" w:color="auto"/>
            <w:right w:val="none" w:sz="0" w:space="0" w:color="auto"/>
          </w:divBdr>
          <w:divsChild>
            <w:div w:id="1169561332">
              <w:marLeft w:val="0"/>
              <w:marRight w:val="0"/>
              <w:marTop w:val="0"/>
              <w:marBottom w:val="0"/>
              <w:divBdr>
                <w:top w:val="none" w:sz="0" w:space="0" w:color="auto"/>
                <w:left w:val="none" w:sz="0" w:space="0" w:color="auto"/>
                <w:bottom w:val="none" w:sz="0" w:space="0" w:color="auto"/>
                <w:right w:val="none" w:sz="0" w:space="0" w:color="auto"/>
              </w:divBdr>
              <w:divsChild>
                <w:div w:id="16471481">
                  <w:marLeft w:val="0"/>
                  <w:marRight w:val="0"/>
                  <w:marTop w:val="0"/>
                  <w:marBottom w:val="0"/>
                  <w:divBdr>
                    <w:top w:val="none" w:sz="0" w:space="0" w:color="auto"/>
                    <w:left w:val="none" w:sz="0" w:space="0" w:color="auto"/>
                    <w:bottom w:val="none" w:sz="0" w:space="0" w:color="auto"/>
                    <w:right w:val="none" w:sz="0" w:space="0" w:color="auto"/>
                  </w:divBdr>
                  <w:divsChild>
                    <w:div w:id="925651730">
                      <w:marLeft w:val="0"/>
                      <w:marRight w:val="0"/>
                      <w:marTop w:val="0"/>
                      <w:marBottom w:val="0"/>
                      <w:divBdr>
                        <w:top w:val="none" w:sz="0" w:space="0" w:color="auto"/>
                        <w:left w:val="none" w:sz="0" w:space="0" w:color="auto"/>
                        <w:bottom w:val="none" w:sz="0" w:space="0" w:color="auto"/>
                        <w:right w:val="none" w:sz="0" w:space="0" w:color="auto"/>
                      </w:divBdr>
                      <w:divsChild>
                        <w:div w:id="1421875637">
                          <w:marLeft w:val="0"/>
                          <w:marRight w:val="0"/>
                          <w:marTop w:val="0"/>
                          <w:marBottom w:val="0"/>
                          <w:divBdr>
                            <w:top w:val="none" w:sz="0" w:space="0" w:color="auto"/>
                            <w:left w:val="none" w:sz="0" w:space="0" w:color="auto"/>
                            <w:bottom w:val="none" w:sz="0" w:space="0" w:color="auto"/>
                            <w:right w:val="none" w:sz="0" w:space="0" w:color="auto"/>
                          </w:divBdr>
                          <w:divsChild>
                            <w:div w:id="2127238288">
                              <w:marLeft w:val="0"/>
                              <w:marRight w:val="0"/>
                              <w:marTop w:val="0"/>
                              <w:marBottom w:val="0"/>
                              <w:divBdr>
                                <w:top w:val="none" w:sz="0" w:space="0" w:color="auto"/>
                                <w:left w:val="none" w:sz="0" w:space="0" w:color="auto"/>
                                <w:bottom w:val="none" w:sz="0" w:space="0" w:color="auto"/>
                                <w:right w:val="none" w:sz="0" w:space="0" w:color="auto"/>
                              </w:divBdr>
                              <w:divsChild>
                                <w:div w:id="1283612265">
                                  <w:marLeft w:val="0"/>
                                  <w:marRight w:val="0"/>
                                  <w:marTop w:val="0"/>
                                  <w:marBottom w:val="0"/>
                                  <w:divBdr>
                                    <w:top w:val="none" w:sz="0" w:space="0" w:color="auto"/>
                                    <w:left w:val="none" w:sz="0" w:space="0" w:color="auto"/>
                                    <w:bottom w:val="none" w:sz="0" w:space="0" w:color="auto"/>
                                    <w:right w:val="none" w:sz="0" w:space="0" w:color="auto"/>
                                  </w:divBdr>
                                  <w:divsChild>
                                    <w:div w:id="1686052431">
                                      <w:marLeft w:val="0"/>
                                      <w:marRight w:val="0"/>
                                      <w:marTop w:val="0"/>
                                      <w:marBottom w:val="0"/>
                                      <w:divBdr>
                                        <w:top w:val="single" w:sz="6" w:space="0" w:color="F5F5F5"/>
                                        <w:left w:val="single" w:sz="6" w:space="0" w:color="F5F5F5"/>
                                        <w:bottom w:val="single" w:sz="6" w:space="0" w:color="F5F5F5"/>
                                        <w:right w:val="single" w:sz="6" w:space="0" w:color="F5F5F5"/>
                                      </w:divBdr>
                                      <w:divsChild>
                                        <w:div w:id="1197812511">
                                          <w:marLeft w:val="0"/>
                                          <w:marRight w:val="0"/>
                                          <w:marTop w:val="0"/>
                                          <w:marBottom w:val="0"/>
                                          <w:divBdr>
                                            <w:top w:val="none" w:sz="0" w:space="0" w:color="auto"/>
                                            <w:left w:val="none" w:sz="0" w:space="0" w:color="auto"/>
                                            <w:bottom w:val="none" w:sz="0" w:space="0" w:color="auto"/>
                                            <w:right w:val="none" w:sz="0" w:space="0" w:color="auto"/>
                                          </w:divBdr>
                                          <w:divsChild>
                                            <w:div w:id="1880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2764">
      <w:bodyDiv w:val="1"/>
      <w:marLeft w:val="0"/>
      <w:marRight w:val="0"/>
      <w:marTop w:val="0"/>
      <w:marBottom w:val="0"/>
      <w:divBdr>
        <w:top w:val="none" w:sz="0" w:space="0" w:color="auto"/>
        <w:left w:val="none" w:sz="0" w:space="0" w:color="auto"/>
        <w:bottom w:val="none" w:sz="0" w:space="0" w:color="auto"/>
        <w:right w:val="none" w:sz="0" w:space="0" w:color="auto"/>
      </w:divBdr>
    </w:div>
    <w:div w:id="1095638157">
      <w:bodyDiv w:val="1"/>
      <w:marLeft w:val="0"/>
      <w:marRight w:val="0"/>
      <w:marTop w:val="0"/>
      <w:marBottom w:val="0"/>
      <w:divBdr>
        <w:top w:val="none" w:sz="0" w:space="0" w:color="auto"/>
        <w:left w:val="none" w:sz="0" w:space="0" w:color="auto"/>
        <w:bottom w:val="none" w:sz="0" w:space="0" w:color="auto"/>
        <w:right w:val="none" w:sz="0" w:space="0" w:color="auto"/>
      </w:divBdr>
    </w:div>
    <w:div w:id="1143737708">
      <w:bodyDiv w:val="1"/>
      <w:marLeft w:val="0"/>
      <w:marRight w:val="0"/>
      <w:marTop w:val="0"/>
      <w:marBottom w:val="0"/>
      <w:divBdr>
        <w:top w:val="none" w:sz="0" w:space="0" w:color="auto"/>
        <w:left w:val="none" w:sz="0" w:space="0" w:color="auto"/>
        <w:bottom w:val="none" w:sz="0" w:space="0" w:color="auto"/>
        <w:right w:val="none" w:sz="0" w:space="0" w:color="auto"/>
      </w:divBdr>
    </w:div>
    <w:div w:id="1377778930">
      <w:bodyDiv w:val="1"/>
      <w:marLeft w:val="0"/>
      <w:marRight w:val="0"/>
      <w:marTop w:val="0"/>
      <w:marBottom w:val="0"/>
      <w:divBdr>
        <w:top w:val="none" w:sz="0" w:space="0" w:color="auto"/>
        <w:left w:val="none" w:sz="0" w:space="0" w:color="auto"/>
        <w:bottom w:val="none" w:sz="0" w:space="0" w:color="auto"/>
        <w:right w:val="none" w:sz="0" w:space="0" w:color="auto"/>
      </w:divBdr>
    </w:div>
    <w:div w:id="1434276478">
      <w:bodyDiv w:val="1"/>
      <w:marLeft w:val="0"/>
      <w:marRight w:val="0"/>
      <w:marTop w:val="0"/>
      <w:marBottom w:val="0"/>
      <w:divBdr>
        <w:top w:val="none" w:sz="0" w:space="0" w:color="auto"/>
        <w:left w:val="none" w:sz="0" w:space="0" w:color="auto"/>
        <w:bottom w:val="none" w:sz="0" w:space="0" w:color="auto"/>
        <w:right w:val="none" w:sz="0" w:space="0" w:color="auto"/>
      </w:divBdr>
    </w:div>
    <w:div w:id="1515917084">
      <w:bodyDiv w:val="1"/>
      <w:marLeft w:val="0"/>
      <w:marRight w:val="0"/>
      <w:marTop w:val="0"/>
      <w:marBottom w:val="0"/>
      <w:divBdr>
        <w:top w:val="none" w:sz="0" w:space="0" w:color="auto"/>
        <w:left w:val="none" w:sz="0" w:space="0" w:color="auto"/>
        <w:bottom w:val="none" w:sz="0" w:space="0" w:color="auto"/>
        <w:right w:val="none" w:sz="0" w:space="0" w:color="auto"/>
      </w:divBdr>
    </w:div>
    <w:div w:id="1686858150">
      <w:bodyDiv w:val="1"/>
      <w:marLeft w:val="0"/>
      <w:marRight w:val="0"/>
      <w:marTop w:val="0"/>
      <w:marBottom w:val="0"/>
      <w:divBdr>
        <w:top w:val="none" w:sz="0" w:space="0" w:color="auto"/>
        <w:left w:val="none" w:sz="0" w:space="0" w:color="auto"/>
        <w:bottom w:val="none" w:sz="0" w:space="0" w:color="auto"/>
        <w:right w:val="none" w:sz="0" w:space="0" w:color="auto"/>
      </w:divBdr>
    </w:div>
    <w:div w:id="1690331201">
      <w:bodyDiv w:val="1"/>
      <w:marLeft w:val="0"/>
      <w:marRight w:val="0"/>
      <w:marTop w:val="0"/>
      <w:marBottom w:val="0"/>
      <w:divBdr>
        <w:top w:val="none" w:sz="0" w:space="0" w:color="auto"/>
        <w:left w:val="none" w:sz="0" w:space="0" w:color="auto"/>
        <w:bottom w:val="none" w:sz="0" w:space="0" w:color="auto"/>
        <w:right w:val="none" w:sz="0" w:space="0" w:color="auto"/>
      </w:divBdr>
      <w:divsChild>
        <w:div w:id="1454402326">
          <w:marLeft w:val="0"/>
          <w:marRight w:val="0"/>
          <w:marTop w:val="0"/>
          <w:marBottom w:val="0"/>
          <w:divBdr>
            <w:top w:val="none" w:sz="0" w:space="0" w:color="auto"/>
            <w:left w:val="none" w:sz="0" w:space="0" w:color="auto"/>
            <w:bottom w:val="none" w:sz="0" w:space="0" w:color="auto"/>
            <w:right w:val="none" w:sz="0" w:space="0" w:color="auto"/>
          </w:divBdr>
          <w:divsChild>
            <w:div w:id="1660159255">
              <w:marLeft w:val="0"/>
              <w:marRight w:val="0"/>
              <w:marTop w:val="0"/>
              <w:marBottom w:val="0"/>
              <w:divBdr>
                <w:top w:val="none" w:sz="0" w:space="0" w:color="auto"/>
                <w:left w:val="none" w:sz="0" w:space="0" w:color="auto"/>
                <w:bottom w:val="none" w:sz="0" w:space="0" w:color="auto"/>
                <w:right w:val="none" w:sz="0" w:space="0" w:color="auto"/>
              </w:divBdr>
              <w:divsChild>
                <w:div w:id="698050063">
                  <w:marLeft w:val="0"/>
                  <w:marRight w:val="0"/>
                  <w:marTop w:val="0"/>
                  <w:marBottom w:val="0"/>
                  <w:divBdr>
                    <w:top w:val="none" w:sz="0" w:space="0" w:color="auto"/>
                    <w:left w:val="none" w:sz="0" w:space="0" w:color="auto"/>
                    <w:bottom w:val="none" w:sz="0" w:space="0" w:color="auto"/>
                    <w:right w:val="none" w:sz="0" w:space="0" w:color="auto"/>
                  </w:divBdr>
                  <w:divsChild>
                    <w:div w:id="989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4025">
      <w:bodyDiv w:val="1"/>
      <w:marLeft w:val="0"/>
      <w:marRight w:val="0"/>
      <w:marTop w:val="0"/>
      <w:marBottom w:val="0"/>
      <w:divBdr>
        <w:top w:val="none" w:sz="0" w:space="0" w:color="auto"/>
        <w:left w:val="none" w:sz="0" w:space="0" w:color="auto"/>
        <w:bottom w:val="none" w:sz="0" w:space="0" w:color="auto"/>
        <w:right w:val="none" w:sz="0" w:space="0" w:color="auto"/>
      </w:divBdr>
      <w:divsChild>
        <w:div w:id="753085706">
          <w:marLeft w:val="0"/>
          <w:marRight w:val="0"/>
          <w:marTop w:val="0"/>
          <w:marBottom w:val="0"/>
          <w:divBdr>
            <w:top w:val="none" w:sz="0" w:space="0" w:color="auto"/>
            <w:left w:val="none" w:sz="0" w:space="0" w:color="auto"/>
            <w:bottom w:val="none" w:sz="0" w:space="0" w:color="auto"/>
            <w:right w:val="none" w:sz="0" w:space="0" w:color="auto"/>
          </w:divBdr>
        </w:div>
      </w:divsChild>
    </w:div>
    <w:div w:id="1778333513">
      <w:bodyDiv w:val="1"/>
      <w:marLeft w:val="0"/>
      <w:marRight w:val="0"/>
      <w:marTop w:val="0"/>
      <w:marBottom w:val="0"/>
      <w:divBdr>
        <w:top w:val="none" w:sz="0" w:space="0" w:color="auto"/>
        <w:left w:val="none" w:sz="0" w:space="0" w:color="auto"/>
        <w:bottom w:val="none" w:sz="0" w:space="0" w:color="auto"/>
        <w:right w:val="none" w:sz="0" w:space="0" w:color="auto"/>
      </w:divBdr>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29">
          <w:marLeft w:val="0"/>
          <w:marRight w:val="0"/>
          <w:marTop w:val="0"/>
          <w:marBottom w:val="0"/>
          <w:divBdr>
            <w:top w:val="none" w:sz="0" w:space="0" w:color="auto"/>
            <w:left w:val="none" w:sz="0" w:space="0" w:color="auto"/>
            <w:bottom w:val="none" w:sz="0" w:space="0" w:color="auto"/>
            <w:right w:val="none" w:sz="0" w:space="0" w:color="auto"/>
          </w:divBdr>
          <w:divsChild>
            <w:div w:id="940452637">
              <w:marLeft w:val="0"/>
              <w:marRight w:val="0"/>
              <w:marTop w:val="0"/>
              <w:marBottom w:val="0"/>
              <w:divBdr>
                <w:top w:val="none" w:sz="0" w:space="0" w:color="auto"/>
                <w:left w:val="none" w:sz="0" w:space="0" w:color="auto"/>
                <w:bottom w:val="none" w:sz="0" w:space="0" w:color="auto"/>
                <w:right w:val="none" w:sz="0" w:space="0" w:color="auto"/>
              </w:divBdr>
              <w:divsChild>
                <w:div w:id="753237259">
                  <w:marLeft w:val="0"/>
                  <w:marRight w:val="0"/>
                  <w:marTop w:val="0"/>
                  <w:marBottom w:val="0"/>
                  <w:divBdr>
                    <w:top w:val="none" w:sz="0" w:space="0" w:color="auto"/>
                    <w:left w:val="none" w:sz="0" w:space="0" w:color="auto"/>
                    <w:bottom w:val="none" w:sz="0" w:space="0" w:color="auto"/>
                    <w:right w:val="none" w:sz="0" w:space="0" w:color="auto"/>
                  </w:divBdr>
                  <w:divsChild>
                    <w:div w:id="20970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7183">
      <w:bodyDiv w:val="1"/>
      <w:marLeft w:val="0"/>
      <w:marRight w:val="0"/>
      <w:marTop w:val="0"/>
      <w:marBottom w:val="0"/>
      <w:divBdr>
        <w:top w:val="none" w:sz="0" w:space="0" w:color="auto"/>
        <w:left w:val="none" w:sz="0" w:space="0" w:color="auto"/>
        <w:bottom w:val="none" w:sz="0" w:space="0" w:color="auto"/>
        <w:right w:val="none" w:sz="0" w:space="0" w:color="auto"/>
      </w:divBdr>
    </w:div>
    <w:div w:id="1996882364">
      <w:bodyDiv w:val="1"/>
      <w:marLeft w:val="0"/>
      <w:marRight w:val="0"/>
      <w:marTop w:val="0"/>
      <w:marBottom w:val="0"/>
      <w:divBdr>
        <w:top w:val="none" w:sz="0" w:space="0" w:color="auto"/>
        <w:left w:val="none" w:sz="0" w:space="0" w:color="auto"/>
        <w:bottom w:val="none" w:sz="0" w:space="0" w:color="auto"/>
        <w:right w:val="none" w:sz="0" w:space="0" w:color="auto"/>
      </w:divBdr>
    </w:div>
    <w:div w:id="2003772649">
      <w:bodyDiv w:val="1"/>
      <w:marLeft w:val="0"/>
      <w:marRight w:val="0"/>
      <w:marTop w:val="0"/>
      <w:marBottom w:val="0"/>
      <w:divBdr>
        <w:top w:val="none" w:sz="0" w:space="0" w:color="auto"/>
        <w:left w:val="none" w:sz="0" w:space="0" w:color="auto"/>
        <w:bottom w:val="none" w:sz="0" w:space="0" w:color="auto"/>
        <w:right w:val="none" w:sz="0" w:space="0" w:color="auto"/>
      </w:divBdr>
      <w:divsChild>
        <w:div w:id="1396471646">
          <w:marLeft w:val="0"/>
          <w:marRight w:val="0"/>
          <w:marTop w:val="0"/>
          <w:marBottom w:val="0"/>
          <w:divBdr>
            <w:top w:val="none" w:sz="0" w:space="0" w:color="auto"/>
            <w:left w:val="none" w:sz="0" w:space="0" w:color="auto"/>
            <w:bottom w:val="none" w:sz="0" w:space="0" w:color="auto"/>
            <w:right w:val="none" w:sz="0" w:space="0" w:color="auto"/>
          </w:divBdr>
          <w:divsChild>
            <w:div w:id="18224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868">
      <w:bodyDiv w:val="1"/>
      <w:marLeft w:val="0"/>
      <w:marRight w:val="0"/>
      <w:marTop w:val="0"/>
      <w:marBottom w:val="0"/>
      <w:divBdr>
        <w:top w:val="none" w:sz="0" w:space="0" w:color="auto"/>
        <w:left w:val="none" w:sz="0" w:space="0" w:color="auto"/>
        <w:bottom w:val="none" w:sz="0" w:space="0" w:color="auto"/>
        <w:right w:val="none" w:sz="0" w:space="0" w:color="auto"/>
      </w:divBdr>
    </w:div>
    <w:div w:id="2079400811">
      <w:bodyDiv w:val="1"/>
      <w:marLeft w:val="0"/>
      <w:marRight w:val="0"/>
      <w:marTop w:val="0"/>
      <w:marBottom w:val="0"/>
      <w:divBdr>
        <w:top w:val="none" w:sz="0" w:space="0" w:color="auto"/>
        <w:left w:val="none" w:sz="0" w:space="0" w:color="auto"/>
        <w:bottom w:val="none" w:sz="0" w:space="0" w:color="auto"/>
        <w:right w:val="none" w:sz="0" w:space="0" w:color="auto"/>
      </w:divBdr>
    </w:div>
    <w:div w:id="21413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siandmeladu.elering.ee/" TargetMode="External"/><Relationship Id="rId13" Type="http://schemas.openxmlformats.org/officeDocument/2006/relationships/hyperlink" Target="https://gandmeladu-test.elering.ee/xsd/v1/NotifyMeteringPointData.xml" TargetMode="External"/><Relationship Id="rId18" Type="http://schemas.openxmlformats.org/officeDocument/2006/relationships/hyperlink" Target="https://gandmeladu-test.elering.ee/docs/v1/EnergyReportResult.html" TargetMode="External"/><Relationship Id="rId26" Type="http://schemas.openxmlformats.org/officeDocument/2006/relationships/hyperlink" Target="https://gandmeladu-test.elering.ee/consumer/send-data-login?siteName=P1&amp;dataUrl=P2&amp;returnUrl=P3" TargetMode="External"/><Relationship Id="rId3" Type="http://schemas.openxmlformats.org/officeDocument/2006/relationships/styles" Target="styles.xml"/><Relationship Id="rId21" Type="http://schemas.openxmlformats.org/officeDocument/2006/relationships/hyperlink" Target="https://gandmeladu-test.elering.ee/xsd/v1/NotifySupplyAgreement.xml" TargetMode="External"/><Relationship Id="rId7" Type="http://schemas.openxmlformats.org/officeDocument/2006/relationships/endnotes" Target="endnotes.xml"/><Relationship Id="rId12" Type="http://schemas.openxmlformats.org/officeDocument/2006/relationships/hyperlink" Target="https://andmeladu-test.elering.ee/xsd/v2/NotifyCustomerEIC.xml" TargetMode="External"/><Relationship Id="rId17" Type="http://schemas.openxmlformats.org/officeDocument/2006/relationships/hyperlink" Target="https://gandmeladu-test.elering.ee/docs/v1/RequestMeteringDataHistory.html" TargetMode="External"/><Relationship Id="rId25" Type="http://schemas.openxmlformats.org/officeDocument/2006/relationships/hyperlink" Target="https://gandmeladu-test.elering.ee/consumer/home" TargetMode="External"/><Relationship Id="rId2" Type="http://schemas.openxmlformats.org/officeDocument/2006/relationships/numbering" Target="numbering.xml"/><Relationship Id="rId16" Type="http://schemas.openxmlformats.org/officeDocument/2006/relationships/hyperlink" Target="https://gandmeladu-test.elering.ee/docs/v1/EnergyReport.html" TargetMode="External"/><Relationship Id="rId20" Type="http://schemas.openxmlformats.org/officeDocument/2006/relationships/hyperlink" Target="https://gandmeladu-test.elering.ee/docs/v1/NotifySupplyAgreement.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gandmeladu-test.elering.ee/xsd/v1/RequestMeteringDataHistory.x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ndmeladu-test.elering.ee/xsd/v1/NotifyCustomerAuthorization.xml" TargetMode="External"/><Relationship Id="rId23" Type="http://schemas.openxmlformats.org/officeDocument/2006/relationships/hyperlink" Target="https://gandmeladu-test.elering.ee/docs/v1/RequestMeteringDataHistory.html" TargetMode="External"/><Relationship Id="rId28" Type="http://schemas.openxmlformats.org/officeDocument/2006/relationships/footer" Target="footer1.xml"/><Relationship Id="rId10" Type="http://schemas.openxmlformats.org/officeDocument/2006/relationships/hyperlink" Target="http://www.elering.ee/it/examples.zip" TargetMode="External"/><Relationship Id="rId19" Type="http://schemas.openxmlformats.org/officeDocument/2006/relationships/hyperlink" Target="https://id-gandmeladu-test.elering.ee/provider/supply-agree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ndmeladu-test.elering.ee" TargetMode="External"/><Relationship Id="rId14" Type="http://schemas.openxmlformats.org/officeDocument/2006/relationships/hyperlink" Target="https://gandmeladu-test.elering.ee/xsd/v1/RequestMeteringPointsData.xml" TargetMode="External"/><Relationship Id="rId22" Type="http://schemas.openxmlformats.org/officeDocument/2006/relationships/hyperlink" Target="https://app.classeur.io/"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4225-1286-4B95-AE4D-4AA22858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10906</Words>
  <Characters>63261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74019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Kalmet</dc:creator>
  <cp:lastModifiedBy>Kätlin Klemmer</cp:lastModifiedBy>
  <cp:revision>2</cp:revision>
  <cp:lastPrinted>2016-11-14T11:27:00Z</cp:lastPrinted>
  <dcterms:created xsi:type="dcterms:W3CDTF">2017-06-06T06:03:00Z</dcterms:created>
  <dcterms:modified xsi:type="dcterms:W3CDTF">2017-06-06T06:03:00Z</dcterms:modified>
</cp:coreProperties>
</file>