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FD27" w14:textId="77777777" w:rsidR="004D6170" w:rsidRPr="004D6170" w:rsidRDefault="004D6170" w:rsidP="004D6170">
      <w:pPr>
        <w:pStyle w:val="Default"/>
        <w:rPr>
          <w:bCs/>
          <w:sz w:val="32"/>
        </w:rPr>
      </w:pPr>
      <w:bookmarkStart w:id="0" w:name="_GoBack"/>
      <w:bookmarkEnd w:id="0"/>
    </w:p>
    <w:p w14:paraId="4283D3EE" w14:textId="77777777" w:rsidR="000B453B" w:rsidRDefault="009A3D64" w:rsidP="005A3DB8">
      <w:pPr>
        <w:pStyle w:val="Default"/>
        <w:jc w:val="center"/>
        <w:rPr>
          <w:rFonts w:ascii="Arial" w:hAnsi="Arial" w:cs="Arial"/>
          <w:b/>
          <w:sz w:val="28"/>
          <w:szCs w:val="28"/>
        </w:rPr>
      </w:pPr>
      <w:r w:rsidRPr="003F1D0A">
        <w:rPr>
          <w:rFonts w:ascii="Arial" w:hAnsi="Arial" w:cs="Arial"/>
          <w:b/>
          <w:sz w:val="28"/>
          <w:szCs w:val="28"/>
        </w:rPr>
        <w:t>ELERING AS LIITUMISTASU JA TARBIMIS- VÕI TOOTMISTINGIMUSTE MUUTMISE TASU ARVUTAMISE</w:t>
      </w:r>
      <w:r w:rsidRPr="003F1D0A">
        <w:rPr>
          <w:rFonts w:ascii="Arial" w:hAnsi="Arial" w:cs="Arial"/>
          <w:sz w:val="28"/>
          <w:szCs w:val="28"/>
        </w:rPr>
        <w:t xml:space="preserve"> </w:t>
      </w:r>
      <w:r w:rsidRPr="003F1D0A">
        <w:rPr>
          <w:rFonts w:ascii="Arial" w:hAnsi="Arial" w:cs="Arial"/>
          <w:b/>
          <w:sz w:val="28"/>
          <w:szCs w:val="28"/>
        </w:rPr>
        <w:t>METOODIKA</w:t>
      </w:r>
      <w:r w:rsidR="005D44D9" w:rsidRPr="003F1D0A">
        <w:rPr>
          <w:rFonts w:ascii="Arial" w:hAnsi="Arial" w:cs="Arial"/>
          <w:b/>
          <w:sz w:val="28"/>
          <w:szCs w:val="28"/>
        </w:rPr>
        <w:t xml:space="preserve"> </w:t>
      </w:r>
    </w:p>
    <w:p w14:paraId="3F1F9E14" w14:textId="77777777" w:rsidR="000B453B" w:rsidRDefault="000B453B" w:rsidP="005A3DB8">
      <w:pPr>
        <w:pStyle w:val="Default"/>
        <w:jc w:val="center"/>
        <w:rPr>
          <w:rFonts w:ascii="Arial" w:hAnsi="Arial" w:cs="Arial"/>
          <w:b/>
          <w:sz w:val="28"/>
          <w:szCs w:val="28"/>
        </w:rPr>
      </w:pPr>
    </w:p>
    <w:p w14:paraId="0AF640E0" w14:textId="77777777" w:rsidR="000B453B" w:rsidRDefault="000B453B" w:rsidP="000B453B">
      <w:pPr>
        <w:pStyle w:val="Default"/>
        <w:jc w:val="center"/>
        <w:rPr>
          <w:rFonts w:ascii="Arial" w:hAnsi="Arial" w:cs="Arial"/>
          <w:b/>
        </w:rPr>
      </w:pPr>
      <w:r>
        <w:rPr>
          <w:rFonts w:ascii="Arial" w:hAnsi="Arial" w:cs="Arial"/>
          <w:b/>
        </w:rPr>
        <w:t>Kehtivad alates 27.04.2019,</w:t>
      </w:r>
    </w:p>
    <w:p w14:paraId="24239470" w14:textId="77777777" w:rsidR="000B453B" w:rsidRPr="002F14B4" w:rsidRDefault="000B453B" w:rsidP="000B453B">
      <w:pPr>
        <w:pStyle w:val="Default"/>
        <w:jc w:val="center"/>
        <w:rPr>
          <w:rFonts w:ascii="Arial" w:hAnsi="Arial" w:cs="Arial"/>
          <w:b/>
        </w:rPr>
      </w:pPr>
      <w:r w:rsidRPr="007A432C">
        <w:rPr>
          <w:rFonts w:ascii="Arial" w:hAnsi="Arial" w:cs="Arial"/>
          <w:b/>
        </w:rPr>
        <w:t>kooskõlastatud Konkurentsiameti xx.xx.2019 otsusega</w:t>
      </w:r>
      <w:r w:rsidRPr="00034B7A">
        <w:rPr>
          <w:b/>
        </w:rPr>
        <w:t xml:space="preserve"> </w:t>
      </w:r>
      <w:r w:rsidRPr="007A432C">
        <w:rPr>
          <w:rFonts w:ascii="Arial" w:hAnsi="Arial" w:cs="Arial"/>
          <w:b/>
        </w:rPr>
        <w:t>nr</w:t>
      </w:r>
      <w:r w:rsidRPr="00034B7A">
        <w:rPr>
          <w:b/>
        </w:rPr>
        <w:t xml:space="preserve"> </w:t>
      </w:r>
      <w:r w:rsidRPr="002F14B4">
        <w:rPr>
          <w:rFonts w:ascii="Arial" w:hAnsi="Arial" w:cs="Arial"/>
          <w:b/>
        </w:rPr>
        <w:t>xxxx</w:t>
      </w:r>
      <w:r>
        <w:rPr>
          <w:rFonts w:ascii="Arial" w:hAnsi="Arial" w:cs="Arial"/>
          <w:b/>
        </w:rPr>
        <w:t>.</w:t>
      </w:r>
    </w:p>
    <w:p w14:paraId="57B1FD28" w14:textId="53C0532D" w:rsidR="00387988" w:rsidRPr="003F1D0A" w:rsidRDefault="00387988" w:rsidP="005A3DB8">
      <w:pPr>
        <w:pStyle w:val="Default"/>
        <w:jc w:val="center"/>
        <w:rPr>
          <w:rFonts w:ascii="Arial" w:hAnsi="Arial" w:cs="Arial"/>
          <w:sz w:val="28"/>
          <w:szCs w:val="28"/>
        </w:rPr>
      </w:pPr>
    </w:p>
    <w:p w14:paraId="57B1FD29" w14:textId="3F31805D" w:rsidR="007558B4" w:rsidRDefault="007558B4" w:rsidP="007558B4">
      <w:pPr>
        <w:autoSpaceDE w:val="0"/>
        <w:autoSpaceDN w:val="0"/>
        <w:adjustRightInd w:val="0"/>
        <w:spacing w:after="0" w:line="240" w:lineRule="auto"/>
        <w:rPr>
          <w:rFonts w:ascii="Arial" w:hAnsi="Arial" w:cs="Arial"/>
          <w:color w:val="000000"/>
        </w:rPr>
      </w:pPr>
    </w:p>
    <w:p w14:paraId="691647C0" w14:textId="20DFC56E" w:rsidR="003F1D0A" w:rsidRDefault="003F1D0A" w:rsidP="007558B4">
      <w:pPr>
        <w:autoSpaceDE w:val="0"/>
        <w:autoSpaceDN w:val="0"/>
        <w:adjustRightInd w:val="0"/>
        <w:spacing w:after="0" w:line="240" w:lineRule="auto"/>
        <w:rPr>
          <w:rFonts w:ascii="Arial" w:hAnsi="Arial" w:cs="Arial"/>
          <w:color w:val="000000"/>
        </w:rPr>
      </w:pPr>
    </w:p>
    <w:p w14:paraId="43A5D976" w14:textId="77777777" w:rsidR="003F1D0A" w:rsidRPr="00CF57BF" w:rsidRDefault="003F1D0A" w:rsidP="007558B4">
      <w:pPr>
        <w:autoSpaceDE w:val="0"/>
        <w:autoSpaceDN w:val="0"/>
        <w:adjustRightInd w:val="0"/>
        <w:spacing w:after="0" w:line="240" w:lineRule="auto"/>
        <w:rPr>
          <w:rFonts w:ascii="Arial" w:hAnsi="Arial" w:cs="Arial"/>
          <w:color w:val="000000"/>
        </w:rPr>
      </w:pPr>
    </w:p>
    <w:p w14:paraId="57B1FD2A" w14:textId="77777777" w:rsidR="007558B4" w:rsidRPr="00CF57BF" w:rsidRDefault="007558B4" w:rsidP="00C96D78">
      <w:pPr>
        <w:autoSpaceDE w:val="0"/>
        <w:autoSpaceDN w:val="0"/>
        <w:adjustRightInd w:val="0"/>
        <w:spacing w:after="0"/>
        <w:jc w:val="both"/>
        <w:rPr>
          <w:rFonts w:ascii="Arial" w:hAnsi="Arial" w:cs="Arial"/>
          <w:color w:val="000000"/>
        </w:rPr>
      </w:pPr>
      <w:r w:rsidRPr="00CF57BF">
        <w:rPr>
          <w:rFonts w:ascii="Arial" w:hAnsi="Arial" w:cs="Arial"/>
          <w:color w:val="000000"/>
        </w:rPr>
        <w:t xml:space="preserve">Elektrituruseaduse § 73 lõike 1 kohaselt kooskõlastab võrguettevõtja Konkurentsiametiga elektrituruseaduse § 71 lõike 1 punktides 1 ja 2 nimetatud liitumistasu ja tingimuste muutmise tasu arvutamise metoodika (edaspidi Metoodika). Elektrituruseaduse § 72 lg 3 lubab võrguettevõtjal moodustada turuosaliste rühmi ja rühmakaupa eristada võrgutasusid ja võrguteenuste osutamise muid tingimusi, järgides elektrituruseaduse muid asjakohaseid sätteid. </w:t>
      </w:r>
    </w:p>
    <w:p w14:paraId="57B1FD2B" w14:textId="77777777" w:rsidR="004D2FFB" w:rsidRPr="00CF57BF" w:rsidRDefault="004D2FFB" w:rsidP="00C96D78">
      <w:pPr>
        <w:pStyle w:val="Default"/>
        <w:spacing w:line="276" w:lineRule="auto"/>
        <w:jc w:val="both"/>
        <w:rPr>
          <w:rFonts w:ascii="Arial" w:hAnsi="Arial" w:cs="Arial"/>
          <w:sz w:val="22"/>
          <w:szCs w:val="22"/>
        </w:rPr>
      </w:pPr>
    </w:p>
    <w:p w14:paraId="57B1FD2C" w14:textId="77777777" w:rsidR="009A3D64" w:rsidRPr="00CF57BF" w:rsidRDefault="007558B4" w:rsidP="00C96D78">
      <w:pPr>
        <w:pStyle w:val="Default"/>
        <w:spacing w:line="276" w:lineRule="auto"/>
        <w:jc w:val="both"/>
        <w:rPr>
          <w:rFonts w:ascii="Arial" w:hAnsi="Arial" w:cs="Arial"/>
          <w:sz w:val="22"/>
          <w:szCs w:val="22"/>
        </w:rPr>
      </w:pPr>
      <w:r w:rsidRPr="00CF57BF">
        <w:rPr>
          <w:rFonts w:ascii="Arial" w:hAnsi="Arial" w:cs="Arial"/>
          <w:sz w:val="22"/>
          <w:szCs w:val="22"/>
        </w:rPr>
        <w:t>Käesolevas Metoodikas kasutatakse mõisteid elektrituruseaduses, võrgueeskirjas, „Põhivõrguga liitumise tingimustes“ (edaspidi Liitumistingimused) ja muudes õigusaktides toodud tähenduses, kui Metoodikast ei tulene teisiti.</w:t>
      </w:r>
    </w:p>
    <w:p w14:paraId="57B1FD2E" w14:textId="77777777" w:rsidR="00B21858" w:rsidRPr="00CF57BF" w:rsidRDefault="00B21858" w:rsidP="00C96D78">
      <w:pPr>
        <w:pStyle w:val="Default"/>
        <w:spacing w:line="276" w:lineRule="auto"/>
        <w:jc w:val="both"/>
        <w:rPr>
          <w:rFonts w:ascii="Arial" w:hAnsi="Arial" w:cs="Arial"/>
          <w:sz w:val="22"/>
          <w:szCs w:val="22"/>
        </w:rPr>
      </w:pPr>
    </w:p>
    <w:p w14:paraId="57B1FD2F" w14:textId="77777777" w:rsidR="00387988" w:rsidRPr="00CF57BF" w:rsidRDefault="004D6170" w:rsidP="00C96D78">
      <w:pPr>
        <w:pStyle w:val="Default"/>
        <w:numPr>
          <w:ilvl w:val="0"/>
          <w:numId w:val="6"/>
        </w:numPr>
        <w:spacing w:line="276" w:lineRule="auto"/>
        <w:ind w:left="851" w:hanging="851"/>
        <w:rPr>
          <w:rFonts w:ascii="Arial" w:hAnsi="Arial" w:cs="Arial"/>
          <w:b/>
        </w:rPr>
      </w:pPr>
      <w:r w:rsidRPr="00CF57BF">
        <w:rPr>
          <w:rFonts w:ascii="Arial" w:hAnsi="Arial" w:cs="Arial"/>
          <w:b/>
        </w:rPr>
        <w:t>Üldsätted</w:t>
      </w:r>
    </w:p>
    <w:p w14:paraId="57B1FD30" w14:textId="77777777" w:rsidR="00387988" w:rsidRPr="00CF57BF" w:rsidRDefault="00387988" w:rsidP="00C96D78">
      <w:pPr>
        <w:pStyle w:val="Default"/>
        <w:spacing w:line="276" w:lineRule="auto"/>
        <w:rPr>
          <w:rFonts w:ascii="Arial" w:hAnsi="Arial" w:cs="Arial"/>
          <w:sz w:val="22"/>
          <w:szCs w:val="22"/>
        </w:rPr>
      </w:pPr>
    </w:p>
    <w:p w14:paraId="7C0DAD7B" w14:textId="6036F404" w:rsidR="003E5F37" w:rsidRPr="00CF57BF" w:rsidRDefault="004D6170"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Võrguga ühendamise eest</w:t>
      </w:r>
      <w:r w:rsidR="00AD0917" w:rsidRPr="00CF57BF">
        <w:rPr>
          <w:rFonts w:ascii="Arial" w:hAnsi="Arial" w:cs="Arial"/>
          <w:sz w:val="22"/>
          <w:szCs w:val="22"/>
        </w:rPr>
        <w:t xml:space="preserve"> </w:t>
      </w:r>
      <w:r w:rsidRPr="00CF57BF">
        <w:rPr>
          <w:rFonts w:ascii="Arial" w:hAnsi="Arial" w:cs="Arial"/>
          <w:sz w:val="22"/>
          <w:szCs w:val="22"/>
        </w:rPr>
        <w:t>võetav liitumistasu või tarbimis- või tootmistingimuste  muutmise eest võetav tasu (edaspidi Liitumistasu)</w:t>
      </w:r>
      <w:r w:rsidR="00393F35" w:rsidRPr="00CF57BF">
        <w:rPr>
          <w:rFonts w:ascii="Arial" w:hAnsi="Arial" w:cs="Arial"/>
          <w:sz w:val="22"/>
          <w:szCs w:val="22"/>
        </w:rPr>
        <w:t xml:space="preserve"> </w:t>
      </w:r>
      <w:r w:rsidR="003E5F37" w:rsidRPr="00CF57BF">
        <w:rPr>
          <w:rFonts w:ascii="Arial" w:hAnsi="Arial" w:cs="Arial"/>
          <w:sz w:val="22"/>
          <w:szCs w:val="22"/>
        </w:rPr>
        <w:t>koosneb järgmistest komponentidest:</w:t>
      </w:r>
      <w:r w:rsidR="00393F35" w:rsidRPr="00CF57BF">
        <w:rPr>
          <w:rFonts w:ascii="Arial" w:hAnsi="Arial" w:cs="Arial"/>
          <w:sz w:val="22"/>
          <w:szCs w:val="22"/>
        </w:rPr>
        <w:t xml:space="preserve"> </w:t>
      </w:r>
    </w:p>
    <w:p w14:paraId="2FD15EC1" w14:textId="6BBF8BB6" w:rsidR="003E5F37" w:rsidRPr="00CF57BF" w:rsidRDefault="00D8357E" w:rsidP="00C96D78">
      <w:pPr>
        <w:pStyle w:val="Default"/>
        <w:numPr>
          <w:ilvl w:val="2"/>
          <w:numId w:val="1"/>
        </w:numPr>
        <w:spacing w:line="276" w:lineRule="auto"/>
        <w:ind w:left="851" w:hanging="851"/>
        <w:jc w:val="both"/>
        <w:rPr>
          <w:rFonts w:ascii="Arial" w:hAnsi="Arial" w:cs="Arial"/>
          <w:sz w:val="22"/>
          <w:szCs w:val="22"/>
        </w:rPr>
      </w:pPr>
      <w:r>
        <w:rPr>
          <w:rFonts w:ascii="Arial" w:hAnsi="Arial" w:cs="Arial"/>
          <w:sz w:val="22"/>
          <w:szCs w:val="22"/>
        </w:rPr>
        <w:t>l</w:t>
      </w:r>
      <w:r w:rsidRPr="00CF57BF">
        <w:rPr>
          <w:rFonts w:ascii="Arial" w:hAnsi="Arial" w:cs="Arial"/>
          <w:sz w:val="22"/>
          <w:szCs w:val="22"/>
        </w:rPr>
        <w:t xml:space="preserve">iitumisvõimsuse </w:t>
      </w:r>
      <w:r w:rsidR="00F94285" w:rsidRPr="00CF57BF">
        <w:rPr>
          <w:rFonts w:ascii="Arial" w:hAnsi="Arial" w:cs="Arial"/>
          <w:sz w:val="22"/>
          <w:szCs w:val="22"/>
        </w:rPr>
        <w:t xml:space="preserve">tagamiseks projekteeritavate ning ehitatavate elektripaigaldise rajamise kulu </w:t>
      </w:r>
      <w:r w:rsidR="005209F0" w:rsidRPr="00CF57BF">
        <w:rPr>
          <w:rFonts w:ascii="Arial" w:hAnsi="Arial" w:cs="Arial"/>
          <w:sz w:val="22"/>
          <w:szCs w:val="22"/>
        </w:rPr>
        <w:t>(</w:t>
      </w:r>
      <w:r w:rsidR="008939A3" w:rsidRPr="00CF57BF">
        <w:rPr>
          <w:rFonts w:ascii="Arial" w:hAnsi="Arial" w:cs="Arial"/>
          <w:sz w:val="22"/>
          <w:szCs w:val="22"/>
        </w:rPr>
        <w:t xml:space="preserve">edaspidi </w:t>
      </w:r>
      <w:r w:rsidR="00BA0A23">
        <w:rPr>
          <w:rFonts w:ascii="Arial" w:hAnsi="Arial" w:cs="Arial"/>
          <w:sz w:val="22"/>
          <w:szCs w:val="22"/>
        </w:rPr>
        <w:t xml:space="preserve">ka </w:t>
      </w:r>
      <w:r w:rsidR="005209F0" w:rsidRPr="00CF57BF">
        <w:rPr>
          <w:rFonts w:ascii="Arial" w:hAnsi="Arial" w:cs="Arial"/>
          <w:sz w:val="22"/>
          <w:szCs w:val="22"/>
        </w:rPr>
        <w:t>ehitustööde ja seonduvate tööde</w:t>
      </w:r>
      <w:r w:rsidR="00F94285" w:rsidRPr="00CF57BF">
        <w:rPr>
          <w:rFonts w:ascii="Arial" w:hAnsi="Arial" w:cs="Arial"/>
          <w:sz w:val="22"/>
          <w:szCs w:val="22"/>
        </w:rPr>
        <w:t xml:space="preserve"> maksumus); </w:t>
      </w:r>
    </w:p>
    <w:p w14:paraId="303F744F" w14:textId="2007D9FF" w:rsidR="003E5F37" w:rsidRPr="00CF57BF" w:rsidRDefault="003E5F37"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liitumistaotluse </w:t>
      </w:r>
      <w:r w:rsidR="00F94285" w:rsidRPr="00CF57BF">
        <w:rPr>
          <w:rFonts w:ascii="Arial" w:hAnsi="Arial" w:cs="Arial"/>
          <w:sz w:val="22"/>
          <w:szCs w:val="22"/>
        </w:rPr>
        <w:t xml:space="preserve">alusel koostatava liitumispakkumise </w:t>
      </w:r>
      <w:r w:rsidR="00F75C76" w:rsidRPr="00CF57BF">
        <w:rPr>
          <w:rFonts w:ascii="Arial" w:hAnsi="Arial" w:cs="Arial"/>
          <w:sz w:val="22"/>
          <w:szCs w:val="22"/>
        </w:rPr>
        <w:t xml:space="preserve">väljastamise </w:t>
      </w:r>
      <w:r w:rsidR="00CB39C1" w:rsidRPr="00CF57BF">
        <w:rPr>
          <w:rFonts w:ascii="Arial" w:hAnsi="Arial" w:cs="Arial"/>
          <w:sz w:val="22"/>
          <w:szCs w:val="22"/>
        </w:rPr>
        <w:t xml:space="preserve">ning allkirjastamise korraldamise </w:t>
      </w:r>
      <w:r w:rsidR="00F75C76" w:rsidRPr="00CF57BF">
        <w:rPr>
          <w:rFonts w:ascii="Arial" w:hAnsi="Arial" w:cs="Arial"/>
          <w:sz w:val="22"/>
          <w:szCs w:val="22"/>
        </w:rPr>
        <w:t>kulu (</w:t>
      </w:r>
      <w:r w:rsidR="008939A3" w:rsidRPr="00CF57BF">
        <w:rPr>
          <w:rFonts w:ascii="Arial" w:hAnsi="Arial" w:cs="Arial"/>
          <w:sz w:val="22"/>
          <w:szCs w:val="22"/>
        </w:rPr>
        <w:t xml:space="preserve">edaspidi </w:t>
      </w:r>
      <w:r w:rsidR="00F75C76" w:rsidRPr="00CF57BF">
        <w:rPr>
          <w:rFonts w:ascii="Arial" w:hAnsi="Arial" w:cs="Arial"/>
          <w:sz w:val="22"/>
          <w:szCs w:val="22"/>
        </w:rPr>
        <w:t>menetlustasu)</w:t>
      </w:r>
      <w:r w:rsidRPr="00CF57BF">
        <w:rPr>
          <w:rFonts w:ascii="Arial" w:hAnsi="Arial" w:cs="Arial"/>
          <w:sz w:val="22"/>
          <w:szCs w:val="22"/>
        </w:rPr>
        <w:t>;</w:t>
      </w:r>
    </w:p>
    <w:p w14:paraId="57B1FD31" w14:textId="66177145" w:rsidR="00576260" w:rsidRPr="00CF57BF" w:rsidRDefault="00CB39C1"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sõlmitud liitumislepingu</w:t>
      </w:r>
      <w:r w:rsidR="005209F0" w:rsidRPr="00CF57BF">
        <w:rPr>
          <w:rFonts w:ascii="Arial" w:hAnsi="Arial" w:cs="Arial"/>
          <w:sz w:val="22"/>
          <w:szCs w:val="22"/>
        </w:rPr>
        <w:t xml:space="preserve"> järgsete</w:t>
      </w:r>
      <w:r w:rsidRPr="00CF57BF">
        <w:rPr>
          <w:rFonts w:ascii="Arial" w:hAnsi="Arial" w:cs="Arial"/>
          <w:sz w:val="22"/>
          <w:szCs w:val="22"/>
        </w:rPr>
        <w:t xml:space="preserve"> toimingute korraldamise kulu</w:t>
      </w:r>
      <w:r w:rsidR="008939A3" w:rsidRPr="00CF57BF">
        <w:rPr>
          <w:rFonts w:ascii="Arial" w:hAnsi="Arial" w:cs="Arial"/>
          <w:sz w:val="22"/>
          <w:szCs w:val="22"/>
        </w:rPr>
        <w:t xml:space="preserve"> (edaspidi toimingutasu)</w:t>
      </w:r>
      <w:r w:rsidRPr="00CF57BF">
        <w:rPr>
          <w:rFonts w:ascii="Arial" w:hAnsi="Arial" w:cs="Arial"/>
          <w:sz w:val="22"/>
          <w:szCs w:val="22"/>
        </w:rPr>
        <w:t xml:space="preserve">. </w:t>
      </w:r>
    </w:p>
    <w:p w14:paraId="57B1FD32" w14:textId="77777777" w:rsidR="00E52816" w:rsidRPr="00CF57BF" w:rsidRDefault="00E52816" w:rsidP="00C96D78">
      <w:pPr>
        <w:pStyle w:val="Default"/>
        <w:spacing w:line="276" w:lineRule="auto"/>
        <w:ind w:left="426"/>
        <w:jc w:val="both"/>
        <w:rPr>
          <w:rFonts w:ascii="Arial" w:hAnsi="Arial" w:cs="Arial"/>
          <w:sz w:val="22"/>
          <w:szCs w:val="22"/>
        </w:rPr>
      </w:pPr>
    </w:p>
    <w:p w14:paraId="3AF4E411" w14:textId="265F36B7" w:rsidR="00F94285" w:rsidRPr="00CF57BF" w:rsidRDefault="00387988"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Liitumistasu</w:t>
      </w:r>
      <w:r w:rsidR="00B57E6E" w:rsidRPr="00CF57BF">
        <w:rPr>
          <w:rFonts w:ascii="Arial" w:hAnsi="Arial" w:cs="Arial"/>
          <w:sz w:val="22"/>
          <w:szCs w:val="22"/>
        </w:rPr>
        <w:t xml:space="preserve"> </w:t>
      </w:r>
      <w:r w:rsidR="007D7DFA" w:rsidRPr="00CF57BF">
        <w:rPr>
          <w:rFonts w:ascii="Arial" w:hAnsi="Arial" w:cs="Arial"/>
          <w:sz w:val="22"/>
          <w:szCs w:val="22"/>
        </w:rPr>
        <w:t>komponentide maksumus</w:t>
      </w:r>
      <w:r w:rsidR="00F94285" w:rsidRPr="00CF57BF">
        <w:rPr>
          <w:rFonts w:ascii="Arial" w:hAnsi="Arial" w:cs="Arial"/>
          <w:sz w:val="22"/>
          <w:szCs w:val="22"/>
        </w:rPr>
        <w:t xml:space="preserve"> </w:t>
      </w:r>
      <w:r w:rsidR="007D7DFA" w:rsidRPr="00CF57BF">
        <w:rPr>
          <w:rFonts w:ascii="Arial" w:hAnsi="Arial" w:cs="Arial"/>
          <w:sz w:val="22"/>
          <w:szCs w:val="22"/>
        </w:rPr>
        <w:t>kujuneb</w:t>
      </w:r>
      <w:r w:rsidR="00CB39C1" w:rsidRPr="00CF57BF">
        <w:rPr>
          <w:rFonts w:ascii="Arial" w:hAnsi="Arial" w:cs="Arial"/>
          <w:sz w:val="22"/>
          <w:szCs w:val="22"/>
        </w:rPr>
        <w:t xml:space="preserve"> järgmis</w:t>
      </w:r>
      <w:r w:rsidR="007D7DFA" w:rsidRPr="00CF57BF">
        <w:rPr>
          <w:rFonts w:ascii="Arial" w:hAnsi="Arial" w:cs="Arial"/>
          <w:sz w:val="22"/>
          <w:szCs w:val="22"/>
        </w:rPr>
        <w:t>elt</w:t>
      </w:r>
      <w:r w:rsidR="00F94285" w:rsidRPr="00CF57BF">
        <w:rPr>
          <w:rFonts w:ascii="Arial" w:hAnsi="Arial" w:cs="Arial"/>
          <w:sz w:val="22"/>
          <w:szCs w:val="22"/>
        </w:rPr>
        <w:t>:</w:t>
      </w:r>
    </w:p>
    <w:p w14:paraId="57B1FD33" w14:textId="7C8C75B7" w:rsidR="009A3D64" w:rsidRPr="00CF57BF" w:rsidRDefault="00F251E5"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ehitustööde ja seonduvate tööde maksumus </w:t>
      </w:r>
      <w:r w:rsidR="00387988" w:rsidRPr="00CF57BF">
        <w:rPr>
          <w:rFonts w:ascii="Arial" w:hAnsi="Arial" w:cs="Arial"/>
          <w:sz w:val="22"/>
          <w:szCs w:val="22"/>
        </w:rPr>
        <w:t xml:space="preserve">sisaldab </w:t>
      </w:r>
      <w:r w:rsidR="007D7DFA" w:rsidRPr="00CF57BF">
        <w:rPr>
          <w:rFonts w:ascii="Arial" w:hAnsi="Arial" w:cs="Arial"/>
          <w:sz w:val="22"/>
          <w:szCs w:val="22"/>
        </w:rPr>
        <w:t xml:space="preserve">tarbimis- või tootmisvõimsuse ühendamiseks või olemasolevate tarbimis- või tootmistingimuste muutmiseks </w:t>
      </w:r>
      <w:r w:rsidR="007B6AB7" w:rsidRPr="00CF57BF">
        <w:rPr>
          <w:rFonts w:ascii="Arial" w:hAnsi="Arial" w:cs="Arial"/>
          <w:sz w:val="22"/>
          <w:szCs w:val="22"/>
        </w:rPr>
        <w:t xml:space="preserve">vajalikke </w:t>
      </w:r>
      <w:r w:rsidR="005209F0" w:rsidRPr="00CF57BF">
        <w:rPr>
          <w:rFonts w:ascii="Arial" w:hAnsi="Arial" w:cs="Arial"/>
          <w:sz w:val="22"/>
          <w:szCs w:val="22"/>
        </w:rPr>
        <w:t>ning põhjendatud kulusid</w:t>
      </w:r>
      <w:r w:rsidR="007D7DFA" w:rsidRPr="00CF57BF">
        <w:rPr>
          <w:rFonts w:ascii="Arial" w:hAnsi="Arial" w:cs="Arial"/>
          <w:sz w:val="22"/>
          <w:szCs w:val="22"/>
        </w:rPr>
        <w:t xml:space="preserve">, </w:t>
      </w:r>
      <w:r w:rsidR="007B6AB7" w:rsidRPr="00CF57BF">
        <w:rPr>
          <w:rFonts w:ascii="Arial" w:hAnsi="Arial" w:cs="Arial"/>
          <w:sz w:val="22"/>
          <w:szCs w:val="22"/>
        </w:rPr>
        <w:t xml:space="preserve">muuhulgas järgmiseid </w:t>
      </w:r>
      <w:r w:rsidR="007D7DFA" w:rsidRPr="00CF57BF">
        <w:rPr>
          <w:rFonts w:ascii="Arial" w:hAnsi="Arial" w:cs="Arial"/>
          <w:sz w:val="22"/>
          <w:szCs w:val="22"/>
        </w:rPr>
        <w:t>uute elektripaigaldiste ehitamise ja olemasolevate elektripaigaldiste ümberehitamise</w:t>
      </w:r>
      <w:r w:rsidR="007B6AB7" w:rsidRPr="00CF57BF">
        <w:rPr>
          <w:rFonts w:ascii="Arial" w:hAnsi="Arial" w:cs="Arial"/>
          <w:sz w:val="22"/>
          <w:szCs w:val="22"/>
        </w:rPr>
        <w:t>ga</w:t>
      </w:r>
      <w:r w:rsidR="007D7DFA" w:rsidRPr="00CF57BF">
        <w:rPr>
          <w:rFonts w:ascii="Arial" w:hAnsi="Arial" w:cs="Arial"/>
          <w:sz w:val="22"/>
          <w:szCs w:val="22"/>
        </w:rPr>
        <w:t xml:space="preserve"> </w:t>
      </w:r>
      <w:r w:rsidR="00387988" w:rsidRPr="00CF57BF">
        <w:rPr>
          <w:rFonts w:ascii="Arial" w:hAnsi="Arial" w:cs="Arial"/>
          <w:sz w:val="22"/>
          <w:szCs w:val="22"/>
        </w:rPr>
        <w:t xml:space="preserve">seotud otseseid kulusid ning keskmistel kuludel põhinevaid kulusid: </w:t>
      </w:r>
    </w:p>
    <w:p w14:paraId="57B1FD34" w14:textId="53C148EE"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1.2.1.1</w:t>
      </w:r>
      <w:r w:rsidRPr="00CF57BF">
        <w:rPr>
          <w:rFonts w:ascii="Arial" w:hAnsi="Arial" w:cs="Arial"/>
          <w:sz w:val="22"/>
          <w:szCs w:val="22"/>
        </w:rPr>
        <w:tab/>
      </w:r>
      <w:r w:rsidR="00387988" w:rsidRPr="00CF57BF">
        <w:rPr>
          <w:rFonts w:ascii="Arial" w:hAnsi="Arial" w:cs="Arial"/>
          <w:sz w:val="22"/>
          <w:szCs w:val="22"/>
        </w:rPr>
        <w:t xml:space="preserve">uuringute ja kooskõlastustega (sh planeeringute koostamise ja kooskõlastamisega) seotud kulud; </w:t>
      </w:r>
    </w:p>
    <w:p w14:paraId="57B1FD35" w14:textId="399380FE"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1.2.1.2</w:t>
      </w:r>
      <w:r w:rsidRPr="00CF57BF">
        <w:rPr>
          <w:rFonts w:ascii="Arial" w:hAnsi="Arial" w:cs="Arial"/>
          <w:sz w:val="22"/>
          <w:szCs w:val="22"/>
        </w:rPr>
        <w:tab/>
      </w:r>
      <w:r w:rsidR="00D57D09" w:rsidRPr="00CF57BF">
        <w:rPr>
          <w:rFonts w:ascii="Arial" w:hAnsi="Arial" w:cs="Arial"/>
          <w:sz w:val="22"/>
          <w:szCs w:val="22"/>
        </w:rPr>
        <w:t>liitumise tehnilise lahenduse dokumentatsiooni koostamine;</w:t>
      </w:r>
    </w:p>
    <w:p w14:paraId="57B1FD36" w14:textId="5EA72CEB"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1.2.1.3</w:t>
      </w:r>
      <w:r w:rsidRPr="00CF57BF">
        <w:rPr>
          <w:rFonts w:ascii="Arial" w:hAnsi="Arial" w:cs="Arial"/>
          <w:sz w:val="22"/>
          <w:szCs w:val="22"/>
        </w:rPr>
        <w:tab/>
      </w:r>
      <w:r w:rsidR="00387988" w:rsidRPr="00CF57BF">
        <w:rPr>
          <w:rFonts w:ascii="Arial" w:hAnsi="Arial" w:cs="Arial"/>
          <w:sz w:val="22"/>
          <w:szCs w:val="22"/>
        </w:rPr>
        <w:t>alajaama territooriumi ja/või elektriliini trassi kasutusse saamisega seotud kulud, sealhulgas maakasutusõiguse vormistamise kulud (notaritasu, riigilõiv, maa ostmise korral maa ostuhind jne), puude mahavõtmise ja äraveo kulud trassi</w:t>
      </w:r>
      <w:r w:rsidR="00AD0917" w:rsidRPr="00CF57BF">
        <w:rPr>
          <w:rFonts w:ascii="Arial" w:hAnsi="Arial" w:cs="Arial"/>
          <w:sz w:val="22"/>
          <w:szCs w:val="22"/>
        </w:rPr>
        <w:t>/territooriumi</w:t>
      </w:r>
      <w:r w:rsidR="00387988" w:rsidRPr="00CF57BF">
        <w:rPr>
          <w:rFonts w:ascii="Arial" w:hAnsi="Arial" w:cs="Arial"/>
          <w:sz w:val="22"/>
          <w:szCs w:val="22"/>
        </w:rPr>
        <w:t xml:space="preserve"> ettevalmistamisel jne; </w:t>
      </w:r>
    </w:p>
    <w:p w14:paraId="57B1FD37" w14:textId="4E73226A"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1.2.1.4</w:t>
      </w:r>
      <w:r w:rsidRPr="00CF57BF">
        <w:rPr>
          <w:rFonts w:ascii="Arial" w:hAnsi="Arial" w:cs="Arial"/>
          <w:sz w:val="22"/>
          <w:szCs w:val="22"/>
        </w:rPr>
        <w:tab/>
      </w:r>
      <w:r w:rsidR="00387988" w:rsidRPr="00CF57BF">
        <w:rPr>
          <w:rFonts w:ascii="Arial" w:hAnsi="Arial" w:cs="Arial"/>
          <w:sz w:val="22"/>
          <w:szCs w:val="22"/>
        </w:rPr>
        <w:t xml:space="preserve">elektriseadmete ja materjalide maksumused ning ehituse, montaaži ja seadistamise kulud; </w:t>
      </w:r>
    </w:p>
    <w:p w14:paraId="57B1FD38" w14:textId="6AC85B6D"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1.2.1.5</w:t>
      </w:r>
      <w:r w:rsidRPr="00CF57BF">
        <w:rPr>
          <w:rFonts w:ascii="Arial" w:hAnsi="Arial" w:cs="Arial"/>
          <w:sz w:val="22"/>
          <w:szCs w:val="22"/>
        </w:rPr>
        <w:tab/>
      </w:r>
      <w:r w:rsidR="00387988" w:rsidRPr="00CF57BF">
        <w:rPr>
          <w:rFonts w:ascii="Arial" w:hAnsi="Arial" w:cs="Arial"/>
          <w:sz w:val="22"/>
          <w:szCs w:val="22"/>
        </w:rPr>
        <w:t>projektdokumentatsiooni (</w:t>
      </w:r>
      <w:r w:rsidR="00895348" w:rsidRPr="00CF57BF">
        <w:rPr>
          <w:rFonts w:ascii="Arial" w:hAnsi="Arial" w:cs="Arial"/>
          <w:sz w:val="22"/>
          <w:szCs w:val="22"/>
        </w:rPr>
        <w:t>hankedokumentatsioon</w:t>
      </w:r>
      <w:r w:rsidR="00387988" w:rsidRPr="00CF57BF">
        <w:rPr>
          <w:rFonts w:ascii="Arial" w:hAnsi="Arial" w:cs="Arial"/>
          <w:sz w:val="22"/>
          <w:szCs w:val="22"/>
        </w:rPr>
        <w:t xml:space="preserve">, teostusjoonised, ekspluatatsiooni dokumendid jms) maksumus; </w:t>
      </w:r>
    </w:p>
    <w:p w14:paraId="41C8C38D" w14:textId="27B62339" w:rsidR="00594BD5"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lastRenderedPageBreak/>
        <w:t>1.2.1.6</w:t>
      </w:r>
      <w:r w:rsidRPr="00CF57BF">
        <w:rPr>
          <w:rFonts w:ascii="Arial" w:hAnsi="Arial" w:cs="Arial"/>
          <w:sz w:val="22"/>
          <w:szCs w:val="22"/>
        </w:rPr>
        <w:tab/>
      </w:r>
      <w:r w:rsidR="00594BD5">
        <w:rPr>
          <w:rFonts w:ascii="Arial" w:hAnsi="Arial" w:cs="Arial"/>
          <w:sz w:val="22"/>
          <w:szCs w:val="22"/>
        </w:rPr>
        <w:t>elektripaigaldiste toimimiseks, käiduks ja teenindamiseks vajalike hoonete, rajatiste ja juurdepääsude maksumused;</w:t>
      </w:r>
    </w:p>
    <w:p w14:paraId="57B1FD39" w14:textId="4C2A6E45" w:rsidR="001437B9" w:rsidRPr="00CF57BF" w:rsidRDefault="00594BD5" w:rsidP="00C96D78">
      <w:pPr>
        <w:pStyle w:val="Default"/>
        <w:spacing w:line="276" w:lineRule="auto"/>
        <w:ind w:left="851" w:hanging="851"/>
        <w:jc w:val="both"/>
        <w:rPr>
          <w:rFonts w:ascii="Arial" w:hAnsi="Arial" w:cs="Arial"/>
          <w:sz w:val="22"/>
          <w:szCs w:val="22"/>
        </w:rPr>
      </w:pPr>
      <w:r>
        <w:rPr>
          <w:rFonts w:ascii="Arial" w:hAnsi="Arial" w:cs="Arial"/>
          <w:sz w:val="22"/>
          <w:szCs w:val="22"/>
        </w:rPr>
        <w:t>1.2.1.7</w:t>
      </w:r>
      <w:r>
        <w:rPr>
          <w:rFonts w:ascii="Arial" w:hAnsi="Arial" w:cs="Arial"/>
          <w:sz w:val="22"/>
          <w:szCs w:val="22"/>
        </w:rPr>
        <w:tab/>
      </w:r>
      <w:r w:rsidR="00387988" w:rsidRPr="00CF57BF">
        <w:rPr>
          <w:rFonts w:ascii="Arial" w:hAnsi="Arial" w:cs="Arial"/>
          <w:sz w:val="22"/>
          <w:szCs w:val="22"/>
        </w:rPr>
        <w:t>liitumisega seotud vajalikud ümberehitused</w:t>
      </w:r>
      <w:r w:rsidR="00EE6EF3" w:rsidRPr="00CF57BF">
        <w:rPr>
          <w:rFonts w:ascii="Arial" w:hAnsi="Arial" w:cs="Arial"/>
          <w:sz w:val="22"/>
          <w:szCs w:val="22"/>
        </w:rPr>
        <w:t xml:space="preserve"> põhivõrguettevõtja</w:t>
      </w:r>
      <w:r w:rsidR="00387988" w:rsidRPr="00CF57BF">
        <w:rPr>
          <w:rFonts w:ascii="Arial" w:hAnsi="Arial" w:cs="Arial"/>
          <w:sz w:val="22"/>
          <w:szCs w:val="22"/>
        </w:rPr>
        <w:t xml:space="preserve"> elektripaigaldistes</w:t>
      </w:r>
      <w:r w:rsidR="004A47FC" w:rsidRPr="00CF57BF">
        <w:rPr>
          <w:rFonts w:ascii="Arial" w:hAnsi="Arial" w:cs="Arial"/>
          <w:sz w:val="22"/>
          <w:szCs w:val="22"/>
        </w:rPr>
        <w:t>, sealhulgas liitumisega seotud ümberehituste tõttu tööst välja minevate elektripaigaldiste demontaaž, äravedu ja utiliseerimine</w:t>
      </w:r>
      <w:r w:rsidR="00387988" w:rsidRPr="00CF57BF">
        <w:rPr>
          <w:rFonts w:ascii="Arial" w:hAnsi="Arial" w:cs="Arial"/>
          <w:sz w:val="22"/>
          <w:szCs w:val="22"/>
        </w:rPr>
        <w:t xml:space="preserve">; </w:t>
      </w:r>
    </w:p>
    <w:p w14:paraId="57B1FD3B" w14:textId="7D09EDF4" w:rsidR="0015524D"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w:t>
      </w:r>
      <w:r w:rsidR="00594BD5">
        <w:rPr>
          <w:rFonts w:ascii="Arial" w:hAnsi="Arial" w:cs="Arial"/>
          <w:sz w:val="22"/>
          <w:szCs w:val="22"/>
        </w:rPr>
        <w:t>8</w:t>
      </w:r>
      <w:r w:rsidRPr="00CF57BF">
        <w:rPr>
          <w:rFonts w:ascii="Arial" w:hAnsi="Arial" w:cs="Arial"/>
          <w:sz w:val="22"/>
          <w:szCs w:val="22"/>
        </w:rPr>
        <w:tab/>
      </w:r>
      <w:r w:rsidR="005A3DB8" w:rsidRPr="00CF57BF">
        <w:rPr>
          <w:rFonts w:ascii="Arial" w:hAnsi="Arial" w:cs="Arial"/>
          <w:sz w:val="22"/>
          <w:szCs w:val="22"/>
        </w:rPr>
        <w:t xml:space="preserve">muud põhjendatud otsesed konkreetse liitumisega seotud kulud </w:t>
      </w:r>
      <w:r w:rsidR="004D2FFB" w:rsidRPr="00CF57BF">
        <w:rPr>
          <w:rFonts w:ascii="Arial" w:hAnsi="Arial" w:cs="Arial"/>
          <w:sz w:val="22"/>
          <w:szCs w:val="22"/>
        </w:rPr>
        <w:t>(sh pinnaseuuringu</w:t>
      </w:r>
      <w:r w:rsidR="004A2703" w:rsidRPr="00CF57BF">
        <w:rPr>
          <w:rFonts w:ascii="Arial" w:hAnsi="Arial" w:cs="Arial"/>
          <w:sz w:val="22"/>
          <w:szCs w:val="22"/>
        </w:rPr>
        <w:t>te</w:t>
      </w:r>
      <w:r w:rsidR="004D2FFB" w:rsidRPr="00CF57BF">
        <w:rPr>
          <w:rFonts w:ascii="Arial" w:hAnsi="Arial" w:cs="Arial"/>
          <w:sz w:val="22"/>
          <w:szCs w:val="22"/>
        </w:rPr>
        <w:t xml:space="preserve">, </w:t>
      </w:r>
      <w:r w:rsidR="004A47FC" w:rsidRPr="00CF57BF">
        <w:rPr>
          <w:rFonts w:ascii="Arial" w:hAnsi="Arial" w:cs="Arial"/>
          <w:sz w:val="22"/>
          <w:szCs w:val="22"/>
        </w:rPr>
        <w:t>pinnase</w:t>
      </w:r>
      <w:r w:rsidR="002176D0" w:rsidRPr="00CF57BF">
        <w:rPr>
          <w:rFonts w:ascii="Arial" w:hAnsi="Arial" w:cs="Arial"/>
          <w:sz w:val="22"/>
          <w:szCs w:val="22"/>
        </w:rPr>
        <w:t xml:space="preserve"> </w:t>
      </w:r>
      <w:r w:rsidR="004A47FC" w:rsidRPr="00CF57BF">
        <w:rPr>
          <w:rFonts w:ascii="Arial" w:hAnsi="Arial" w:cs="Arial"/>
          <w:sz w:val="22"/>
          <w:szCs w:val="22"/>
        </w:rPr>
        <w:t xml:space="preserve">taastamine, </w:t>
      </w:r>
      <w:r w:rsidR="005524DC">
        <w:rPr>
          <w:rFonts w:ascii="Arial" w:hAnsi="Arial" w:cs="Arial"/>
          <w:sz w:val="22"/>
          <w:szCs w:val="22"/>
        </w:rPr>
        <w:t xml:space="preserve">juurdepääsuteede rajamine, </w:t>
      </w:r>
      <w:r w:rsidR="004D2FFB" w:rsidRPr="00CF57BF">
        <w:rPr>
          <w:rFonts w:ascii="Arial" w:hAnsi="Arial" w:cs="Arial"/>
          <w:sz w:val="22"/>
          <w:szCs w:val="22"/>
        </w:rPr>
        <w:t>omanikujärelevalve</w:t>
      </w:r>
      <w:r w:rsidR="00971814" w:rsidRPr="00CF57BF">
        <w:rPr>
          <w:rFonts w:ascii="Arial" w:hAnsi="Arial" w:cs="Arial"/>
          <w:sz w:val="22"/>
          <w:szCs w:val="22"/>
        </w:rPr>
        <w:t xml:space="preserve">, nõuetekohasuse </w:t>
      </w:r>
      <w:r w:rsidR="004D2FFB" w:rsidRPr="00CF57BF">
        <w:rPr>
          <w:rFonts w:ascii="Arial" w:hAnsi="Arial" w:cs="Arial"/>
          <w:sz w:val="22"/>
          <w:szCs w:val="22"/>
        </w:rPr>
        <w:t>kontrolliga seotud kulud jm</w:t>
      </w:r>
      <w:r w:rsidR="00F251E5" w:rsidRPr="00CF57BF">
        <w:rPr>
          <w:rFonts w:ascii="Arial" w:hAnsi="Arial" w:cs="Arial"/>
          <w:sz w:val="22"/>
          <w:szCs w:val="22"/>
        </w:rPr>
        <w:t>).</w:t>
      </w:r>
    </w:p>
    <w:p w14:paraId="57B1FD3E" w14:textId="34B21E89" w:rsidR="00E320BA" w:rsidRPr="00CF57BF" w:rsidRDefault="00E85C3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menetlustasu sisaldab </w:t>
      </w:r>
      <w:r w:rsidR="007D7DFA" w:rsidRPr="00CF57BF">
        <w:rPr>
          <w:rFonts w:ascii="Arial" w:hAnsi="Arial" w:cs="Arial"/>
          <w:sz w:val="22"/>
          <w:szCs w:val="22"/>
        </w:rPr>
        <w:t>tegelike keskmiste kulude alusel arvestatud</w:t>
      </w:r>
      <w:r w:rsidRPr="00CF57BF">
        <w:rPr>
          <w:rFonts w:ascii="Arial" w:hAnsi="Arial" w:cs="Arial"/>
          <w:sz w:val="22"/>
          <w:szCs w:val="22"/>
        </w:rPr>
        <w:t xml:space="preserve"> </w:t>
      </w:r>
      <w:r w:rsidR="007400B9" w:rsidRPr="00CF57BF">
        <w:rPr>
          <w:rFonts w:ascii="Arial" w:hAnsi="Arial" w:cs="Arial"/>
          <w:sz w:val="22"/>
          <w:szCs w:val="22"/>
        </w:rPr>
        <w:t xml:space="preserve">põhivõrguettevõtja </w:t>
      </w:r>
      <w:r w:rsidR="007D7DFA" w:rsidRPr="00CF57BF">
        <w:rPr>
          <w:rFonts w:ascii="Arial" w:hAnsi="Arial" w:cs="Arial"/>
          <w:sz w:val="22"/>
          <w:szCs w:val="22"/>
        </w:rPr>
        <w:t>kulutusi liituja liitumistaotluse vastuvõtmiseks, läbivaatamiseks, andmete kontrollimiseks ja täpsustamiseks, liituja konsulteerimiseks</w:t>
      </w:r>
      <w:r w:rsidR="003B7F9F" w:rsidRPr="00CF57BF">
        <w:rPr>
          <w:rFonts w:ascii="Arial" w:hAnsi="Arial" w:cs="Arial"/>
          <w:sz w:val="22"/>
          <w:szCs w:val="22"/>
        </w:rPr>
        <w:t xml:space="preserve"> liitumismenetluse raames</w:t>
      </w:r>
      <w:r w:rsidR="007D7DFA" w:rsidRPr="00CF57BF">
        <w:rPr>
          <w:rFonts w:ascii="Arial" w:hAnsi="Arial" w:cs="Arial"/>
          <w:sz w:val="22"/>
          <w:szCs w:val="22"/>
        </w:rPr>
        <w:t>, liitumislepingu pakkumise väljastamiseks vajalike arvutuste tegemiseks ning skeemide, liitumistasu kalkulatsiooni ning liitumislepingu koostamiseks</w:t>
      </w:r>
      <w:r w:rsidR="001E0404">
        <w:rPr>
          <w:rFonts w:ascii="Arial" w:hAnsi="Arial" w:cs="Arial"/>
          <w:sz w:val="22"/>
          <w:szCs w:val="22"/>
        </w:rPr>
        <w:t>;</w:t>
      </w:r>
    </w:p>
    <w:p w14:paraId="10C20EFC" w14:textId="5F47B315" w:rsidR="00761E2E" w:rsidRPr="00CF57BF" w:rsidRDefault="00761E2E"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toimingutasu sisaldab tegelike keskmiste kulude alusel arvestatud põhivõrguettevõtja kulusid </w:t>
      </w:r>
      <w:r w:rsidR="007400B9" w:rsidRPr="00CF57BF">
        <w:rPr>
          <w:rFonts w:ascii="Arial" w:hAnsi="Arial" w:cs="Arial"/>
          <w:sz w:val="22"/>
          <w:szCs w:val="22"/>
        </w:rPr>
        <w:t>liitujaga sõlmitud liitumislepingus toodud põhivõrguettevõtja kohustuste täitmise korraldamiseks, liitumislepingu</w:t>
      </w:r>
      <w:r w:rsidR="004310AF" w:rsidRPr="00CF57BF">
        <w:rPr>
          <w:rFonts w:ascii="Arial" w:hAnsi="Arial" w:cs="Arial"/>
          <w:sz w:val="22"/>
          <w:szCs w:val="22"/>
        </w:rPr>
        <w:t xml:space="preserve"> ajakohastamiseks,</w:t>
      </w:r>
      <w:r w:rsidR="007400B9" w:rsidRPr="00CF57BF">
        <w:rPr>
          <w:rFonts w:ascii="Arial" w:hAnsi="Arial" w:cs="Arial"/>
          <w:sz w:val="22"/>
          <w:szCs w:val="22"/>
        </w:rPr>
        <w:t xml:space="preserve"> </w:t>
      </w:r>
      <w:r w:rsidR="004310AF" w:rsidRPr="00CF57BF">
        <w:rPr>
          <w:rFonts w:ascii="Arial" w:hAnsi="Arial" w:cs="Arial"/>
          <w:sz w:val="22"/>
          <w:szCs w:val="22"/>
        </w:rPr>
        <w:t xml:space="preserve">liituja tehnilise projekti läbivaatamiseks, liitumispunkti ja liituja elektripaigaldise </w:t>
      </w:r>
      <w:r w:rsidR="00626A14" w:rsidRPr="00CF57BF">
        <w:rPr>
          <w:rFonts w:ascii="Arial" w:hAnsi="Arial" w:cs="Arial"/>
          <w:sz w:val="22"/>
          <w:szCs w:val="22"/>
        </w:rPr>
        <w:t xml:space="preserve">võrguga ühendamise ning pingestamise </w:t>
      </w:r>
      <w:r w:rsidR="004310AF" w:rsidRPr="00CF57BF">
        <w:rPr>
          <w:rFonts w:ascii="Arial" w:hAnsi="Arial" w:cs="Arial"/>
          <w:sz w:val="22"/>
          <w:szCs w:val="22"/>
        </w:rPr>
        <w:t>toimingute korraldamiseks, põhivõrguettevõtja elektrivõrguga ühendatava tootmismooduli sünkroniseerimistoimingute ning RfG, võrgueeskirja ning muudele liitumistingimustele vastavuse hindamise toimingute</w:t>
      </w:r>
      <w:r w:rsidR="00626A14" w:rsidRPr="00CF57BF">
        <w:rPr>
          <w:rFonts w:ascii="Arial" w:hAnsi="Arial" w:cs="Arial"/>
          <w:sz w:val="22"/>
          <w:szCs w:val="22"/>
        </w:rPr>
        <w:t>, mh pingelohu läbimisvõime katsetuse,</w:t>
      </w:r>
      <w:r w:rsidR="004310AF" w:rsidRPr="00CF57BF">
        <w:rPr>
          <w:rFonts w:ascii="Arial" w:hAnsi="Arial" w:cs="Arial"/>
          <w:sz w:val="22"/>
          <w:szCs w:val="22"/>
        </w:rPr>
        <w:t xml:space="preserve"> korraldamiseks ning</w:t>
      </w:r>
      <w:r w:rsidRPr="00CF57BF">
        <w:rPr>
          <w:rFonts w:ascii="Arial" w:hAnsi="Arial" w:cs="Arial"/>
          <w:sz w:val="22"/>
          <w:szCs w:val="22"/>
        </w:rPr>
        <w:t xml:space="preserve"> </w:t>
      </w:r>
      <w:r w:rsidR="00F7487E" w:rsidRPr="00CF57BF">
        <w:rPr>
          <w:rFonts w:ascii="Arial" w:hAnsi="Arial" w:cs="Arial"/>
          <w:sz w:val="22"/>
          <w:szCs w:val="22"/>
        </w:rPr>
        <w:t xml:space="preserve">liitujate </w:t>
      </w:r>
      <w:r w:rsidR="004310AF" w:rsidRPr="00CF57BF">
        <w:rPr>
          <w:rFonts w:ascii="Arial" w:hAnsi="Arial" w:cs="Arial"/>
          <w:sz w:val="22"/>
          <w:szCs w:val="22"/>
        </w:rPr>
        <w:t xml:space="preserve">konsulteerimiseks </w:t>
      </w:r>
      <w:r w:rsidR="003B7F9F" w:rsidRPr="00CF57BF">
        <w:rPr>
          <w:rFonts w:ascii="Arial" w:hAnsi="Arial" w:cs="Arial"/>
          <w:sz w:val="22"/>
          <w:szCs w:val="22"/>
        </w:rPr>
        <w:t>liitumismenetluse raames</w:t>
      </w:r>
      <w:r w:rsidR="00626A14" w:rsidRPr="00CF57BF">
        <w:rPr>
          <w:rFonts w:ascii="Arial" w:hAnsi="Arial" w:cs="Arial"/>
          <w:sz w:val="22"/>
          <w:szCs w:val="22"/>
        </w:rPr>
        <w:t>. P</w:t>
      </w:r>
      <w:r w:rsidR="00827EF9" w:rsidRPr="00CF57BF">
        <w:rPr>
          <w:rFonts w:ascii="Arial" w:hAnsi="Arial" w:cs="Arial"/>
          <w:sz w:val="22"/>
          <w:szCs w:val="22"/>
        </w:rPr>
        <w:t>ingelohu läbimisvõime katse</w:t>
      </w:r>
      <w:r w:rsidR="00626A14" w:rsidRPr="00CF57BF">
        <w:rPr>
          <w:rFonts w:ascii="Arial" w:hAnsi="Arial" w:cs="Arial"/>
          <w:sz w:val="22"/>
          <w:szCs w:val="22"/>
        </w:rPr>
        <w:t xml:space="preserve"> viib läbi sõltumatu osapool</w:t>
      </w:r>
      <w:r w:rsidR="000B57AA" w:rsidRPr="00CF57BF">
        <w:rPr>
          <w:rFonts w:ascii="Arial" w:hAnsi="Arial" w:cs="Arial"/>
          <w:sz w:val="22"/>
          <w:szCs w:val="22"/>
        </w:rPr>
        <w:t>, millest lähtuvalt sisalduvad toimingutasus kolmanda osapoole kulud</w:t>
      </w:r>
      <w:r w:rsidR="00827EF9" w:rsidRPr="00CF57BF">
        <w:rPr>
          <w:rFonts w:ascii="Arial" w:hAnsi="Arial" w:cs="Arial"/>
          <w:sz w:val="22"/>
          <w:szCs w:val="22"/>
        </w:rPr>
        <w:t xml:space="preserve"> katse</w:t>
      </w:r>
      <w:r w:rsidRPr="00CF57BF">
        <w:rPr>
          <w:rFonts w:ascii="Arial" w:hAnsi="Arial" w:cs="Arial"/>
          <w:sz w:val="22"/>
          <w:szCs w:val="22"/>
        </w:rPr>
        <w:t xml:space="preserve"> </w:t>
      </w:r>
      <w:r w:rsidR="000B57AA" w:rsidRPr="00CF57BF">
        <w:rPr>
          <w:rFonts w:ascii="Arial" w:hAnsi="Arial" w:cs="Arial"/>
          <w:sz w:val="22"/>
          <w:szCs w:val="22"/>
        </w:rPr>
        <w:t xml:space="preserve">korraldamiseks, tulemuste </w:t>
      </w:r>
      <w:r w:rsidR="00827EF9" w:rsidRPr="00CF57BF">
        <w:rPr>
          <w:rFonts w:ascii="Arial" w:hAnsi="Arial" w:cs="Arial"/>
          <w:sz w:val="22"/>
          <w:szCs w:val="22"/>
        </w:rPr>
        <w:t>mõõtmise</w:t>
      </w:r>
      <w:r w:rsidR="000B57AA" w:rsidRPr="00CF57BF">
        <w:rPr>
          <w:rFonts w:ascii="Arial" w:hAnsi="Arial" w:cs="Arial"/>
          <w:sz w:val="22"/>
          <w:szCs w:val="22"/>
        </w:rPr>
        <w:t>ks</w:t>
      </w:r>
      <w:r w:rsidR="00126751" w:rsidRPr="00CF57BF">
        <w:rPr>
          <w:rFonts w:ascii="Arial" w:hAnsi="Arial" w:cs="Arial"/>
          <w:sz w:val="22"/>
          <w:szCs w:val="22"/>
        </w:rPr>
        <w:t>,</w:t>
      </w:r>
      <w:r w:rsidR="00827EF9" w:rsidRPr="00CF57BF">
        <w:rPr>
          <w:rFonts w:ascii="Arial" w:hAnsi="Arial" w:cs="Arial"/>
          <w:sz w:val="22"/>
          <w:szCs w:val="22"/>
        </w:rPr>
        <w:t xml:space="preserve"> hindamise</w:t>
      </w:r>
      <w:r w:rsidR="000B57AA" w:rsidRPr="00CF57BF">
        <w:rPr>
          <w:rFonts w:ascii="Arial" w:hAnsi="Arial" w:cs="Arial"/>
          <w:sz w:val="22"/>
          <w:szCs w:val="22"/>
        </w:rPr>
        <w:t>ks</w:t>
      </w:r>
      <w:r w:rsidR="00827EF9" w:rsidRPr="00CF57BF">
        <w:rPr>
          <w:rFonts w:ascii="Arial" w:hAnsi="Arial" w:cs="Arial"/>
          <w:sz w:val="22"/>
          <w:szCs w:val="22"/>
        </w:rPr>
        <w:t xml:space="preserve"> </w:t>
      </w:r>
      <w:r w:rsidRPr="00CF57BF">
        <w:rPr>
          <w:rFonts w:ascii="Arial" w:hAnsi="Arial" w:cs="Arial"/>
          <w:sz w:val="22"/>
          <w:szCs w:val="22"/>
        </w:rPr>
        <w:t xml:space="preserve">ja </w:t>
      </w:r>
      <w:r w:rsidR="000B57AA" w:rsidRPr="00CF57BF">
        <w:rPr>
          <w:rFonts w:ascii="Arial" w:hAnsi="Arial" w:cs="Arial"/>
          <w:sz w:val="22"/>
          <w:szCs w:val="22"/>
        </w:rPr>
        <w:t>muudeks vajalikeks toiminguteks</w:t>
      </w:r>
      <w:r w:rsidRPr="00CF57BF">
        <w:rPr>
          <w:rFonts w:ascii="Arial" w:hAnsi="Arial" w:cs="Arial"/>
          <w:sz w:val="22"/>
          <w:szCs w:val="22"/>
        </w:rPr>
        <w:t>.</w:t>
      </w:r>
      <w:r w:rsidR="004205BC" w:rsidRPr="00CF57BF">
        <w:rPr>
          <w:rFonts w:ascii="Arial" w:hAnsi="Arial" w:cs="Arial"/>
          <w:sz w:val="22"/>
          <w:szCs w:val="22"/>
        </w:rPr>
        <w:t xml:space="preserve"> </w:t>
      </w:r>
      <w:r w:rsidR="00F7487E" w:rsidRPr="00CF57BF">
        <w:rPr>
          <w:rFonts w:ascii="Arial" w:hAnsi="Arial" w:cs="Arial"/>
          <w:sz w:val="22"/>
          <w:szCs w:val="22"/>
        </w:rPr>
        <w:t>Liitujast</w:t>
      </w:r>
      <w:r w:rsidR="004205BC" w:rsidRPr="00CF57BF">
        <w:rPr>
          <w:rFonts w:ascii="Arial" w:hAnsi="Arial" w:cs="Arial"/>
          <w:sz w:val="22"/>
          <w:szCs w:val="22"/>
        </w:rPr>
        <w:t xml:space="preserve"> tingitud pingelohu läbimisvõime katse ebaõnnestumisel rakendab põhivõrguettevõtja iga järgneva katse läbiviimise eest </w:t>
      </w:r>
      <w:r w:rsidR="00AC1AD5" w:rsidRPr="00CF57BF">
        <w:rPr>
          <w:rFonts w:ascii="Arial" w:hAnsi="Arial" w:cs="Arial"/>
          <w:sz w:val="22"/>
          <w:szCs w:val="22"/>
        </w:rPr>
        <w:t xml:space="preserve">täiendavat </w:t>
      </w:r>
      <w:r w:rsidR="004205BC" w:rsidRPr="00CF57BF">
        <w:rPr>
          <w:rFonts w:ascii="Arial" w:hAnsi="Arial" w:cs="Arial"/>
          <w:sz w:val="22"/>
          <w:szCs w:val="22"/>
        </w:rPr>
        <w:t xml:space="preserve">toimingutasu </w:t>
      </w:r>
      <w:r w:rsidR="00827EF9" w:rsidRPr="00CF57BF">
        <w:rPr>
          <w:rFonts w:ascii="Arial" w:hAnsi="Arial" w:cs="Arial"/>
          <w:sz w:val="22"/>
          <w:szCs w:val="22"/>
        </w:rPr>
        <w:t xml:space="preserve">uue katse läbiviimisel tekkivate </w:t>
      </w:r>
      <w:r w:rsidR="00091923" w:rsidRPr="00CF57BF">
        <w:rPr>
          <w:rFonts w:ascii="Arial" w:hAnsi="Arial" w:cs="Arial"/>
          <w:sz w:val="22"/>
          <w:szCs w:val="22"/>
        </w:rPr>
        <w:t>tegelike kulude</w:t>
      </w:r>
      <w:r w:rsidR="004205BC" w:rsidRPr="00CF57BF">
        <w:rPr>
          <w:rFonts w:ascii="Arial" w:hAnsi="Arial" w:cs="Arial"/>
          <w:sz w:val="22"/>
          <w:szCs w:val="22"/>
        </w:rPr>
        <w:t xml:space="preserve"> ulatuses.</w:t>
      </w:r>
    </w:p>
    <w:p w14:paraId="7174A073" w14:textId="77777777" w:rsidR="00E85C3F" w:rsidRPr="00CF57BF" w:rsidRDefault="00E85C3F" w:rsidP="00C96D78">
      <w:pPr>
        <w:pStyle w:val="Default"/>
        <w:spacing w:line="276" w:lineRule="auto"/>
        <w:ind w:left="1080"/>
        <w:jc w:val="both"/>
        <w:rPr>
          <w:rFonts w:ascii="Arial" w:hAnsi="Arial" w:cs="Arial"/>
          <w:sz w:val="22"/>
          <w:szCs w:val="22"/>
        </w:rPr>
      </w:pPr>
    </w:p>
    <w:p w14:paraId="57B1FD40" w14:textId="2D5CC2DC" w:rsidR="0015524D" w:rsidRPr="00CF57BF" w:rsidRDefault="00F251E5"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Liitumistasu tasutakse järgmiselt:</w:t>
      </w:r>
    </w:p>
    <w:p w14:paraId="5AAC2F49" w14:textId="25F75AF9" w:rsidR="00F251E5"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1.3.1</w:t>
      </w:r>
      <w:r w:rsidRPr="00CF57BF">
        <w:rPr>
          <w:rFonts w:ascii="Arial" w:hAnsi="Arial" w:cs="Arial"/>
          <w:sz w:val="22"/>
          <w:szCs w:val="22"/>
        </w:rPr>
        <w:tab/>
        <w:t>ehitustööde ja seonduvate tööde maksumus tasutakse põhivõrguettevõtjale vastavalt võrgueeskirjas sätestatud tingimustele;</w:t>
      </w:r>
    </w:p>
    <w:p w14:paraId="57B1FD41" w14:textId="5B8CB813" w:rsidR="00B21858"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1.3.2</w:t>
      </w:r>
      <w:r w:rsidRPr="00CF57BF">
        <w:rPr>
          <w:rFonts w:ascii="Arial" w:hAnsi="Arial" w:cs="Arial"/>
          <w:sz w:val="22"/>
          <w:szCs w:val="22"/>
        </w:rPr>
        <w:tab/>
        <w:t>m</w:t>
      </w:r>
      <w:r w:rsidR="00322A38" w:rsidRPr="00CF57BF">
        <w:rPr>
          <w:rFonts w:ascii="Arial" w:hAnsi="Arial" w:cs="Arial"/>
          <w:sz w:val="22"/>
          <w:szCs w:val="22"/>
        </w:rPr>
        <w:t>enetlustasu tasutakse liitumistaotluse</w:t>
      </w:r>
      <w:r w:rsidR="00492FFE" w:rsidRPr="00CF57BF">
        <w:rPr>
          <w:rFonts w:ascii="Arial" w:hAnsi="Arial" w:cs="Arial"/>
          <w:sz w:val="22"/>
          <w:szCs w:val="22"/>
        </w:rPr>
        <w:t xml:space="preserve"> </w:t>
      </w:r>
      <w:r w:rsidR="00322A38" w:rsidRPr="00CF57BF">
        <w:rPr>
          <w:rFonts w:ascii="Arial" w:hAnsi="Arial" w:cs="Arial"/>
          <w:sz w:val="22"/>
          <w:szCs w:val="22"/>
        </w:rPr>
        <w:t>esitamisel</w:t>
      </w:r>
      <w:r w:rsidR="0015524D" w:rsidRPr="00CF57BF">
        <w:rPr>
          <w:rFonts w:ascii="Arial" w:hAnsi="Arial" w:cs="Arial"/>
          <w:sz w:val="22"/>
          <w:szCs w:val="22"/>
        </w:rPr>
        <w:t xml:space="preserve"> ning selle s</w:t>
      </w:r>
      <w:r w:rsidR="003F73B2" w:rsidRPr="00CF57BF">
        <w:rPr>
          <w:rFonts w:ascii="Arial" w:hAnsi="Arial" w:cs="Arial"/>
          <w:sz w:val="22"/>
          <w:szCs w:val="22"/>
        </w:rPr>
        <w:t xml:space="preserve">uurus sõltub </w:t>
      </w:r>
      <w:r w:rsidR="00E320BA" w:rsidRPr="00CF57BF">
        <w:rPr>
          <w:rFonts w:ascii="Arial" w:hAnsi="Arial" w:cs="Arial"/>
          <w:sz w:val="22"/>
          <w:szCs w:val="22"/>
        </w:rPr>
        <w:t xml:space="preserve">esitatud taotluse </w:t>
      </w:r>
      <w:r w:rsidR="003F73B2" w:rsidRPr="00CF57BF">
        <w:rPr>
          <w:rFonts w:ascii="Arial" w:hAnsi="Arial" w:cs="Arial"/>
          <w:sz w:val="22"/>
          <w:szCs w:val="22"/>
        </w:rPr>
        <w:t xml:space="preserve">liigist. Põhivõrguettevõtja eristab </w:t>
      </w:r>
      <w:r w:rsidR="00C63C06" w:rsidRPr="00CF57BF">
        <w:rPr>
          <w:rFonts w:ascii="Arial" w:hAnsi="Arial" w:cs="Arial"/>
          <w:sz w:val="22"/>
          <w:szCs w:val="22"/>
        </w:rPr>
        <w:t xml:space="preserve">kahte </w:t>
      </w:r>
      <w:r w:rsidR="003F73B2" w:rsidRPr="00CF57BF">
        <w:rPr>
          <w:rFonts w:ascii="Arial" w:hAnsi="Arial" w:cs="Arial"/>
          <w:sz w:val="22"/>
          <w:szCs w:val="22"/>
        </w:rPr>
        <w:t>liiki</w:t>
      </w:r>
      <w:r w:rsidR="00E320BA" w:rsidRPr="00CF57BF">
        <w:rPr>
          <w:rFonts w:ascii="Arial" w:hAnsi="Arial" w:cs="Arial"/>
          <w:sz w:val="22"/>
          <w:szCs w:val="22"/>
        </w:rPr>
        <w:t xml:space="preserve"> taotlusi</w:t>
      </w:r>
      <w:r w:rsidR="003F73B2" w:rsidRPr="00CF57BF">
        <w:rPr>
          <w:rFonts w:ascii="Arial" w:hAnsi="Arial" w:cs="Arial"/>
          <w:sz w:val="22"/>
          <w:szCs w:val="22"/>
        </w:rPr>
        <w:t>:</w:t>
      </w:r>
    </w:p>
    <w:p w14:paraId="57B1FD42" w14:textId="526A3DDD" w:rsidR="00B21858"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1.3.2.1</w:t>
      </w:r>
      <w:r w:rsidRPr="00CF57BF">
        <w:rPr>
          <w:rFonts w:ascii="Arial" w:hAnsi="Arial" w:cs="Arial"/>
          <w:sz w:val="22"/>
          <w:szCs w:val="22"/>
        </w:rPr>
        <w:tab/>
      </w:r>
      <w:r w:rsidR="00C63C06" w:rsidRPr="00CF57BF">
        <w:rPr>
          <w:rFonts w:ascii="Arial" w:hAnsi="Arial" w:cs="Arial"/>
          <w:sz w:val="22"/>
          <w:szCs w:val="22"/>
        </w:rPr>
        <w:t>tarbija või jaotusvõrguettevõtja liitumine uues liitumispunktis või jaotusvõrguettevõtja olemasolevas liitumispunktis tarbimis- ja/või tootmistingimuste muutmine või tarbija olemasolevas liitumispunktis tarbimistingimuste muutmine</w:t>
      </w:r>
      <w:r w:rsidR="00B21858" w:rsidRPr="00CF57BF">
        <w:rPr>
          <w:rFonts w:ascii="Arial" w:hAnsi="Arial" w:cs="Arial"/>
          <w:sz w:val="22"/>
          <w:szCs w:val="22"/>
        </w:rPr>
        <w:t>;</w:t>
      </w:r>
    </w:p>
    <w:p w14:paraId="57B1FD45" w14:textId="6406CD0E" w:rsidR="009F42E5"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1.3.2.2</w:t>
      </w:r>
      <w:r w:rsidRPr="00CF57BF">
        <w:rPr>
          <w:rFonts w:ascii="Arial" w:hAnsi="Arial" w:cs="Arial"/>
          <w:sz w:val="22"/>
          <w:szCs w:val="22"/>
        </w:rPr>
        <w:tab/>
      </w:r>
      <w:r w:rsidR="00C63C06" w:rsidRPr="00CF57BF">
        <w:rPr>
          <w:rFonts w:ascii="Arial" w:hAnsi="Arial" w:cs="Arial"/>
          <w:sz w:val="22"/>
          <w:szCs w:val="22"/>
        </w:rPr>
        <w:t xml:space="preserve">D-tüüpi tootmismooduli </w:t>
      </w:r>
      <w:r w:rsidR="00803DF8">
        <w:rPr>
          <w:rFonts w:ascii="Arial" w:hAnsi="Arial" w:cs="Arial"/>
          <w:sz w:val="22"/>
          <w:szCs w:val="22"/>
        </w:rPr>
        <w:t xml:space="preserve">või segapaigaldiste </w:t>
      </w:r>
      <w:r w:rsidR="00C63C06" w:rsidRPr="00CF57BF">
        <w:rPr>
          <w:rFonts w:ascii="Arial" w:hAnsi="Arial" w:cs="Arial"/>
          <w:sz w:val="22"/>
          <w:szCs w:val="22"/>
        </w:rPr>
        <w:t xml:space="preserve">põhivõrguga ühendamine või </w:t>
      </w:r>
      <w:r w:rsidR="00803DF8">
        <w:rPr>
          <w:rFonts w:ascii="Arial" w:hAnsi="Arial" w:cs="Arial"/>
          <w:sz w:val="22"/>
          <w:szCs w:val="22"/>
        </w:rPr>
        <w:t>nende</w:t>
      </w:r>
      <w:r w:rsidR="00C63C06" w:rsidRPr="00CF57BF">
        <w:rPr>
          <w:rFonts w:ascii="Arial" w:hAnsi="Arial" w:cs="Arial"/>
          <w:sz w:val="22"/>
          <w:szCs w:val="22"/>
        </w:rPr>
        <w:t xml:space="preserve"> tootmis- ja/või tarbimistingimuste muutmine</w:t>
      </w:r>
      <w:r w:rsidR="00B21858" w:rsidRPr="00CF57BF">
        <w:rPr>
          <w:rFonts w:ascii="Arial" w:hAnsi="Arial" w:cs="Arial"/>
          <w:sz w:val="22"/>
          <w:szCs w:val="22"/>
        </w:rPr>
        <w:t>.</w:t>
      </w:r>
    </w:p>
    <w:p w14:paraId="57B1FD4D" w14:textId="1238506A" w:rsidR="0059627B" w:rsidRPr="00CF57BF" w:rsidRDefault="00F251E5" w:rsidP="00C96D78">
      <w:pPr>
        <w:pStyle w:val="Default"/>
        <w:spacing w:line="276" w:lineRule="auto"/>
        <w:ind w:left="851" w:hanging="851"/>
        <w:jc w:val="both"/>
        <w:rPr>
          <w:rFonts w:ascii="Arial" w:hAnsi="Arial" w:cs="Arial"/>
          <w:b/>
          <w:sz w:val="22"/>
          <w:szCs w:val="22"/>
        </w:rPr>
      </w:pPr>
      <w:r w:rsidRPr="00CF57BF">
        <w:rPr>
          <w:rFonts w:ascii="Arial" w:hAnsi="Arial" w:cs="Arial"/>
          <w:sz w:val="22"/>
          <w:szCs w:val="22"/>
        </w:rPr>
        <w:t>1.3.3</w:t>
      </w:r>
      <w:r w:rsidRPr="00CF57BF">
        <w:rPr>
          <w:rFonts w:ascii="Arial" w:hAnsi="Arial" w:cs="Arial"/>
          <w:sz w:val="22"/>
          <w:szCs w:val="22"/>
        </w:rPr>
        <w:tab/>
      </w:r>
      <w:r w:rsidR="007B0BF5" w:rsidRPr="00CF57BF">
        <w:rPr>
          <w:rFonts w:ascii="Arial" w:hAnsi="Arial" w:cs="Arial"/>
          <w:sz w:val="22"/>
          <w:szCs w:val="22"/>
        </w:rPr>
        <w:t xml:space="preserve">Toimingutasu </w:t>
      </w:r>
      <w:r w:rsidR="00F3464C" w:rsidRPr="00CF57BF">
        <w:rPr>
          <w:rFonts w:ascii="Arial" w:hAnsi="Arial" w:cs="Arial"/>
          <w:sz w:val="22"/>
          <w:szCs w:val="22"/>
        </w:rPr>
        <w:t xml:space="preserve">tasutakse </w:t>
      </w:r>
      <w:r w:rsidR="00B37C8C" w:rsidRPr="00CF57BF">
        <w:rPr>
          <w:rFonts w:ascii="Arial" w:hAnsi="Arial" w:cs="Arial"/>
          <w:sz w:val="22"/>
          <w:szCs w:val="22"/>
        </w:rPr>
        <w:t>liitumistasu osamaksetega samas proportsioonis osamakse suurusega liitumislepingus ettenähtud liitumistasust</w:t>
      </w:r>
      <w:r w:rsidR="00F3464C" w:rsidRPr="00CF57BF">
        <w:rPr>
          <w:rFonts w:ascii="Arial" w:hAnsi="Arial" w:cs="Arial"/>
          <w:sz w:val="22"/>
          <w:szCs w:val="22"/>
        </w:rPr>
        <w:t>.</w:t>
      </w:r>
      <w:r w:rsidR="00DD6924" w:rsidRPr="00CF57BF">
        <w:rPr>
          <w:rFonts w:ascii="Arial" w:hAnsi="Arial" w:cs="Arial"/>
          <w:sz w:val="22"/>
          <w:szCs w:val="22"/>
        </w:rPr>
        <w:t xml:space="preserve"> Juhul</w:t>
      </w:r>
      <w:r w:rsidR="00782F50" w:rsidRPr="00CF57BF">
        <w:rPr>
          <w:rFonts w:ascii="Arial" w:hAnsi="Arial" w:cs="Arial"/>
          <w:sz w:val="22"/>
          <w:szCs w:val="22"/>
        </w:rPr>
        <w:t>,</w:t>
      </w:r>
      <w:r w:rsidR="00DD6924" w:rsidRPr="00CF57BF">
        <w:rPr>
          <w:rFonts w:ascii="Arial" w:hAnsi="Arial" w:cs="Arial"/>
          <w:sz w:val="22"/>
          <w:szCs w:val="22"/>
        </w:rPr>
        <w:t xml:space="preserve"> kui liitumistasu tasutakse ühe osamaksega tasutakse ka toimingutasu selle hulgas.</w:t>
      </w:r>
      <w:r w:rsidRPr="00CF57BF">
        <w:rPr>
          <w:rFonts w:ascii="Arial" w:hAnsi="Arial" w:cs="Arial"/>
          <w:sz w:val="22"/>
          <w:szCs w:val="22"/>
        </w:rPr>
        <w:t xml:space="preserve"> </w:t>
      </w:r>
      <w:r w:rsidR="0059627B" w:rsidRPr="00CF57BF">
        <w:rPr>
          <w:rFonts w:ascii="Arial" w:hAnsi="Arial" w:cs="Arial"/>
          <w:sz w:val="22"/>
          <w:szCs w:val="22"/>
        </w:rPr>
        <w:t xml:space="preserve">Toimingutasu </w:t>
      </w:r>
      <w:r w:rsidR="005262DE" w:rsidRPr="00CF57BF">
        <w:rPr>
          <w:rFonts w:ascii="Arial" w:hAnsi="Arial" w:cs="Arial"/>
          <w:sz w:val="22"/>
          <w:szCs w:val="22"/>
        </w:rPr>
        <w:t xml:space="preserve">suurus </w:t>
      </w:r>
      <w:r w:rsidR="0059627B" w:rsidRPr="00CF57BF">
        <w:rPr>
          <w:rFonts w:ascii="Arial" w:hAnsi="Arial" w:cs="Arial"/>
          <w:sz w:val="22"/>
          <w:szCs w:val="22"/>
        </w:rPr>
        <w:t>on d</w:t>
      </w:r>
      <w:r w:rsidR="00B91AAA" w:rsidRPr="00CF57BF">
        <w:rPr>
          <w:rFonts w:ascii="Arial" w:hAnsi="Arial" w:cs="Arial"/>
          <w:sz w:val="22"/>
          <w:szCs w:val="22"/>
        </w:rPr>
        <w:t>i</w:t>
      </w:r>
      <w:r w:rsidR="0059627B" w:rsidRPr="00CF57BF">
        <w:rPr>
          <w:rFonts w:ascii="Arial" w:hAnsi="Arial" w:cs="Arial"/>
          <w:sz w:val="22"/>
          <w:szCs w:val="22"/>
        </w:rPr>
        <w:t xml:space="preserve">ferentseeritud </w:t>
      </w:r>
      <w:r w:rsidR="002E36F3" w:rsidRPr="00CF57BF">
        <w:rPr>
          <w:rFonts w:ascii="Arial" w:hAnsi="Arial" w:cs="Arial"/>
          <w:sz w:val="22"/>
          <w:szCs w:val="22"/>
        </w:rPr>
        <w:t xml:space="preserve">liitumise rajamisega kaasnevate toimingute mahu alusel </w:t>
      </w:r>
      <w:r w:rsidR="00C63C06" w:rsidRPr="00CF57BF">
        <w:rPr>
          <w:rFonts w:ascii="Arial" w:hAnsi="Arial" w:cs="Arial"/>
          <w:sz w:val="22"/>
          <w:szCs w:val="22"/>
        </w:rPr>
        <w:t xml:space="preserve">kahte </w:t>
      </w:r>
      <w:r w:rsidR="002E36F3" w:rsidRPr="00CF57BF">
        <w:rPr>
          <w:rFonts w:ascii="Arial" w:hAnsi="Arial" w:cs="Arial"/>
          <w:sz w:val="22"/>
          <w:szCs w:val="22"/>
        </w:rPr>
        <w:t>liiki:</w:t>
      </w:r>
    </w:p>
    <w:p w14:paraId="57B1FD4E" w14:textId="27632CB0" w:rsidR="002E36F3"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1.3.3.1</w:t>
      </w:r>
      <w:r w:rsidRPr="00CF57BF">
        <w:rPr>
          <w:rFonts w:ascii="Arial" w:hAnsi="Arial" w:cs="Arial"/>
          <w:sz w:val="22"/>
          <w:szCs w:val="22"/>
        </w:rPr>
        <w:tab/>
      </w:r>
      <w:r w:rsidR="00C63C06" w:rsidRPr="00CF57BF">
        <w:rPr>
          <w:rFonts w:ascii="Arial" w:hAnsi="Arial" w:cs="Arial"/>
          <w:sz w:val="22"/>
          <w:szCs w:val="22"/>
        </w:rPr>
        <w:t>tarbija või jaotusvõrguettevõtja liitumine uues liitumispunktis või jaotusvõrguettevõtja olemasolevas liitumispunktis tarbimis- ja/või tootmistingimuste muutmine või tarbija olemasolevas liitumispunktis tarbimistingimuste muutmine</w:t>
      </w:r>
      <w:r w:rsidR="002E36F3" w:rsidRPr="00CF57BF">
        <w:rPr>
          <w:rFonts w:ascii="Arial" w:hAnsi="Arial" w:cs="Arial"/>
          <w:sz w:val="22"/>
          <w:szCs w:val="22"/>
        </w:rPr>
        <w:t xml:space="preserve">; </w:t>
      </w:r>
    </w:p>
    <w:p w14:paraId="57B1FD50" w14:textId="374A6DA9" w:rsidR="007A20DF"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1.3.3.2</w:t>
      </w:r>
      <w:r w:rsidRPr="00CF57BF">
        <w:rPr>
          <w:rFonts w:ascii="Arial" w:hAnsi="Arial" w:cs="Arial"/>
          <w:sz w:val="22"/>
          <w:szCs w:val="22"/>
        </w:rPr>
        <w:tab/>
      </w:r>
      <w:r w:rsidR="00C63C06" w:rsidRPr="00CF57BF">
        <w:rPr>
          <w:rFonts w:ascii="Arial" w:hAnsi="Arial" w:cs="Arial"/>
          <w:sz w:val="22"/>
          <w:szCs w:val="22"/>
        </w:rPr>
        <w:t xml:space="preserve">D-tüüpi tootmismooduli </w:t>
      </w:r>
      <w:r w:rsidR="00803DF8">
        <w:rPr>
          <w:rFonts w:ascii="Arial" w:hAnsi="Arial" w:cs="Arial"/>
          <w:sz w:val="22"/>
          <w:szCs w:val="22"/>
        </w:rPr>
        <w:t xml:space="preserve">või segapaigaldiste </w:t>
      </w:r>
      <w:r w:rsidR="00C63C06" w:rsidRPr="00CF57BF">
        <w:rPr>
          <w:rFonts w:ascii="Arial" w:hAnsi="Arial" w:cs="Arial"/>
          <w:sz w:val="22"/>
          <w:szCs w:val="22"/>
        </w:rPr>
        <w:t xml:space="preserve">põhivõrguga ühendamine või </w:t>
      </w:r>
      <w:r w:rsidR="00803DF8">
        <w:rPr>
          <w:rFonts w:ascii="Arial" w:hAnsi="Arial" w:cs="Arial"/>
          <w:sz w:val="22"/>
          <w:szCs w:val="22"/>
        </w:rPr>
        <w:t>nende</w:t>
      </w:r>
      <w:r w:rsidR="00C63C06" w:rsidRPr="00CF57BF">
        <w:rPr>
          <w:rFonts w:ascii="Arial" w:hAnsi="Arial" w:cs="Arial"/>
          <w:sz w:val="22"/>
          <w:szCs w:val="22"/>
        </w:rPr>
        <w:t xml:space="preserve"> tootmis- ja/või tarbimistingimuste muutmine</w:t>
      </w:r>
      <w:r w:rsidR="002E36F3" w:rsidRPr="00CF57BF">
        <w:rPr>
          <w:rFonts w:ascii="Arial" w:hAnsi="Arial" w:cs="Arial"/>
          <w:sz w:val="22"/>
          <w:szCs w:val="22"/>
        </w:rPr>
        <w:t>.</w:t>
      </w:r>
    </w:p>
    <w:p w14:paraId="57B1FD51" w14:textId="218F356A" w:rsidR="0054017C" w:rsidRDefault="0054017C" w:rsidP="00C96D78">
      <w:pPr>
        <w:pStyle w:val="ListParagraph"/>
        <w:ind w:left="1080"/>
        <w:rPr>
          <w:rFonts w:ascii="Arial" w:hAnsi="Arial" w:cs="Arial"/>
        </w:rPr>
      </w:pPr>
    </w:p>
    <w:p w14:paraId="0E00D843" w14:textId="77777777" w:rsidR="003F1D0A" w:rsidRPr="00CF57BF" w:rsidRDefault="003F1D0A" w:rsidP="00C96D78">
      <w:pPr>
        <w:pStyle w:val="ListParagraph"/>
        <w:ind w:left="1080"/>
        <w:rPr>
          <w:rFonts w:ascii="Arial" w:hAnsi="Arial" w:cs="Arial"/>
        </w:rPr>
      </w:pPr>
    </w:p>
    <w:p w14:paraId="57B1FD52" w14:textId="77777777" w:rsidR="008A657E" w:rsidRPr="00C96D78" w:rsidRDefault="008A657E" w:rsidP="00C96D78">
      <w:pPr>
        <w:pStyle w:val="Heading1"/>
        <w:ind w:left="851" w:hanging="851"/>
        <w:rPr>
          <w:rFonts w:ascii="Arial" w:hAnsi="Arial" w:cs="Arial"/>
          <w:szCs w:val="24"/>
        </w:rPr>
      </w:pPr>
      <w:r w:rsidRPr="00C96D78">
        <w:rPr>
          <w:rFonts w:ascii="Arial" w:hAnsi="Arial" w:cs="Arial"/>
          <w:szCs w:val="24"/>
        </w:rPr>
        <w:t>Põhimõtted samaaegsetel liitumistel ja/või põhivõrguettevõtja arenduskohustuse täitmisel</w:t>
      </w:r>
    </w:p>
    <w:p w14:paraId="57B1FD53" w14:textId="77777777" w:rsidR="00A53873" w:rsidRPr="00CF57BF" w:rsidRDefault="00A53873" w:rsidP="00C96D78">
      <w:pPr>
        <w:spacing w:after="0"/>
        <w:rPr>
          <w:rFonts w:ascii="Arial" w:hAnsi="Arial" w:cs="Arial"/>
        </w:rPr>
      </w:pPr>
    </w:p>
    <w:p w14:paraId="57B1FD54" w14:textId="31FFA768" w:rsidR="009A3D64" w:rsidRPr="00CF57BF" w:rsidRDefault="00AB39D5"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Kui </w:t>
      </w:r>
      <w:r w:rsidR="00EE6EF3" w:rsidRPr="00CF57BF">
        <w:rPr>
          <w:rFonts w:ascii="Arial" w:hAnsi="Arial" w:cs="Arial"/>
          <w:sz w:val="22"/>
          <w:szCs w:val="22"/>
        </w:rPr>
        <w:t>põhivõrguettevõtja</w:t>
      </w:r>
      <w:r w:rsidR="009A3D64" w:rsidRPr="00CF57BF">
        <w:rPr>
          <w:rFonts w:ascii="Arial" w:hAnsi="Arial" w:cs="Arial"/>
          <w:sz w:val="22"/>
          <w:szCs w:val="22"/>
        </w:rPr>
        <w:t xml:space="preserve"> </w:t>
      </w:r>
      <w:r w:rsidR="00AC1AD5" w:rsidRPr="00CF57BF">
        <w:rPr>
          <w:rFonts w:ascii="Arial" w:hAnsi="Arial" w:cs="Arial"/>
          <w:sz w:val="22"/>
          <w:szCs w:val="22"/>
        </w:rPr>
        <w:t>rajab liitumislepingu täitmisel</w:t>
      </w:r>
      <w:r w:rsidR="009A3D64" w:rsidRPr="00CF57BF">
        <w:rPr>
          <w:rFonts w:ascii="Arial" w:hAnsi="Arial" w:cs="Arial"/>
          <w:sz w:val="22"/>
          <w:szCs w:val="22"/>
        </w:rPr>
        <w:t xml:space="preserve"> omal initsiatiivil </w:t>
      </w:r>
      <w:r w:rsidR="00CB02F6" w:rsidRPr="00CF57BF">
        <w:rPr>
          <w:rFonts w:ascii="Arial" w:hAnsi="Arial" w:cs="Arial"/>
          <w:sz w:val="22"/>
          <w:szCs w:val="22"/>
        </w:rPr>
        <w:t xml:space="preserve">elektripaigaldisi või </w:t>
      </w:r>
      <w:r w:rsidR="00A136CF" w:rsidRPr="00CF57BF">
        <w:rPr>
          <w:rFonts w:ascii="Arial" w:hAnsi="Arial" w:cs="Arial"/>
          <w:sz w:val="22"/>
          <w:szCs w:val="22"/>
        </w:rPr>
        <w:t>-</w:t>
      </w:r>
      <w:r w:rsidR="00CA6965" w:rsidRPr="00CF57BF">
        <w:rPr>
          <w:rFonts w:ascii="Arial" w:hAnsi="Arial" w:cs="Arial"/>
          <w:sz w:val="22"/>
          <w:szCs w:val="22"/>
        </w:rPr>
        <w:t>s</w:t>
      </w:r>
      <w:r w:rsidR="00CB02F6" w:rsidRPr="00CF57BF">
        <w:rPr>
          <w:rFonts w:ascii="Arial" w:hAnsi="Arial" w:cs="Arial"/>
          <w:sz w:val="22"/>
          <w:szCs w:val="22"/>
        </w:rPr>
        <w:t xml:space="preserve">eadmeid, mille </w:t>
      </w:r>
      <w:r w:rsidR="009A3D64" w:rsidRPr="00CF57BF">
        <w:rPr>
          <w:rFonts w:ascii="Arial" w:hAnsi="Arial" w:cs="Arial"/>
          <w:sz w:val="22"/>
          <w:szCs w:val="22"/>
        </w:rPr>
        <w:t xml:space="preserve">läbilaskevõime või </w:t>
      </w:r>
      <w:r w:rsidR="00CB02F6" w:rsidRPr="00CF57BF">
        <w:rPr>
          <w:rFonts w:ascii="Arial" w:hAnsi="Arial" w:cs="Arial"/>
          <w:sz w:val="22"/>
          <w:szCs w:val="22"/>
        </w:rPr>
        <w:t xml:space="preserve">tehnilised </w:t>
      </w:r>
      <w:r w:rsidR="009A3D64" w:rsidRPr="00CF57BF">
        <w:rPr>
          <w:rFonts w:ascii="Arial" w:hAnsi="Arial" w:cs="Arial"/>
          <w:sz w:val="22"/>
          <w:szCs w:val="22"/>
        </w:rPr>
        <w:t xml:space="preserve">parameetrid </w:t>
      </w:r>
      <w:r w:rsidR="00CB02F6" w:rsidRPr="00CF57BF">
        <w:rPr>
          <w:rFonts w:ascii="Arial" w:hAnsi="Arial" w:cs="Arial"/>
          <w:sz w:val="22"/>
          <w:szCs w:val="22"/>
        </w:rPr>
        <w:t>ületavad Liitumistingimustes toodud</w:t>
      </w:r>
      <w:r w:rsidR="009A3D64" w:rsidRPr="00CF57BF">
        <w:rPr>
          <w:rFonts w:ascii="Arial" w:hAnsi="Arial" w:cs="Arial"/>
          <w:sz w:val="22"/>
          <w:szCs w:val="22"/>
        </w:rPr>
        <w:t xml:space="preserve"> </w:t>
      </w:r>
      <w:r w:rsidR="00A136CF" w:rsidRPr="00CF57BF">
        <w:rPr>
          <w:rFonts w:ascii="Arial" w:hAnsi="Arial" w:cs="Arial"/>
          <w:sz w:val="22"/>
          <w:szCs w:val="22"/>
        </w:rPr>
        <w:t xml:space="preserve">põhivõrguettevõtja võrgu ehitamisel kasutatavaid minimaalseid </w:t>
      </w:r>
      <w:r w:rsidR="00CB02F6" w:rsidRPr="00CF57BF">
        <w:rPr>
          <w:rFonts w:ascii="Arial" w:hAnsi="Arial" w:cs="Arial"/>
          <w:sz w:val="22"/>
          <w:szCs w:val="22"/>
        </w:rPr>
        <w:t>parameetr</w:t>
      </w:r>
      <w:r w:rsidR="00A136CF" w:rsidRPr="00CF57BF">
        <w:rPr>
          <w:rFonts w:ascii="Arial" w:hAnsi="Arial" w:cs="Arial"/>
          <w:sz w:val="22"/>
          <w:szCs w:val="22"/>
        </w:rPr>
        <w:t>eid</w:t>
      </w:r>
      <w:r w:rsidR="00622E5D" w:rsidRPr="00622E5D">
        <w:rPr>
          <w:rFonts w:ascii="Arial" w:hAnsi="Arial" w:cs="Arial"/>
          <w:sz w:val="22"/>
          <w:szCs w:val="22"/>
        </w:rPr>
        <w:t xml:space="preserve"> </w:t>
      </w:r>
      <w:r w:rsidR="00622E5D">
        <w:rPr>
          <w:rFonts w:ascii="Arial" w:hAnsi="Arial" w:cs="Arial"/>
          <w:sz w:val="22"/>
          <w:szCs w:val="22"/>
        </w:rPr>
        <w:t>ning mis seejuures ei ole vajalikud liitumislepingu täitmiseks</w:t>
      </w:r>
      <w:r w:rsidR="009A3D64" w:rsidRPr="00CF57BF">
        <w:rPr>
          <w:rFonts w:ascii="Arial" w:hAnsi="Arial" w:cs="Arial"/>
          <w:sz w:val="22"/>
          <w:szCs w:val="22"/>
        </w:rPr>
        <w:t>, siis sellest tulenevat kallinemist liituja poolt tasumisele kuuluvasse liitumistasusse ei arvestata.</w:t>
      </w:r>
      <w:r w:rsidR="00CB02F6" w:rsidRPr="00CF57BF">
        <w:rPr>
          <w:rFonts w:ascii="Arial" w:hAnsi="Arial" w:cs="Arial"/>
          <w:sz w:val="22"/>
          <w:szCs w:val="22"/>
        </w:rPr>
        <w:t xml:space="preserve"> Liituja poolt sellise elektripaigaldise </w:t>
      </w:r>
      <w:r w:rsidR="00A136CF" w:rsidRPr="00CF57BF">
        <w:rPr>
          <w:rFonts w:ascii="Arial" w:hAnsi="Arial" w:cs="Arial"/>
          <w:sz w:val="22"/>
          <w:szCs w:val="22"/>
        </w:rPr>
        <w:t xml:space="preserve">ehitamise </w:t>
      </w:r>
      <w:r w:rsidR="00CB02F6" w:rsidRPr="00CF57BF">
        <w:rPr>
          <w:rFonts w:ascii="Arial" w:hAnsi="Arial" w:cs="Arial"/>
          <w:sz w:val="22"/>
          <w:szCs w:val="22"/>
        </w:rPr>
        <w:t xml:space="preserve">eest tasumisele kuuluva liitumistasu </w:t>
      </w:r>
      <w:r w:rsidR="002176D0" w:rsidRPr="00CF57BF">
        <w:rPr>
          <w:rFonts w:ascii="Arial" w:hAnsi="Arial" w:cs="Arial"/>
          <w:sz w:val="22"/>
          <w:szCs w:val="22"/>
        </w:rPr>
        <w:t xml:space="preserve">osa </w:t>
      </w:r>
      <w:r w:rsidR="00E81597" w:rsidRPr="00CF57BF">
        <w:rPr>
          <w:rFonts w:ascii="Arial" w:hAnsi="Arial" w:cs="Arial"/>
          <w:sz w:val="22"/>
          <w:szCs w:val="22"/>
        </w:rPr>
        <w:t xml:space="preserve">suuruse </w:t>
      </w:r>
      <w:r w:rsidR="00CB02F6" w:rsidRPr="00CF57BF">
        <w:rPr>
          <w:rFonts w:ascii="Arial" w:hAnsi="Arial" w:cs="Arial"/>
          <w:sz w:val="22"/>
          <w:szCs w:val="22"/>
        </w:rPr>
        <w:t xml:space="preserve">leidmiseks korraldab põhivõrguettevõtja hanke, mille käigus </w:t>
      </w:r>
      <w:r w:rsidR="002176D0" w:rsidRPr="00CF57BF">
        <w:rPr>
          <w:rFonts w:ascii="Arial" w:hAnsi="Arial" w:cs="Arial"/>
          <w:sz w:val="22"/>
          <w:szCs w:val="22"/>
        </w:rPr>
        <w:t>hangitakse</w:t>
      </w:r>
      <w:r w:rsidR="00CB02F6" w:rsidRPr="00CF57BF">
        <w:rPr>
          <w:rFonts w:ascii="Arial" w:hAnsi="Arial" w:cs="Arial"/>
          <w:sz w:val="22"/>
          <w:szCs w:val="22"/>
        </w:rPr>
        <w:t xml:space="preserve"> hinnapakkumised mõlema</w:t>
      </w:r>
      <w:r w:rsidR="00256C9B" w:rsidRPr="00CF57BF">
        <w:rPr>
          <w:rFonts w:ascii="Arial" w:hAnsi="Arial" w:cs="Arial"/>
          <w:sz w:val="22"/>
          <w:szCs w:val="22"/>
        </w:rPr>
        <w:t xml:space="preserve">id </w:t>
      </w:r>
      <w:r w:rsidR="00CB02F6" w:rsidRPr="00CF57BF">
        <w:rPr>
          <w:rFonts w:ascii="Arial" w:hAnsi="Arial" w:cs="Arial"/>
          <w:sz w:val="22"/>
          <w:szCs w:val="22"/>
        </w:rPr>
        <w:t xml:space="preserve"> </w:t>
      </w:r>
      <w:r w:rsidR="00256C9B" w:rsidRPr="00CF57BF">
        <w:rPr>
          <w:rFonts w:ascii="Arial" w:hAnsi="Arial" w:cs="Arial"/>
          <w:sz w:val="22"/>
          <w:szCs w:val="22"/>
        </w:rPr>
        <w:t xml:space="preserve">läbilaskevõimeid või tehnilisi parameetreid arvestavale </w:t>
      </w:r>
      <w:r w:rsidR="00CB02F6" w:rsidRPr="00CF57BF">
        <w:rPr>
          <w:rFonts w:ascii="Arial" w:hAnsi="Arial" w:cs="Arial"/>
          <w:sz w:val="22"/>
          <w:szCs w:val="22"/>
        </w:rPr>
        <w:t>tehnilisele lahendusele</w:t>
      </w:r>
      <w:r w:rsidR="002176D0" w:rsidRPr="00CF57BF">
        <w:rPr>
          <w:rFonts w:ascii="Arial" w:hAnsi="Arial" w:cs="Arial"/>
          <w:sz w:val="22"/>
          <w:szCs w:val="22"/>
        </w:rPr>
        <w:t>.</w:t>
      </w:r>
      <w:r w:rsidR="00CB02F6" w:rsidRPr="00CF57BF">
        <w:rPr>
          <w:rFonts w:ascii="Arial" w:hAnsi="Arial" w:cs="Arial"/>
          <w:sz w:val="22"/>
          <w:szCs w:val="22"/>
        </w:rPr>
        <w:t xml:space="preserve">  Liituja liitumistasusse arvestatakse elektripaigaldiste või –seadmete maksumus, mille läbilaskevõimed </w:t>
      </w:r>
      <w:r w:rsidR="00252DBF" w:rsidRPr="00CF57BF">
        <w:rPr>
          <w:rFonts w:ascii="Arial" w:hAnsi="Arial" w:cs="Arial"/>
          <w:sz w:val="22"/>
          <w:szCs w:val="22"/>
        </w:rPr>
        <w:t xml:space="preserve">või </w:t>
      </w:r>
      <w:r w:rsidR="00CB02F6" w:rsidRPr="00CF57BF">
        <w:rPr>
          <w:rFonts w:ascii="Arial" w:hAnsi="Arial" w:cs="Arial"/>
          <w:sz w:val="22"/>
          <w:szCs w:val="22"/>
        </w:rPr>
        <w:t>tehnilised parameetrid vastavad Liitumistingimustes</w:t>
      </w:r>
      <w:r w:rsidR="00A136CF" w:rsidRPr="00CF57BF">
        <w:rPr>
          <w:rFonts w:ascii="Arial" w:hAnsi="Arial" w:cs="Arial"/>
          <w:sz w:val="22"/>
          <w:szCs w:val="22"/>
        </w:rPr>
        <w:t xml:space="preserve"> toodud põhivõrguettevõtja võrgu ehitamisel kasutatavatele minimaalsetele parameetritele</w:t>
      </w:r>
      <w:r w:rsidR="00CB02F6" w:rsidRPr="00CF57BF">
        <w:rPr>
          <w:rFonts w:ascii="Arial" w:hAnsi="Arial" w:cs="Arial"/>
          <w:sz w:val="22"/>
          <w:szCs w:val="22"/>
        </w:rPr>
        <w:t>.</w:t>
      </w:r>
    </w:p>
    <w:p w14:paraId="57B1FD55" w14:textId="77777777" w:rsidR="00E45F85" w:rsidRPr="00CF57BF" w:rsidRDefault="00E45F85" w:rsidP="00C96D78">
      <w:pPr>
        <w:pStyle w:val="Default"/>
        <w:spacing w:line="276" w:lineRule="auto"/>
        <w:jc w:val="both"/>
        <w:rPr>
          <w:rFonts w:ascii="Arial" w:hAnsi="Arial" w:cs="Arial"/>
          <w:sz w:val="22"/>
          <w:szCs w:val="22"/>
        </w:rPr>
      </w:pPr>
    </w:p>
    <w:p w14:paraId="57B1FD56" w14:textId="62BCC35E" w:rsidR="009A3D64" w:rsidRPr="00CF57BF" w:rsidRDefault="009A3D64" w:rsidP="00BA0A23">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Juhul, kui kahe või enama liituja samaaegsel liitumisel sisalduvad liitujate </w:t>
      </w:r>
      <w:r w:rsidR="000B57AA" w:rsidRPr="00CF57BF">
        <w:rPr>
          <w:rFonts w:ascii="Arial" w:hAnsi="Arial" w:cs="Arial"/>
          <w:sz w:val="22"/>
          <w:szCs w:val="22"/>
        </w:rPr>
        <w:t xml:space="preserve">liitumislepingus </w:t>
      </w:r>
      <w:r w:rsidR="00E81597" w:rsidRPr="00CF57BF">
        <w:rPr>
          <w:rFonts w:ascii="Arial" w:hAnsi="Arial" w:cs="Arial"/>
          <w:sz w:val="22"/>
          <w:szCs w:val="22"/>
        </w:rPr>
        <w:t xml:space="preserve">võrguga ühendamiseks vajalike </w:t>
      </w:r>
      <w:r w:rsidR="00BA0A23">
        <w:rPr>
          <w:rFonts w:ascii="Arial" w:hAnsi="Arial" w:cs="Arial"/>
          <w:sz w:val="22"/>
          <w:szCs w:val="22"/>
        </w:rPr>
        <w:t>projekteeritavate ja ehitatavate</w:t>
      </w:r>
      <w:r w:rsidR="00E81597" w:rsidRPr="00CF57BF">
        <w:rPr>
          <w:rFonts w:ascii="Arial" w:hAnsi="Arial" w:cs="Arial"/>
          <w:sz w:val="22"/>
          <w:szCs w:val="22"/>
        </w:rPr>
        <w:t xml:space="preserve"> elektripaigaldiste hulgas </w:t>
      </w:r>
      <w:r w:rsidR="002E701F" w:rsidRPr="00CF57BF">
        <w:rPr>
          <w:rFonts w:ascii="Arial" w:hAnsi="Arial" w:cs="Arial"/>
          <w:sz w:val="22"/>
          <w:szCs w:val="22"/>
        </w:rPr>
        <w:t>võrgutugevdused</w:t>
      </w:r>
      <w:r w:rsidRPr="00CF57BF">
        <w:rPr>
          <w:rFonts w:ascii="Arial" w:hAnsi="Arial" w:cs="Arial"/>
          <w:sz w:val="22"/>
          <w:szCs w:val="22"/>
        </w:rPr>
        <w:t xml:space="preserve">, jagatakse </w:t>
      </w:r>
      <w:r w:rsidR="00615B45" w:rsidRPr="00CF57BF">
        <w:rPr>
          <w:rFonts w:ascii="Arial" w:hAnsi="Arial" w:cs="Arial"/>
          <w:sz w:val="22"/>
          <w:szCs w:val="22"/>
        </w:rPr>
        <w:t>ühiste</w:t>
      </w:r>
      <w:r w:rsidR="002E701F" w:rsidRPr="00CF57BF">
        <w:rPr>
          <w:rFonts w:ascii="Arial" w:hAnsi="Arial" w:cs="Arial"/>
          <w:sz w:val="22"/>
          <w:szCs w:val="22"/>
        </w:rPr>
        <w:t xml:space="preserve"> </w:t>
      </w:r>
      <w:r w:rsidRPr="00CF57BF">
        <w:rPr>
          <w:rFonts w:ascii="Arial" w:hAnsi="Arial" w:cs="Arial"/>
          <w:sz w:val="22"/>
          <w:szCs w:val="22"/>
        </w:rPr>
        <w:t>võrgutugevdus</w:t>
      </w:r>
      <w:r w:rsidR="002E701F" w:rsidRPr="00CF57BF">
        <w:rPr>
          <w:rFonts w:ascii="Arial" w:hAnsi="Arial" w:cs="Arial"/>
          <w:sz w:val="22"/>
          <w:szCs w:val="22"/>
        </w:rPr>
        <w:t>te</w:t>
      </w:r>
      <w:r w:rsidRPr="00CF57BF">
        <w:rPr>
          <w:rFonts w:ascii="Arial" w:hAnsi="Arial" w:cs="Arial"/>
          <w:sz w:val="22"/>
          <w:szCs w:val="22"/>
        </w:rPr>
        <w:t xml:space="preserve"> </w:t>
      </w:r>
      <w:r w:rsidR="00BA0A23">
        <w:rPr>
          <w:rFonts w:ascii="Arial" w:hAnsi="Arial" w:cs="Arial"/>
          <w:sz w:val="22"/>
          <w:szCs w:val="22"/>
        </w:rPr>
        <w:t>rajamise</w:t>
      </w:r>
      <w:r w:rsidR="002E701F" w:rsidRPr="00CF57BF">
        <w:rPr>
          <w:rFonts w:ascii="Arial" w:hAnsi="Arial" w:cs="Arial"/>
          <w:sz w:val="22"/>
          <w:szCs w:val="22"/>
        </w:rPr>
        <w:t xml:space="preserve"> </w:t>
      </w:r>
      <w:r w:rsidR="00BA0A23" w:rsidRPr="00BA0A23">
        <w:rPr>
          <w:rFonts w:ascii="Arial" w:hAnsi="Arial" w:cs="Arial"/>
          <w:sz w:val="22"/>
          <w:szCs w:val="22"/>
        </w:rPr>
        <w:t xml:space="preserve">ehitustööde ja seonduvate tööde maksumus </w:t>
      </w:r>
      <w:r w:rsidR="00985986" w:rsidRPr="00CF57BF">
        <w:rPr>
          <w:rFonts w:ascii="Arial" w:hAnsi="Arial" w:cs="Arial"/>
          <w:sz w:val="22"/>
          <w:szCs w:val="22"/>
        </w:rPr>
        <w:t xml:space="preserve">samaaegsete </w:t>
      </w:r>
      <w:r w:rsidRPr="00CF57BF">
        <w:rPr>
          <w:rFonts w:ascii="Arial" w:hAnsi="Arial" w:cs="Arial"/>
          <w:sz w:val="22"/>
          <w:szCs w:val="22"/>
        </w:rPr>
        <w:t>liitujate vahel käesolevas punktis sätestatud korras ja tingimustel.</w:t>
      </w:r>
    </w:p>
    <w:p w14:paraId="14348448" w14:textId="5192447A" w:rsidR="00B674E3" w:rsidRPr="00CF57BF" w:rsidRDefault="002E701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Võrgutugevduste </w:t>
      </w:r>
      <w:r w:rsidR="009A3D64" w:rsidRPr="00CF57BF">
        <w:rPr>
          <w:rFonts w:ascii="Arial" w:hAnsi="Arial" w:cs="Arial"/>
          <w:sz w:val="22"/>
          <w:szCs w:val="22"/>
        </w:rPr>
        <w:t xml:space="preserve">all peetakse silmas </w:t>
      </w:r>
      <w:r w:rsidR="00EB196E" w:rsidRPr="00CF57BF">
        <w:rPr>
          <w:rFonts w:ascii="Arial" w:hAnsi="Arial" w:cs="Arial"/>
          <w:sz w:val="22"/>
          <w:szCs w:val="22"/>
        </w:rPr>
        <w:t>liituja liitumislepinguga kokkulepitud tootmis- ja/või tarbimistingimuste tagamiseks</w:t>
      </w:r>
      <w:r w:rsidRPr="00CF57BF">
        <w:rPr>
          <w:rFonts w:ascii="Arial" w:hAnsi="Arial" w:cs="Arial"/>
          <w:sz w:val="22"/>
          <w:szCs w:val="22"/>
        </w:rPr>
        <w:t xml:space="preserve"> </w:t>
      </w:r>
      <w:r w:rsidR="00E66911">
        <w:rPr>
          <w:rFonts w:ascii="Arial" w:hAnsi="Arial" w:cs="Arial"/>
          <w:sz w:val="22"/>
          <w:szCs w:val="22"/>
        </w:rPr>
        <w:t>projekteeritavaid ja ehitatavaid</w:t>
      </w:r>
      <w:r w:rsidR="00807376" w:rsidRPr="00CF57BF">
        <w:rPr>
          <w:rFonts w:ascii="Arial" w:hAnsi="Arial" w:cs="Arial"/>
          <w:sz w:val="22"/>
          <w:szCs w:val="22"/>
        </w:rPr>
        <w:t xml:space="preserve"> </w:t>
      </w:r>
      <w:r w:rsidR="000F4072" w:rsidRPr="00CF57BF">
        <w:rPr>
          <w:rFonts w:ascii="Arial" w:hAnsi="Arial" w:cs="Arial"/>
          <w:sz w:val="22"/>
          <w:szCs w:val="22"/>
        </w:rPr>
        <w:t>elektripaigaldis</w:t>
      </w:r>
      <w:r w:rsidR="00E81597" w:rsidRPr="00CF57BF">
        <w:rPr>
          <w:rFonts w:ascii="Arial" w:hAnsi="Arial" w:cs="Arial"/>
          <w:sz w:val="22"/>
          <w:szCs w:val="22"/>
        </w:rPr>
        <w:t>i</w:t>
      </w:r>
      <w:r w:rsidR="00F7487E" w:rsidRPr="00CF57BF">
        <w:rPr>
          <w:rFonts w:ascii="Arial" w:hAnsi="Arial" w:cs="Arial"/>
          <w:sz w:val="22"/>
          <w:szCs w:val="22"/>
        </w:rPr>
        <w:t xml:space="preserve">, </w:t>
      </w:r>
      <w:r w:rsidR="00985986" w:rsidRPr="00CF57BF">
        <w:rPr>
          <w:rFonts w:ascii="Arial" w:hAnsi="Arial" w:cs="Arial"/>
          <w:sz w:val="22"/>
          <w:szCs w:val="22"/>
        </w:rPr>
        <w:t xml:space="preserve">mis ei ole seotud liitumispunkti </w:t>
      </w:r>
      <w:r w:rsidR="00E66911">
        <w:rPr>
          <w:rFonts w:ascii="Arial" w:hAnsi="Arial" w:cs="Arial"/>
          <w:sz w:val="22"/>
          <w:szCs w:val="22"/>
        </w:rPr>
        <w:t xml:space="preserve">projekteerimise ja </w:t>
      </w:r>
      <w:r w:rsidR="00985986" w:rsidRPr="00CF57BF">
        <w:rPr>
          <w:rFonts w:ascii="Arial" w:hAnsi="Arial" w:cs="Arial"/>
          <w:sz w:val="22"/>
          <w:szCs w:val="22"/>
        </w:rPr>
        <w:t>ehitusega ning mida saab kasutada teistele klientidele elektrienergia edastamiseks</w:t>
      </w:r>
      <w:r w:rsidR="009A3D64" w:rsidRPr="00CF57BF">
        <w:rPr>
          <w:rFonts w:ascii="Arial" w:hAnsi="Arial" w:cs="Arial"/>
          <w:sz w:val="22"/>
          <w:szCs w:val="22"/>
        </w:rPr>
        <w:t xml:space="preserve">. </w:t>
      </w:r>
      <w:r w:rsidR="00B674E3" w:rsidRPr="00CF57BF">
        <w:rPr>
          <w:rFonts w:ascii="Arial" w:hAnsi="Arial" w:cs="Arial"/>
          <w:sz w:val="22"/>
          <w:szCs w:val="22"/>
        </w:rPr>
        <w:t>Liitumispunkti</w:t>
      </w:r>
      <w:r w:rsidR="00E81597" w:rsidRPr="00CF57BF">
        <w:rPr>
          <w:rFonts w:ascii="Arial" w:hAnsi="Arial" w:cs="Arial"/>
          <w:sz w:val="22"/>
          <w:szCs w:val="22"/>
        </w:rPr>
        <w:t>na käsitletakse</w:t>
      </w:r>
      <w:r w:rsidR="00B674E3" w:rsidRPr="00CF57BF">
        <w:rPr>
          <w:rFonts w:ascii="Arial" w:hAnsi="Arial" w:cs="Arial"/>
          <w:sz w:val="22"/>
          <w:szCs w:val="22"/>
        </w:rPr>
        <w:t xml:space="preserve"> </w:t>
      </w:r>
      <w:r w:rsidR="00E66911">
        <w:rPr>
          <w:rFonts w:ascii="Arial" w:hAnsi="Arial" w:cs="Arial"/>
          <w:sz w:val="22"/>
          <w:szCs w:val="22"/>
        </w:rPr>
        <w:t xml:space="preserve">projekteeritavaid ja ehitatavaid </w:t>
      </w:r>
      <w:r w:rsidR="00E81597" w:rsidRPr="00CF57BF">
        <w:rPr>
          <w:rFonts w:ascii="Arial" w:hAnsi="Arial" w:cs="Arial"/>
          <w:sz w:val="22"/>
          <w:szCs w:val="22"/>
        </w:rPr>
        <w:t>elektripaigaldisi</w:t>
      </w:r>
      <w:r w:rsidR="00B674E3" w:rsidRPr="00CF57BF">
        <w:rPr>
          <w:rFonts w:ascii="Arial" w:hAnsi="Arial" w:cs="Arial"/>
          <w:sz w:val="22"/>
          <w:szCs w:val="22"/>
        </w:rPr>
        <w:t xml:space="preserve">, </w:t>
      </w:r>
      <w:r w:rsidR="006638FA" w:rsidRPr="00CF57BF">
        <w:rPr>
          <w:rFonts w:ascii="Arial" w:hAnsi="Arial" w:cs="Arial"/>
          <w:sz w:val="22"/>
          <w:szCs w:val="22"/>
        </w:rPr>
        <w:t>mil</w:t>
      </w:r>
      <w:r w:rsidR="0081550B" w:rsidRPr="00CF57BF">
        <w:rPr>
          <w:rFonts w:ascii="Arial" w:hAnsi="Arial" w:cs="Arial"/>
          <w:sz w:val="22"/>
          <w:szCs w:val="22"/>
        </w:rPr>
        <w:t>l</w:t>
      </w:r>
      <w:r w:rsidR="006638FA" w:rsidRPr="00CF57BF">
        <w:rPr>
          <w:rFonts w:ascii="Arial" w:hAnsi="Arial" w:cs="Arial"/>
          <w:sz w:val="22"/>
          <w:szCs w:val="22"/>
        </w:rPr>
        <w:t xml:space="preserve">e kaudu on liituja elektriseadmed ühendatud elektrivõrguga ja </w:t>
      </w:r>
      <w:r w:rsidR="00E81597" w:rsidRPr="00CF57BF">
        <w:rPr>
          <w:rFonts w:ascii="Arial" w:hAnsi="Arial" w:cs="Arial"/>
          <w:sz w:val="22"/>
          <w:szCs w:val="22"/>
        </w:rPr>
        <w:t>mida</w:t>
      </w:r>
      <w:r w:rsidR="00B674E3" w:rsidRPr="00CF57BF">
        <w:rPr>
          <w:rFonts w:ascii="Arial" w:hAnsi="Arial" w:cs="Arial"/>
          <w:sz w:val="22"/>
          <w:szCs w:val="22"/>
        </w:rPr>
        <w:t xml:space="preserve"> </w:t>
      </w:r>
      <w:r w:rsidR="00615B45" w:rsidRPr="00CF57BF">
        <w:rPr>
          <w:rFonts w:ascii="Arial" w:hAnsi="Arial" w:cs="Arial"/>
          <w:sz w:val="22"/>
          <w:szCs w:val="22"/>
        </w:rPr>
        <w:t xml:space="preserve">saab </w:t>
      </w:r>
      <w:r w:rsidR="00B674E3" w:rsidRPr="00CF57BF">
        <w:rPr>
          <w:rFonts w:ascii="Arial" w:hAnsi="Arial" w:cs="Arial"/>
          <w:sz w:val="22"/>
          <w:szCs w:val="22"/>
        </w:rPr>
        <w:t>kasu</w:t>
      </w:r>
      <w:r w:rsidR="00615B45" w:rsidRPr="00CF57BF">
        <w:rPr>
          <w:rFonts w:ascii="Arial" w:hAnsi="Arial" w:cs="Arial"/>
          <w:sz w:val="22"/>
          <w:szCs w:val="22"/>
        </w:rPr>
        <w:t>tada</w:t>
      </w:r>
      <w:r w:rsidR="00B674E3" w:rsidRPr="00CF57BF">
        <w:rPr>
          <w:rFonts w:ascii="Arial" w:hAnsi="Arial" w:cs="Arial"/>
          <w:sz w:val="22"/>
          <w:szCs w:val="22"/>
        </w:rPr>
        <w:t xml:space="preserve"> vaid se</w:t>
      </w:r>
      <w:r w:rsidR="00807376" w:rsidRPr="00CF57BF">
        <w:rPr>
          <w:rFonts w:ascii="Arial" w:hAnsi="Arial" w:cs="Arial"/>
          <w:sz w:val="22"/>
          <w:szCs w:val="22"/>
        </w:rPr>
        <w:t>lle</w:t>
      </w:r>
      <w:r w:rsidR="00B674E3" w:rsidRPr="00CF57BF">
        <w:rPr>
          <w:rFonts w:ascii="Arial" w:hAnsi="Arial" w:cs="Arial"/>
          <w:sz w:val="22"/>
          <w:szCs w:val="22"/>
        </w:rPr>
        <w:t xml:space="preserve"> liituja</w:t>
      </w:r>
      <w:r w:rsidR="00807376" w:rsidRPr="00CF57BF">
        <w:rPr>
          <w:rFonts w:ascii="Arial" w:hAnsi="Arial" w:cs="Arial"/>
          <w:sz w:val="22"/>
          <w:szCs w:val="22"/>
        </w:rPr>
        <w:t xml:space="preserve"> elektrienergia edastamiseks</w:t>
      </w:r>
      <w:r w:rsidR="00B674E3" w:rsidRPr="00CF57BF">
        <w:rPr>
          <w:rFonts w:ascii="Arial" w:hAnsi="Arial" w:cs="Arial"/>
          <w:sz w:val="22"/>
          <w:szCs w:val="22"/>
        </w:rPr>
        <w:t>. Liitumispunkti ehituse</w:t>
      </w:r>
      <w:r w:rsidR="00E66911">
        <w:rPr>
          <w:rFonts w:ascii="Arial" w:hAnsi="Arial" w:cs="Arial"/>
          <w:sz w:val="22"/>
          <w:szCs w:val="22"/>
        </w:rPr>
        <w:t xml:space="preserve"> ja </w:t>
      </w:r>
      <w:r w:rsidR="00B674E3" w:rsidRPr="00CF57BF">
        <w:rPr>
          <w:rFonts w:ascii="Arial" w:hAnsi="Arial" w:cs="Arial"/>
          <w:sz w:val="22"/>
          <w:szCs w:val="22"/>
        </w:rPr>
        <w:t xml:space="preserve">seonduvate tööde </w:t>
      </w:r>
      <w:r w:rsidR="004904CF">
        <w:rPr>
          <w:rFonts w:ascii="Arial" w:hAnsi="Arial" w:cs="Arial"/>
          <w:sz w:val="22"/>
          <w:szCs w:val="22"/>
        </w:rPr>
        <w:t>maksumus tuleb tasuda</w:t>
      </w:r>
      <w:r w:rsidR="00E66911">
        <w:rPr>
          <w:rFonts w:ascii="Arial" w:hAnsi="Arial" w:cs="Arial"/>
          <w:sz w:val="22"/>
          <w:szCs w:val="22"/>
        </w:rPr>
        <w:t xml:space="preserve"> </w:t>
      </w:r>
      <w:r w:rsidR="00B674E3" w:rsidRPr="00CF57BF">
        <w:rPr>
          <w:rFonts w:ascii="Arial" w:hAnsi="Arial" w:cs="Arial"/>
          <w:sz w:val="22"/>
          <w:szCs w:val="22"/>
        </w:rPr>
        <w:t>liituja</w:t>
      </w:r>
      <w:r w:rsidR="004904CF">
        <w:rPr>
          <w:rFonts w:ascii="Arial" w:hAnsi="Arial" w:cs="Arial"/>
          <w:sz w:val="22"/>
          <w:szCs w:val="22"/>
        </w:rPr>
        <w:t>l</w:t>
      </w:r>
      <w:r w:rsidR="00B674E3" w:rsidRPr="00CF57BF">
        <w:rPr>
          <w:rFonts w:ascii="Arial" w:hAnsi="Arial" w:cs="Arial"/>
          <w:sz w:val="22"/>
          <w:szCs w:val="22"/>
        </w:rPr>
        <w:t xml:space="preserve">, kelle elektripaigaldis vastava liitumispunkti </w:t>
      </w:r>
      <w:r w:rsidR="00807376" w:rsidRPr="00CF57BF">
        <w:rPr>
          <w:rFonts w:ascii="Arial" w:hAnsi="Arial" w:cs="Arial"/>
          <w:sz w:val="22"/>
          <w:szCs w:val="22"/>
        </w:rPr>
        <w:t>kaudu</w:t>
      </w:r>
      <w:r w:rsidR="00B674E3" w:rsidRPr="00CF57BF">
        <w:rPr>
          <w:rFonts w:ascii="Arial" w:hAnsi="Arial" w:cs="Arial"/>
          <w:sz w:val="22"/>
          <w:szCs w:val="22"/>
        </w:rPr>
        <w:t xml:space="preserve"> elektrivõrguga ühendatakse.</w:t>
      </w:r>
    </w:p>
    <w:p w14:paraId="59ECE0DF" w14:textId="11A34D72" w:rsidR="002E701F" w:rsidRPr="00CF57BF" w:rsidRDefault="002E701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Võrgutugevduskulude all peetakse silmas kõiki liituja poolt liitumistasu raames tasutavaid kulutusi tema liitumiseks vajalike võrgutugevduste rajamiseks.</w:t>
      </w:r>
    </w:p>
    <w:p w14:paraId="57B1FD57" w14:textId="3955F4BD" w:rsidR="009A3D64" w:rsidRPr="00CF57BF" w:rsidRDefault="002E701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Võrgutugevduste </w:t>
      </w:r>
      <w:r w:rsidR="009A3D64" w:rsidRPr="00CF57BF">
        <w:rPr>
          <w:rFonts w:ascii="Arial" w:hAnsi="Arial" w:cs="Arial"/>
          <w:sz w:val="22"/>
          <w:szCs w:val="22"/>
        </w:rPr>
        <w:t>määramiseks vajalike võrguarvutuste tegemisel võetakse arvesse need põhivõrguga liitumiseks esitatud liitumistaotlused, mis on esitatud mitte hiljem kui liituja enda liitumistaotlus.</w:t>
      </w:r>
    </w:p>
    <w:p w14:paraId="57B1FD58" w14:textId="77777777" w:rsidR="009A3D64" w:rsidRPr="00CF57BF" w:rsidRDefault="009A3D64"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Samaaegse liitumise all peetakse silmas olukorda, kus liitumislepingu pakkumise esitamisel selgub, et liituja liitumiseks on vaja kasutada juba eelnevalt teiste liitujate pooleli olevates liitumisprotsessides valmis ehitatavaid või planeeritavaid võrgutugevdusi. Käesoleva alapunkti mõistes loetakse pooleliolevaks liitumisprotsessiks liitumist kuni kõigi järgmiste tingimuste täitmiseni:</w:t>
      </w:r>
    </w:p>
    <w:p w14:paraId="57B1FD59" w14:textId="39142DE3" w:rsidR="009A3D64"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v</w:t>
      </w:r>
      <w:r w:rsidRPr="00CF57BF">
        <w:rPr>
          <w:rFonts w:ascii="Arial" w:hAnsi="Arial" w:cs="Arial"/>
          <w:sz w:val="22"/>
          <w:szCs w:val="22"/>
        </w:rPr>
        <w:t xml:space="preserve">õrgutugevduskulu </w:t>
      </w:r>
      <w:r w:rsidR="009A3D64" w:rsidRPr="00CF57BF">
        <w:rPr>
          <w:rFonts w:ascii="Arial" w:hAnsi="Arial" w:cs="Arial"/>
          <w:sz w:val="22"/>
          <w:szCs w:val="22"/>
        </w:rPr>
        <w:t>objektiks olev elektripaigaldis on valmis ehitatud ning pingestatud;</w:t>
      </w:r>
    </w:p>
    <w:p w14:paraId="57B1FD5A" w14:textId="135C6797" w:rsidR="009A3D64"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e</w:t>
      </w:r>
      <w:r w:rsidRPr="00CF57BF">
        <w:rPr>
          <w:rFonts w:ascii="Arial" w:hAnsi="Arial" w:cs="Arial"/>
          <w:sz w:val="22"/>
          <w:szCs w:val="22"/>
        </w:rPr>
        <w:t xml:space="preserve">elnev </w:t>
      </w:r>
      <w:r w:rsidR="009A3D64" w:rsidRPr="00CF57BF">
        <w:rPr>
          <w:rFonts w:ascii="Arial" w:hAnsi="Arial" w:cs="Arial"/>
          <w:sz w:val="22"/>
          <w:szCs w:val="22"/>
        </w:rPr>
        <w:t>liituja on tasunud liitumistasu kolmanda osamakse.</w:t>
      </w:r>
    </w:p>
    <w:p w14:paraId="57B1FD5B" w14:textId="145592A7" w:rsidR="009A3D64" w:rsidRPr="00CF57BF" w:rsidRDefault="009A3D64"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Võrgutugevduskulude tasumine toimub järgmiste põhimõtete alusel:</w:t>
      </w:r>
    </w:p>
    <w:p w14:paraId="57B1FD5D" w14:textId="5D977BA4" w:rsidR="008E2E82"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lastRenderedPageBreak/>
        <w:t>s</w:t>
      </w:r>
      <w:r w:rsidRPr="00CF57BF">
        <w:rPr>
          <w:rFonts w:ascii="Arial" w:hAnsi="Arial" w:cs="Arial"/>
          <w:sz w:val="22"/>
          <w:szCs w:val="22"/>
        </w:rPr>
        <w:t xml:space="preserve">amaaegsetel </w:t>
      </w:r>
      <w:r w:rsidR="008E2E82" w:rsidRPr="00CF57BF">
        <w:rPr>
          <w:rFonts w:ascii="Arial" w:hAnsi="Arial" w:cs="Arial"/>
          <w:sz w:val="22"/>
          <w:szCs w:val="22"/>
        </w:rPr>
        <w:t xml:space="preserve">liitujatel tuleb ühiste võrgutugevduste eest tasuda kõigil 100%. </w:t>
      </w:r>
      <w:r w:rsidR="00DA6A4A" w:rsidRPr="00CF57BF">
        <w:rPr>
          <w:rFonts w:ascii="Arial" w:hAnsi="Arial" w:cs="Arial"/>
          <w:sz w:val="22"/>
          <w:szCs w:val="22"/>
        </w:rPr>
        <w:t xml:space="preserve">Ühised võrgutugevduskulud </w:t>
      </w:r>
      <w:r w:rsidR="008E2E82" w:rsidRPr="00CF57BF">
        <w:rPr>
          <w:rFonts w:ascii="Arial" w:hAnsi="Arial" w:cs="Arial"/>
          <w:sz w:val="22"/>
          <w:szCs w:val="22"/>
        </w:rPr>
        <w:t xml:space="preserve">tasaarvestatakse pärast iga osamakse täielikku tasumist kõikide liitujate poolt ning </w:t>
      </w:r>
      <w:r w:rsidR="00F75DA4" w:rsidRPr="00CF57BF">
        <w:rPr>
          <w:rFonts w:ascii="Arial" w:hAnsi="Arial" w:cs="Arial"/>
          <w:sz w:val="22"/>
          <w:szCs w:val="22"/>
        </w:rPr>
        <w:t xml:space="preserve">liitujatele </w:t>
      </w:r>
      <w:r w:rsidR="008E2E82" w:rsidRPr="00CF57BF">
        <w:rPr>
          <w:rFonts w:ascii="Arial" w:hAnsi="Arial" w:cs="Arial"/>
          <w:sz w:val="22"/>
          <w:szCs w:val="22"/>
        </w:rPr>
        <w:t xml:space="preserve">tagastatakse </w:t>
      </w:r>
      <w:r w:rsidR="00F75DA4" w:rsidRPr="00CF57BF">
        <w:rPr>
          <w:rFonts w:ascii="Arial" w:hAnsi="Arial" w:cs="Arial"/>
          <w:sz w:val="22"/>
          <w:szCs w:val="22"/>
        </w:rPr>
        <w:t>osa, mis ei kuulu</w:t>
      </w:r>
      <w:r w:rsidR="008E2E82" w:rsidRPr="00CF57BF">
        <w:rPr>
          <w:rFonts w:ascii="Arial" w:hAnsi="Arial" w:cs="Arial"/>
          <w:sz w:val="22"/>
          <w:szCs w:val="22"/>
        </w:rPr>
        <w:t xml:space="preserve"> vastavalt punktis </w:t>
      </w:r>
      <w:r w:rsidR="00F75DA4" w:rsidRPr="00CF57BF">
        <w:rPr>
          <w:rFonts w:ascii="Arial" w:hAnsi="Arial" w:cs="Arial"/>
          <w:sz w:val="22"/>
          <w:szCs w:val="22"/>
        </w:rPr>
        <w:t>2.2.6 arvutuspõhimõtetele tema poolt tasumiseks</w:t>
      </w:r>
      <w:r w:rsidR="008E2E82" w:rsidRPr="00CF57BF">
        <w:rPr>
          <w:rFonts w:ascii="Arial" w:hAnsi="Arial" w:cs="Arial"/>
          <w:sz w:val="22"/>
          <w:szCs w:val="22"/>
        </w:rPr>
        <w:t>;</w:t>
      </w:r>
    </w:p>
    <w:p w14:paraId="727541DC" w14:textId="5154D347" w:rsidR="00A87C2A"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k</w:t>
      </w:r>
      <w:r w:rsidRPr="00CF57BF">
        <w:rPr>
          <w:rFonts w:ascii="Arial" w:hAnsi="Arial" w:cs="Arial"/>
          <w:sz w:val="22"/>
          <w:szCs w:val="22"/>
        </w:rPr>
        <w:t xml:space="preserve">ui </w:t>
      </w:r>
      <w:r w:rsidR="00A87C2A" w:rsidRPr="00CF57BF">
        <w:rPr>
          <w:rFonts w:ascii="Arial" w:hAnsi="Arial" w:cs="Arial"/>
          <w:sz w:val="22"/>
          <w:szCs w:val="22"/>
        </w:rPr>
        <w:t xml:space="preserve">samaaegsetest liitujatest on esimese liituja poolt järgmise liituja osamakse arve koostamise hetkeks tasutud 100% </w:t>
      </w:r>
      <w:r w:rsidR="00841C36" w:rsidRPr="00CF57BF">
        <w:rPr>
          <w:rFonts w:ascii="Arial" w:hAnsi="Arial" w:cs="Arial"/>
          <w:sz w:val="22"/>
          <w:szCs w:val="22"/>
        </w:rPr>
        <w:t xml:space="preserve">ühistest </w:t>
      </w:r>
      <w:r w:rsidR="00A87C2A" w:rsidRPr="00CF57BF">
        <w:rPr>
          <w:rFonts w:ascii="Arial" w:hAnsi="Arial" w:cs="Arial"/>
          <w:sz w:val="22"/>
          <w:szCs w:val="22"/>
        </w:rPr>
        <w:t>võrgutugevduskuludest, tasub järgmine liituja ainult punktis 2.2.</w:t>
      </w:r>
      <w:r w:rsidR="00F75DA4" w:rsidRPr="00CF57BF">
        <w:rPr>
          <w:rFonts w:ascii="Arial" w:hAnsi="Arial" w:cs="Arial"/>
          <w:sz w:val="22"/>
          <w:szCs w:val="22"/>
        </w:rPr>
        <w:t>6 toodud arvutuskäigu kohaselt maksmisele kuuluva</w:t>
      </w:r>
      <w:r w:rsidR="00A87C2A" w:rsidRPr="00CF57BF">
        <w:rPr>
          <w:rFonts w:ascii="Arial" w:hAnsi="Arial" w:cs="Arial"/>
          <w:sz w:val="22"/>
          <w:szCs w:val="22"/>
        </w:rPr>
        <w:t xml:space="preserve"> osa.</w:t>
      </w:r>
    </w:p>
    <w:p w14:paraId="57B1FD5E" w14:textId="0E6773AA" w:rsidR="008E2E82"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j</w:t>
      </w:r>
      <w:r w:rsidRPr="00CF57BF">
        <w:rPr>
          <w:rFonts w:ascii="Arial" w:hAnsi="Arial" w:cs="Arial"/>
          <w:sz w:val="22"/>
          <w:szCs w:val="22"/>
        </w:rPr>
        <w:t>uhul</w:t>
      </w:r>
      <w:r w:rsidR="008E2E82" w:rsidRPr="00CF57BF">
        <w:rPr>
          <w:rFonts w:ascii="Arial" w:hAnsi="Arial" w:cs="Arial"/>
          <w:sz w:val="22"/>
          <w:szCs w:val="22"/>
        </w:rPr>
        <w:t xml:space="preserve">, kui mõni samaaegne liituja jätab </w:t>
      </w:r>
      <w:r w:rsidR="00605086" w:rsidRPr="00CF57BF">
        <w:rPr>
          <w:rFonts w:ascii="Arial" w:hAnsi="Arial" w:cs="Arial"/>
          <w:sz w:val="22"/>
          <w:szCs w:val="22"/>
        </w:rPr>
        <w:t>liitumisprotsessi pooleli ning sellega seoses liitumisleping lõpeb</w:t>
      </w:r>
      <w:r w:rsidR="008E2E82" w:rsidRPr="00CF57BF">
        <w:rPr>
          <w:rFonts w:ascii="Arial" w:hAnsi="Arial" w:cs="Arial"/>
          <w:sz w:val="22"/>
          <w:szCs w:val="22"/>
        </w:rPr>
        <w:t xml:space="preserve">, siis liidetakse tasumata jäänud </w:t>
      </w:r>
      <w:r w:rsidR="00841C36" w:rsidRPr="00CF57BF">
        <w:rPr>
          <w:rFonts w:ascii="Arial" w:hAnsi="Arial" w:cs="Arial"/>
          <w:sz w:val="22"/>
          <w:szCs w:val="22"/>
        </w:rPr>
        <w:t xml:space="preserve">ühiste </w:t>
      </w:r>
      <w:r w:rsidR="008E2E82" w:rsidRPr="00CF57BF">
        <w:rPr>
          <w:rFonts w:ascii="Arial" w:hAnsi="Arial" w:cs="Arial"/>
          <w:sz w:val="22"/>
          <w:szCs w:val="22"/>
        </w:rPr>
        <w:t xml:space="preserve">võrgutugevduskulude osa </w:t>
      </w:r>
      <w:r w:rsidR="00F75DA4" w:rsidRPr="00CF57BF">
        <w:rPr>
          <w:rFonts w:ascii="Arial" w:hAnsi="Arial" w:cs="Arial"/>
          <w:sz w:val="22"/>
          <w:szCs w:val="22"/>
        </w:rPr>
        <w:t xml:space="preserve">vastavalt punktis 2.2.6 toodud arvutuspõhimõtetele </w:t>
      </w:r>
      <w:r w:rsidR="008E2E82" w:rsidRPr="00CF57BF">
        <w:rPr>
          <w:rFonts w:ascii="Arial" w:hAnsi="Arial" w:cs="Arial"/>
          <w:sz w:val="22"/>
          <w:szCs w:val="22"/>
        </w:rPr>
        <w:t>teiste samaaegselt liitujate liitumistasu hulka.</w:t>
      </w:r>
    </w:p>
    <w:p w14:paraId="1A29BFE3" w14:textId="3B9D30D7" w:rsidR="005E0D9E" w:rsidRPr="00CF57BF" w:rsidRDefault="005521AA"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Ühiste v</w:t>
      </w:r>
      <w:r w:rsidR="005E0D9E" w:rsidRPr="00CF57BF">
        <w:rPr>
          <w:rFonts w:ascii="Arial" w:hAnsi="Arial" w:cs="Arial"/>
          <w:sz w:val="22"/>
          <w:szCs w:val="22"/>
        </w:rPr>
        <w:t>õrgutugevdus</w:t>
      </w:r>
      <w:r w:rsidR="007C5799" w:rsidRPr="00CF57BF">
        <w:rPr>
          <w:rFonts w:ascii="Arial" w:hAnsi="Arial" w:cs="Arial"/>
          <w:sz w:val="22"/>
          <w:szCs w:val="22"/>
        </w:rPr>
        <w:t>te</w:t>
      </w:r>
      <w:r w:rsidR="005E0D9E" w:rsidRPr="00CF57BF">
        <w:rPr>
          <w:rFonts w:ascii="Arial" w:hAnsi="Arial" w:cs="Arial"/>
          <w:sz w:val="22"/>
          <w:szCs w:val="22"/>
        </w:rPr>
        <w:t xml:space="preserve"> jagamine </w:t>
      </w:r>
      <w:r w:rsidR="001926B3" w:rsidRPr="00CF57BF">
        <w:rPr>
          <w:rFonts w:ascii="Arial" w:hAnsi="Arial" w:cs="Arial"/>
          <w:sz w:val="22"/>
          <w:szCs w:val="22"/>
        </w:rPr>
        <w:t xml:space="preserve">samaaegsete </w:t>
      </w:r>
      <w:r w:rsidR="005E0D9E" w:rsidRPr="00CF57BF">
        <w:rPr>
          <w:rFonts w:ascii="Arial" w:hAnsi="Arial" w:cs="Arial"/>
          <w:sz w:val="22"/>
          <w:szCs w:val="22"/>
        </w:rPr>
        <w:t>liitujate vahel toimub järgmiste põhimõtete alusel:</w:t>
      </w:r>
    </w:p>
    <w:p w14:paraId="75E10CE9" w14:textId="77777777" w:rsidR="00DD11DC" w:rsidRPr="00CF57BF" w:rsidRDefault="005E0D9E" w:rsidP="00C96D78">
      <w:pPr>
        <w:pStyle w:val="Default"/>
        <w:numPr>
          <w:ilvl w:val="3"/>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Sõltuvalt võrgutugevduste iseloomust </w:t>
      </w:r>
      <w:r w:rsidR="00DD11DC" w:rsidRPr="00CF57BF">
        <w:rPr>
          <w:rFonts w:ascii="Arial" w:hAnsi="Arial" w:cs="Arial"/>
          <w:sz w:val="22"/>
          <w:szCs w:val="22"/>
        </w:rPr>
        <w:t>jagatakse</w:t>
      </w:r>
      <w:r w:rsidRPr="00CF57BF">
        <w:rPr>
          <w:rFonts w:ascii="Arial" w:hAnsi="Arial" w:cs="Arial"/>
          <w:sz w:val="22"/>
          <w:szCs w:val="22"/>
        </w:rPr>
        <w:t xml:space="preserve"> võrgutugevdused </w:t>
      </w:r>
      <w:r w:rsidR="00DD11DC" w:rsidRPr="00CF57BF">
        <w:rPr>
          <w:rFonts w:ascii="Arial" w:hAnsi="Arial" w:cs="Arial"/>
          <w:sz w:val="22"/>
          <w:szCs w:val="22"/>
        </w:rPr>
        <w:t>alajaama- ja liinitöödeks;</w:t>
      </w:r>
    </w:p>
    <w:p w14:paraId="02B5ACE9" w14:textId="6772BD19" w:rsidR="005E0D9E" w:rsidRPr="00CF57BF" w:rsidRDefault="00EB2CDD"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 xml:space="preserve">Liinitöödena käsitletakse uute ülekandeliinide ehitamist ning olemasolevate ülekandeliinide läbilaskevõime, töö- või varustuskindluse suurendamist. Liinitöödena mõistetakse ka kõiki kaasnevaid tegevusi ülekandeliini elektrisüsteemi ühendamiseks. </w:t>
      </w:r>
    </w:p>
    <w:p w14:paraId="37CD466B" w14:textId="07B48048" w:rsidR="00EB2CDD" w:rsidRPr="00CF57BF" w:rsidRDefault="00EB2CDD"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Alajaamatööde</w:t>
      </w:r>
      <w:r w:rsidR="00E422FF" w:rsidRPr="00CF57BF">
        <w:rPr>
          <w:rFonts w:ascii="Arial" w:hAnsi="Arial" w:cs="Arial"/>
          <w:sz w:val="22"/>
          <w:szCs w:val="22"/>
        </w:rPr>
        <w:t>na</w:t>
      </w:r>
      <w:r w:rsidRPr="00CF57BF">
        <w:rPr>
          <w:rFonts w:ascii="Arial" w:hAnsi="Arial" w:cs="Arial"/>
          <w:sz w:val="22"/>
          <w:szCs w:val="22"/>
        </w:rPr>
        <w:t xml:space="preserve"> käsitletakse </w:t>
      </w:r>
      <w:r w:rsidR="00E422FF" w:rsidRPr="00CF57BF">
        <w:rPr>
          <w:rFonts w:ascii="Arial" w:hAnsi="Arial" w:cs="Arial"/>
          <w:sz w:val="22"/>
          <w:szCs w:val="22"/>
        </w:rPr>
        <w:t xml:space="preserve">kõiki liitumiseks </w:t>
      </w:r>
      <w:r w:rsidRPr="00CF57BF">
        <w:rPr>
          <w:rFonts w:ascii="Arial" w:hAnsi="Arial" w:cs="Arial"/>
          <w:sz w:val="22"/>
          <w:szCs w:val="22"/>
        </w:rPr>
        <w:t>vajalikke töid põhivõrguettevõtja olemasolevate</w:t>
      </w:r>
      <w:r w:rsidR="00432675" w:rsidRPr="00CF57BF">
        <w:rPr>
          <w:rFonts w:ascii="Arial" w:hAnsi="Arial" w:cs="Arial"/>
          <w:sz w:val="22"/>
          <w:szCs w:val="22"/>
        </w:rPr>
        <w:t xml:space="preserve"> alajaamade laiendamiseks või ümberehitamiseks</w:t>
      </w:r>
      <w:r w:rsidRPr="00CF57BF">
        <w:rPr>
          <w:rFonts w:ascii="Arial" w:hAnsi="Arial" w:cs="Arial"/>
          <w:sz w:val="22"/>
          <w:szCs w:val="22"/>
        </w:rPr>
        <w:t xml:space="preserve"> </w:t>
      </w:r>
      <w:r w:rsidR="009A1EE7" w:rsidRPr="00CF57BF">
        <w:rPr>
          <w:rFonts w:ascii="Arial" w:hAnsi="Arial" w:cs="Arial"/>
          <w:sz w:val="22"/>
          <w:szCs w:val="22"/>
        </w:rPr>
        <w:t>ning uute</w:t>
      </w:r>
      <w:r w:rsidRPr="00CF57BF">
        <w:rPr>
          <w:rFonts w:ascii="Arial" w:hAnsi="Arial" w:cs="Arial"/>
          <w:sz w:val="22"/>
          <w:szCs w:val="22"/>
        </w:rPr>
        <w:t xml:space="preserve"> alajaamade</w:t>
      </w:r>
      <w:r w:rsidR="009A1EE7" w:rsidRPr="00CF57BF">
        <w:rPr>
          <w:rFonts w:ascii="Arial" w:hAnsi="Arial" w:cs="Arial"/>
          <w:sz w:val="22"/>
          <w:szCs w:val="22"/>
        </w:rPr>
        <w:t xml:space="preserve"> ehitamiseks</w:t>
      </w:r>
      <w:r w:rsidRPr="00CF57BF">
        <w:rPr>
          <w:rFonts w:ascii="Arial" w:hAnsi="Arial" w:cs="Arial"/>
          <w:sz w:val="22"/>
          <w:szCs w:val="22"/>
        </w:rPr>
        <w:t>.</w:t>
      </w:r>
    </w:p>
    <w:p w14:paraId="01D84066" w14:textId="4A27DAE2" w:rsidR="005521AA" w:rsidRPr="00CF57BF" w:rsidRDefault="005521AA" w:rsidP="00C96D78">
      <w:pPr>
        <w:pStyle w:val="Default"/>
        <w:numPr>
          <w:ilvl w:val="3"/>
          <w:numId w:val="1"/>
        </w:numPr>
        <w:spacing w:line="276" w:lineRule="auto"/>
        <w:ind w:left="851" w:hanging="851"/>
        <w:jc w:val="both"/>
        <w:rPr>
          <w:rFonts w:ascii="Arial" w:hAnsi="Arial" w:cs="Arial"/>
          <w:sz w:val="22"/>
          <w:szCs w:val="22"/>
        </w:rPr>
      </w:pPr>
      <w:r w:rsidRPr="00CF57BF">
        <w:rPr>
          <w:rFonts w:ascii="Arial" w:hAnsi="Arial" w:cs="Arial"/>
          <w:sz w:val="22"/>
          <w:szCs w:val="22"/>
        </w:rPr>
        <w:t>Samaaegsetele liitujatele tasumiseks kuuluv osa ühistest liinitööde võrgutugevdusdest leitakse järgmiste põhimõtete alusel:</w:t>
      </w:r>
    </w:p>
    <w:p w14:paraId="5672E263" w14:textId="1E21EBA3" w:rsidR="00615B45" w:rsidRPr="00CF57BF" w:rsidRDefault="00F65129"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 xml:space="preserve">Liinitööde </w:t>
      </w:r>
      <w:r w:rsidR="005521AA" w:rsidRPr="00CF57BF">
        <w:rPr>
          <w:rFonts w:ascii="Arial" w:hAnsi="Arial" w:cs="Arial"/>
          <w:sz w:val="22"/>
          <w:szCs w:val="22"/>
        </w:rPr>
        <w:t xml:space="preserve">ühistest </w:t>
      </w:r>
      <w:r w:rsidRPr="00CF57BF">
        <w:rPr>
          <w:rFonts w:ascii="Arial" w:hAnsi="Arial" w:cs="Arial"/>
          <w:sz w:val="22"/>
          <w:szCs w:val="22"/>
        </w:rPr>
        <w:t xml:space="preserve">võrgutugevduskuludest kuulub igale samaaegselt liitujale </w:t>
      </w:r>
      <w:r w:rsidR="007C5799" w:rsidRPr="00CF57BF">
        <w:rPr>
          <w:rFonts w:ascii="Arial" w:hAnsi="Arial" w:cs="Arial"/>
          <w:sz w:val="22"/>
          <w:szCs w:val="22"/>
        </w:rPr>
        <w:t>(</w:t>
      </w:r>
      <m:oMath>
        <m:sSub>
          <m:sSubPr>
            <m:ctrlPr>
              <w:rPr>
                <w:rFonts w:ascii="Cambria Math" w:hAnsi="Cambria Math" w:cs="Arial"/>
                <w:i/>
                <w:sz w:val="22"/>
                <w:szCs w:val="22"/>
              </w:rPr>
            </m:ctrlPr>
          </m:sSubPr>
          <m:e>
            <m:r>
              <w:rPr>
                <w:rFonts w:ascii="Cambria Math" w:hAnsi="Cambria Math" w:cs="Arial"/>
                <w:sz w:val="22"/>
                <w:szCs w:val="22"/>
              </w:rPr>
              <m:t>Liituja</m:t>
            </m:r>
          </m:e>
          <m:sub>
            <m:r>
              <w:rPr>
                <w:rFonts w:ascii="Cambria Math" w:hAnsi="Cambria Math" w:cs="Arial"/>
                <w:sz w:val="22"/>
                <w:szCs w:val="22"/>
              </w:rPr>
              <m:t>x</m:t>
            </m:r>
          </m:sub>
        </m:sSub>
      </m:oMath>
      <w:r w:rsidR="007C5799" w:rsidRPr="00CF57BF">
        <w:rPr>
          <w:rFonts w:ascii="Arial" w:hAnsi="Arial" w:cs="Arial"/>
          <w:sz w:val="22"/>
          <w:szCs w:val="22"/>
        </w:rPr>
        <w:t xml:space="preserve">) </w:t>
      </w:r>
      <w:r w:rsidR="00852DBC" w:rsidRPr="00CF57BF">
        <w:rPr>
          <w:rFonts w:ascii="Arial" w:hAnsi="Arial" w:cs="Arial"/>
          <w:sz w:val="22"/>
          <w:szCs w:val="22"/>
        </w:rPr>
        <w:t xml:space="preserve">tasumiseks </w:t>
      </w:r>
      <w:r w:rsidRPr="00CF57BF">
        <w:rPr>
          <w:rFonts w:ascii="Arial" w:hAnsi="Arial" w:cs="Arial"/>
          <w:sz w:val="22"/>
          <w:szCs w:val="22"/>
        </w:rPr>
        <w:t xml:space="preserve">osa, mille moodustab tema liitumislepingu järgse </w:t>
      </w:r>
      <w:r w:rsidR="009A1EE7" w:rsidRPr="00CF57BF">
        <w:rPr>
          <w:rFonts w:ascii="Arial" w:hAnsi="Arial" w:cs="Arial"/>
          <w:sz w:val="22"/>
          <w:szCs w:val="22"/>
        </w:rPr>
        <w:t xml:space="preserve">kas </w:t>
      </w:r>
      <w:r w:rsidRPr="00CF57BF">
        <w:rPr>
          <w:rFonts w:ascii="Arial" w:hAnsi="Arial" w:cs="Arial"/>
          <w:sz w:val="22"/>
          <w:szCs w:val="22"/>
        </w:rPr>
        <w:t>tootmis- või tarbimis</w:t>
      </w:r>
      <w:r w:rsidR="007503A9" w:rsidRPr="00CF57BF">
        <w:rPr>
          <w:rFonts w:ascii="Arial" w:hAnsi="Arial" w:cs="Arial"/>
          <w:sz w:val="22"/>
          <w:szCs w:val="22"/>
        </w:rPr>
        <w:t>suunalise</w:t>
      </w:r>
      <w:r w:rsidRPr="00CF57BF">
        <w:rPr>
          <w:rFonts w:ascii="Arial" w:hAnsi="Arial" w:cs="Arial"/>
          <w:sz w:val="22"/>
          <w:szCs w:val="22"/>
        </w:rPr>
        <w:t xml:space="preserve"> võimsus</w:t>
      </w:r>
      <w:r w:rsidR="009A1EE7" w:rsidRPr="00CF57BF">
        <w:rPr>
          <w:rFonts w:ascii="Arial" w:hAnsi="Arial" w:cs="Arial"/>
          <w:sz w:val="22"/>
          <w:szCs w:val="22"/>
        </w:rPr>
        <w:t>e</w:t>
      </w:r>
      <w:r w:rsidRPr="00CF57BF">
        <w:rPr>
          <w:rFonts w:ascii="Arial" w:hAnsi="Arial" w:cs="Arial"/>
          <w:sz w:val="22"/>
          <w:szCs w:val="22"/>
        </w:rPr>
        <w:t xml:space="preserve"> </w:t>
      </w:r>
      <w:r w:rsidR="007503A9" w:rsidRPr="00CF57BF">
        <w:rPr>
          <w:rFonts w:ascii="Arial" w:hAnsi="Arial" w:cs="Arial"/>
          <w:sz w:val="22"/>
          <w:szCs w:val="22"/>
        </w:rPr>
        <w:t xml:space="preserve">suurim absoluutväärtus </w:t>
      </w:r>
      <w:r w:rsidR="0061732A" w:rsidRPr="00CF57BF">
        <w:rPr>
          <w:rFonts w:ascii="Arial" w:hAnsi="Arial" w:cs="Arial"/>
          <w:sz w:val="22"/>
          <w:szCs w:val="22"/>
        </w:rPr>
        <w:t>(</w:t>
      </w:r>
      <m:oMath>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max</m:t>
                </m:r>
              </m:sub>
            </m:sSub>
          </m:e>
        </m:d>
      </m:oMath>
      <w:r w:rsidR="0061732A" w:rsidRPr="00CF57BF">
        <w:rPr>
          <w:rFonts w:ascii="Arial" w:hAnsi="Arial" w:cs="Arial"/>
          <w:sz w:val="22"/>
          <w:szCs w:val="22"/>
        </w:rPr>
        <w:t xml:space="preserve">) </w:t>
      </w:r>
      <w:r w:rsidR="00615B45" w:rsidRPr="00CF57BF">
        <w:rPr>
          <w:rFonts w:ascii="Arial" w:hAnsi="Arial" w:cs="Arial"/>
          <w:sz w:val="22"/>
          <w:szCs w:val="22"/>
        </w:rPr>
        <w:t xml:space="preserve">kõikide </w:t>
      </w:r>
      <w:r w:rsidR="005521AA" w:rsidRPr="00CF57BF">
        <w:rPr>
          <w:rFonts w:ascii="Arial" w:hAnsi="Arial" w:cs="Arial"/>
          <w:sz w:val="22"/>
          <w:szCs w:val="22"/>
        </w:rPr>
        <w:t xml:space="preserve">samaaegsete </w:t>
      </w:r>
      <w:r w:rsidR="00615B45" w:rsidRPr="00CF57BF">
        <w:rPr>
          <w:rFonts w:ascii="Arial" w:hAnsi="Arial" w:cs="Arial"/>
          <w:sz w:val="22"/>
          <w:szCs w:val="22"/>
        </w:rPr>
        <w:t>liitujate</w:t>
      </w:r>
      <w:r w:rsidR="00852DBC" w:rsidRPr="00CF57BF">
        <w:rPr>
          <w:rFonts w:ascii="Arial" w:hAnsi="Arial" w:cs="Arial"/>
          <w:sz w:val="22"/>
          <w:szCs w:val="22"/>
        </w:rPr>
        <w:t xml:space="preserve"> </w:t>
      </w:r>
      <w:r w:rsidR="007C5799" w:rsidRPr="00CF57BF">
        <w:rPr>
          <w:rFonts w:ascii="Arial" w:hAnsi="Arial" w:cs="Arial"/>
          <w:sz w:val="22"/>
          <w:szCs w:val="22"/>
        </w:rPr>
        <w:t>kas tootmis- või tarbimissuunalis</w:t>
      </w:r>
      <w:r w:rsidR="00114262" w:rsidRPr="00CF57BF">
        <w:rPr>
          <w:rFonts w:ascii="Arial" w:hAnsi="Arial" w:cs="Arial"/>
          <w:sz w:val="22"/>
          <w:szCs w:val="22"/>
        </w:rPr>
        <w:t>t</w:t>
      </w:r>
      <w:r w:rsidR="007C5799" w:rsidRPr="00CF57BF">
        <w:rPr>
          <w:rFonts w:ascii="Arial" w:hAnsi="Arial" w:cs="Arial"/>
          <w:sz w:val="22"/>
          <w:szCs w:val="22"/>
        </w:rPr>
        <w:t>e võimsus</w:t>
      </w:r>
      <w:r w:rsidR="00114262" w:rsidRPr="00CF57BF">
        <w:rPr>
          <w:rFonts w:ascii="Arial" w:hAnsi="Arial" w:cs="Arial"/>
          <w:sz w:val="22"/>
          <w:szCs w:val="22"/>
        </w:rPr>
        <w:t>t</w:t>
      </w:r>
      <w:r w:rsidR="007C5799" w:rsidRPr="00CF57BF">
        <w:rPr>
          <w:rFonts w:ascii="Arial" w:hAnsi="Arial" w:cs="Arial"/>
          <w:sz w:val="22"/>
          <w:szCs w:val="22"/>
        </w:rPr>
        <w:t>e suurimate absoluutväärtuste summast</w:t>
      </w:r>
      <w:r w:rsidR="00852DBC" w:rsidRPr="00CF57BF">
        <w:rPr>
          <w:rFonts w:ascii="Arial" w:hAnsi="Arial" w:cs="Arial"/>
          <w:sz w:val="22"/>
          <w:szCs w:val="22"/>
        </w:rPr>
        <w:t xml:space="preserve"> </w:t>
      </w:r>
      <w:r w:rsidR="0061732A" w:rsidRPr="00CF57BF">
        <w:rPr>
          <w:rFonts w:ascii="Arial" w:hAnsi="Arial" w:cs="Arial"/>
          <w:sz w:val="22"/>
          <w:szCs w:val="22"/>
        </w:rPr>
        <w:t>(</w:t>
      </w:r>
      <m:oMath>
        <m:nary>
          <m:naryPr>
            <m:chr m:val="∑"/>
            <m:limLoc m:val="subSup"/>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x</m:t>
            </m:r>
          </m:sup>
          <m:e>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max</m:t>
                    </m:r>
                  </m:sub>
                </m:sSub>
              </m:e>
            </m:d>
          </m:e>
        </m:nary>
      </m:oMath>
      <w:r w:rsidR="0061732A" w:rsidRPr="00CF57BF">
        <w:rPr>
          <w:rFonts w:ascii="Arial" w:hAnsi="Arial" w:cs="Arial"/>
          <w:sz w:val="22"/>
          <w:szCs w:val="22"/>
        </w:rPr>
        <w:t>)</w:t>
      </w:r>
      <w:r w:rsidR="00E93E29" w:rsidRPr="00CF57BF">
        <w:rPr>
          <w:rFonts w:ascii="Arial" w:hAnsi="Arial" w:cs="Arial"/>
          <w:sz w:val="22"/>
          <w:szCs w:val="22"/>
        </w:rPr>
        <w:t>;</w:t>
      </w:r>
      <w:r w:rsidR="00615B45" w:rsidRPr="00CF57BF">
        <w:rPr>
          <w:rFonts w:ascii="Arial" w:hAnsi="Arial" w:cs="Arial"/>
          <w:sz w:val="22"/>
          <w:szCs w:val="22"/>
        </w:rPr>
        <w:t xml:space="preserve"> </w:t>
      </w:r>
    </w:p>
    <w:p w14:paraId="21549DF3" w14:textId="0596809F" w:rsidR="00F65129" w:rsidRPr="00CF57BF" w:rsidRDefault="00615B45"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 xml:space="preserve">Igale liitujale kõnealusest võrgutugevdusest tasumiseks kuuluv osa arvutatakse </w:t>
      </w:r>
      <w:r w:rsidR="00852DBC" w:rsidRPr="00CF57BF">
        <w:rPr>
          <w:rFonts w:ascii="Arial" w:hAnsi="Arial" w:cs="Arial"/>
          <w:sz w:val="22"/>
          <w:szCs w:val="22"/>
        </w:rPr>
        <w:t>järgmise valemi alusel</w:t>
      </w:r>
      <w:r w:rsidR="007503A9" w:rsidRPr="00CF57BF">
        <w:rPr>
          <w:rFonts w:ascii="Arial" w:hAnsi="Arial" w:cs="Arial"/>
          <w:sz w:val="22"/>
          <w:szCs w:val="22"/>
        </w:rPr>
        <w:t>:</w:t>
      </w:r>
    </w:p>
    <w:p w14:paraId="313F1692" w14:textId="4D85F0DB" w:rsidR="007C5799" w:rsidRPr="00CF57BF" w:rsidRDefault="00F42E6D" w:rsidP="00C96D78">
      <w:pPr>
        <w:pStyle w:val="Heading1"/>
        <w:numPr>
          <w:ilvl w:val="0"/>
          <w:numId w:val="0"/>
        </w:numPr>
        <w:ind w:left="720"/>
        <w:rPr>
          <w:rFonts w:ascii="Arial" w:hAnsi="Arial" w:cs="Arial"/>
          <w:b w:val="0"/>
          <w:sz w:val="22"/>
          <w:szCs w:val="22"/>
        </w:rPr>
      </w:pPr>
      <m:oMath>
        <m:sSub>
          <m:sSubPr>
            <m:ctrlPr>
              <w:rPr>
                <w:rFonts w:ascii="Cambria Math" w:hAnsi="Cambria Math" w:cs="Arial"/>
                <w:b w:val="0"/>
                <w:i/>
                <w:sz w:val="22"/>
                <w:szCs w:val="22"/>
              </w:rPr>
            </m:ctrlPr>
          </m:sSubPr>
          <m:e>
            <m:r>
              <m:rPr>
                <m:sty m:val="bi"/>
              </m:rPr>
              <w:rPr>
                <w:rFonts w:ascii="Cambria Math" w:hAnsi="Cambria Math" w:cs="Arial"/>
                <w:sz w:val="22"/>
                <w:szCs w:val="22"/>
              </w:rPr>
              <m:t>Liituja</m:t>
            </m:r>
          </m:e>
          <m:sub>
            <m:r>
              <m:rPr>
                <m:sty m:val="bi"/>
              </m:rPr>
              <w:rPr>
                <w:rFonts w:ascii="Cambria Math" w:hAnsi="Cambria Math" w:cs="Arial"/>
                <w:sz w:val="22"/>
                <w:szCs w:val="22"/>
              </w:rPr>
              <m:t>x</m:t>
            </m:r>
          </m:sub>
        </m:sSub>
      </m:oMath>
      <w:r w:rsidR="0061732A" w:rsidRPr="00CF57BF">
        <w:rPr>
          <w:rFonts w:ascii="Arial" w:hAnsi="Arial" w:cs="Arial"/>
          <w:b w:val="0"/>
          <w:sz w:val="22"/>
          <w:szCs w:val="22"/>
        </w:rPr>
        <w:t xml:space="preserve"> </w:t>
      </w:r>
      <w:r w:rsidR="002F1994" w:rsidRPr="00CF57BF">
        <w:rPr>
          <w:rFonts w:ascii="Arial" w:hAnsi="Arial" w:cs="Arial"/>
          <w:b w:val="0"/>
          <w:sz w:val="22"/>
          <w:szCs w:val="22"/>
        </w:rPr>
        <w:t>osa võrgutugevdus</w:t>
      </w:r>
      <w:r w:rsidR="004A15F6">
        <w:rPr>
          <w:rFonts w:ascii="Arial" w:hAnsi="Arial" w:cs="Arial"/>
          <w:b w:val="0"/>
          <w:sz w:val="22"/>
          <w:szCs w:val="22"/>
        </w:rPr>
        <w:t>kulud</w:t>
      </w:r>
      <w:r w:rsidR="002F1994" w:rsidRPr="00CF57BF">
        <w:rPr>
          <w:rFonts w:ascii="Arial" w:hAnsi="Arial" w:cs="Arial"/>
          <w:b w:val="0"/>
          <w:sz w:val="22"/>
          <w:szCs w:val="22"/>
        </w:rPr>
        <w:t>est</w:t>
      </w:r>
      <w:r w:rsidR="007C5799" w:rsidRPr="00CF57BF">
        <w:rPr>
          <w:rFonts w:ascii="Arial" w:hAnsi="Arial" w:cs="Arial"/>
          <w:b w:val="0"/>
          <w:sz w:val="22"/>
          <w:szCs w:val="22"/>
        </w:rPr>
        <w:t xml:space="preserve">: </w:t>
      </w:r>
      <m:oMath>
        <m:sSub>
          <m:sSubPr>
            <m:ctrlPr>
              <w:rPr>
                <w:rFonts w:ascii="Cambria Math" w:hAnsi="Cambria Math" w:cs="Arial"/>
                <w:b w:val="0"/>
                <w:sz w:val="22"/>
                <w:szCs w:val="22"/>
              </w:rPr>
            </m:ctrlPr>
          </m:sSubPr>
          <m:e>
            <m:f>
              <m:fPr>
                <m:ctrlPr>
                  <w:rPr>
                    <w:rFonts w:ascii="Cambria Math" w:hAnsi="Cambria Math" w:cs="Arial"/>
                    <w:b w:val="0"/>
                    <w:sz w:val="22"/>
                    <w:szCs w:val="22"/>
                  </w:rPr>
                </m:ctrlPr>
              </m:fPr>
              <m:num>
                <m:sSub>
                  <m:sSubPr>
                    <m:ctrlPr>
                      <w:rPr>
                        <w:rFonts w:ascii="Cambria Math" w:hAnsi="Cambria Math" w:cs="Arial"/>
                        <w:b w:val="0"/>
                        <w:iCs/>
                        <w:sz w:val="22"/>
                        <w:szCs w:val="22"/>
                      </w:rPr>
                    </m:ctrlPr>
                  </m:sSubPr>
                  <m:e>
                    <m:d>
                      <m:dPr>
                        <m:begChr m:val="|"/>
                        <m:endChr m:val="|"/>
                        <m:ctrlPr>
                          <w:rPr>
                            <w:rFonts w:ascii="Cambria Math" w:hAnsi="Cambria Math" w:cs="Arial"/>
                            <w:b w:val="0"/>
                            <w:iCs/>
                            <w:sz w:val="22"/>
                            <w:szCs w:val="22"/>
                          </w:rPr>
                        </m:ctrlPr>
                      </m:dPr>
                      <m:e>
                        <m:sSub>
                          <m:sSubPr>
                            <m:ctrlPr>
                              <w:rPr>
                                <w:rFonts w:ascii="Cambria Math" w:hAnsi="Cambria Math" w:cs="Arial"/>
                                <w:b w:val="0"/>
                                <w:iCs/>
                                <w:sz w:val="22"/>
                                <w:szCs w:val="22"/>
                              </w:rPr>
                            </m:ctrlPr>
                          </m:sSubPr>
                          <m:e>
                            <m:r>
                              <m:rPr>
                                <m:sty m:val="b"/>
                              </m:rPr>
                              <w:rPr>
                                <w:rFonts w:ascii="Cambria Math" w:hAnsi="Cambria Math" w:cs="Arial"/>
                                <w:sz w:val="22"/>
                                <w:szCs w:val="22"/>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
                          </m:rPr>
                          <w:rPr>
                            <w:rFonts w:ascii="Cambria Math" w:hAnsi="Cambria Math" w:cs="Arial"/>
                            <w:sz w:val="22"/>
                            <w:szCs w:val="22"/>
                          </w:rPr>
                          <m:t>Liituja</m:t>
                        </m:r>
                      </m:e>
                      <m:sub>
                        <m:r>
                          <m:rPr>
                            <m:sty m:val="bi"/>
                          </m:rPr>
                          <w:rPr>
                            <w:rFonts w:ascii="Cambria Math" w:hAnsi="Cambria Math" w:cs="Arial"/>
                            <w:sz w:val="22"/>
                            <w:szCs w:val="22"/>
                          </w:rPr>
                          <m:t>x</m:t>
                        </m:r>
                      </m:sub>
                    </m:sSub>
                  </m:sub>
                </m:sSub>
              </m:num>
              <m:den>
                <m:sSub>
                  <m:sSubPr>
                    <m:ctrlPr>
                      <w:rPr>
                        <w:rFonts w:ascii="Cambria Math" w:hAnsi="Cambria Math" w:cs="Arial"/>
                        <w:b w:val="0"/>
                        <w:sz w:val="22"/>
                        <w:szCs w:val="22"/>
                      </w:rPr>
                    </m:ctrlPr>
                  </m:sSubPr>
                  <m:e>
                    <m:d>
                      <m:dPr>
                        <m:begChr m:val="|"/>
                        <m:endChr m:val="|"/>
                        <m:ctrlPr>
                          <w:rPr>
                            <w:rFonts w:ascii="Cambria Math" w:hAnsi="Cambria Math" w:cs="Arial"/>
                            <w:b w:val="0"/>
                            <w:sz w:val="22"/>
                            <w:szCs w:val="22"/>
                          </w:rPr>
                        </m:ctrlPr>
                      </m:dPr>
                      <m:e>
                        <m:sSub>
                          <m:sSubPr>
                            <m:ctrlPr>
                              <w:rPr>
                                <w:rFonts w:ascii="Cambria Math" w:hAnsi="Cambria Math" w:cs="Arial"/>
                                <w:b w:val="0"/>
                                <w:sz w:val="22"/>
                                <w:szCs w:val="22"/>
                              </w:rPr>
                            </m:ctrlPr>
                          </m:sSubPr>
                          <m:e>
                            <m:r>
                              <m:rPr>
                                <m:sty m:val="b"/>
                              </m:rPr>
                              <w:rPr>
                                <w:rFonts w:ascii="Cambria Math" w:hAnsi="Cambria Math" w:cs="Times New Roman"/>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
                          </m:rPr>
                          <w:rPr>
                            <w:rFonts w:ascii="Cambria Math" w:hAnsi="Cambria Math" w:cs="Arial"/>
                            <w:sz w:val="22"/>
                            <w:szCs w:val="22"/>
                          </w:rPr>
                          <m:t>Liituja</m:t>
                        </m:r>
                      </m:e>
                      <m:sub>
                        <m:r>
                          <m:rPr>
                            <m:sty m:val="bi"/>
                          </m:rPr>
                          <w:rPr>
                            <w:rFonts w:ascii="Cambria Math" w:hAnsi="Cambria Math" w:cs="Arial"/>
                            <w:sz w:val="22"/>
                            <w:szCs w:val="22"/>
                          </w:rPr>
                          <m:t>1</m:t>
                        </m:r>
                      </m:sub>
                    </m:sSub>
                  </m:sub>
                </m:sSub>
                <m:r>
                  <m:rPr>
                    <m:sty m:val="b"/>
                  </m:rPr>
                  <w:rPr>
                    <w:rFonts w:ascii="Cambria Math" w:hAnsi="Cambria Math" w:cs="Arial"/>
                    <w:sz w:val="22"/>
                    <w:szCs w:val="22"/>
                  </w:rPr>
                  <m:t>+</m:t>
                </m:r>
                <m:sSub>
                  <m:sSubPr>
                    <m:ctrlPr>
                      <w:rPr>
                        <w:rFonts w:ascii="Cambria Math" w:hAnsi="Cambria Math" w:cs="Arial"/>
                        <w:b w:val="0"/>
                        <w:sz w:val="22"/>
                        <w:szCs w:val="22"/>
                      </w:rPr>
                    </m:ctrlPr>
                  </m:sSubPr>
                  <m:e>
                    <m:d>
                      <m:dPr>
                        <m:begChr m:val="|"/>
                        <m:endChr m:val="|"/>
                        <m:ctrlPr>
                          <w:rPr>
                            <w:rFonts w:ascii="Cambria Math" w:hAnsi="Cambria Math" w:cs="Arial"/>
                            <w:b w:val="0"/>
                            <w:sz w:val="22"/>
                            <w:szCs w:val="22"/>
                          </w:rPr>
                        </m:ctrlPr>
                      </m:dPr>
                      <m:e>
                        <m:sSub>
                          <m:sSubPr>
                            <m:ctrlPr>
                              <w:rPr>
                                <w:rFonts w:ascii="Cambria Math" w:hAnsi="Cambria Math" w:cs="Arial"/>
                                <w:b w:val="0"/>
                                <w:sz w:val="22"/>
                                <w:szCs w:val="22"/>
                              </w:rPr>
                            </m:ctrlPr>
                          </m:sSubPr>
                          <m:e>
                            <m:r>
                              <m:rPr>
                                <m:sty m:val="b"/>
                              </m:rPr>
                              <w:rPr>
                                <w:rFonts w:ascii="Cambria Math" w:hAnsi="Cambria Math" w:cs="Arial"/>
                                <w:sz w:val="22"/>
                                <w:szCs w:val="22"/>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i"/>
                          </m:rPr>
                          <w:rPr>
                            <w:rFonts w:ascii="Cambria Math" w:hAnsi="Cambria Math" w:cs="Arial"/>
                            <w:sz w:val="22"/>
                            <w:szCs w:val="22"/>
                          </w:rPr>
                          <m:t>Liituja</m:t>
                        </m:r>
                      </m:e>
                      <m:sub>
                        <m:r>
                          <m:rPr>
                            <m:sty m:val="bi"/>
                          </m:rPr>
                          <w:rPr>
                            <w:rFonts w:ascii="Cambria Math" w:hAnsi="Cambria Math" w:cs="Arial"/>
                            <w:sz w:val="22"/>
                            <w:szCs w:val="22"/>
                          </w:rPr>
                          <m:t>2</m:t>
                        </m:r>
                      </m:sub>
                    </m:sSub>
                  </m:sub>
                </m:sSub>
                <m:r>
                  <m:rPr>
                    <m:sty m:val="b"/>
                  </m:rPr>
                  <w:rPr>
                    <w:rFonts w:ascii="Cambria Math" w:hAnsi="Cambria Math" w:cs="Arial"/>
                    <w:sz w:val="22"/>
                    <w:szCs w:val="22"/>
                  </w:rPr>
                  <m:t>+ … +</m:t>
                </m:r>
                <m:sSub>
                  <m:sSubPr>
                    <m:ctrlPr>
                      <w:rPr>
                        <w:rFonts w:ascii="Cambria Math" w:hAnsi="Cambria Math" w:cs="Arial"/>
                        <w:b w:val="0"/>
                        <w:sz w:val="22"/>
                        <w:szCs w:val="22"/>
                      </w:rPr>
                    </m:ctrlPr>
                  </m:sSubPr>
                  <m:e>
                    <m:d>
                      <m:dPr>
                        <m:begChr m:val="|"/>
                        <m:endChr m:val="|"/>
                        <m:ctrlPr>
                          <w:rPr>
                            <w:rFonts w:ascii="Cambria Math" w:hAnsi="Cambria Math" w:cs="Arial"/>
                            <w:b w:val="0"/>
                            <w:sz w:val="22"/>
                            <w:szCs w:val="22"/>
                          </w:rPr>
                        </m:ctrlPr>
                      </m:dPr>
                      <m:e>
                        <m:sSub>
                          <m:sSubPr>
                            <m:ctrlPr>
                              <w:rPr>
                                <w:rFonts w:ascii="Cambria Math" w:hAnsi="Cambria Math" w:cs="Arial"/>
                                <w:b w:val="0"/>
                                <w:sz w:val="22"/>
                                <w:szCs w:val="22"/>
                              </w:rPr>
                            </m:ctrlPr>
                          </m:sSubPr>
                          <m:e>
                            <m:r>
                              <m:rPr>
                                <m:sty m:val="b"/>
                              </m:rPr>
                              <w:rPr>
                                <w:rFonts w:ascii="Cambria Math" w:hAnsi="Cambria Math" w:cs="Arial"/>
                                <w:sz w:val="22"/>
                                <w:szCs w:val="22"/>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
                          </m:rPr>
                          <w:rPr>
                            <w:rFonts w:ascii="Cambria Math" w:hAnsi="Cambria Math" w:cs="Arial"/>
                            <w:sz w:val="22"/>
                            <w:szCs w:val="22"/>
                          </w:rPr>
                          <m:t>Liituja</m:t>
                        </m:r>
                      </m:e>
                      <m:sub>
                        <m:r>
                          <m:rPr>
                            <m:sty m:val="bi"/>
                          </m:rPr>
                          <w:rPr>
                            <w:rFonts w:ascii="Cambria Math" w:hAnsi="Cambria Math" w:cs="Arial"/>
                            <w:sz w:val="22"/>
                            <w:szCs w:val="22"/>
                          </w:rPr>
                          <m:t>x</m:t>
                        </m:r>
                      </m:sub>
                    </m:sSub>
                  </m:sub>
                </m:sSub>
              </m:den>
            </m:f>
            <m:r>
              <m:rPr>
                <m:sty m:val="b"/>
              </m:rPr>
              <w:rPr>
                <w:rFonts w:ascii="Cambria Math" w:hAnsi="Cambria Math" w:cs="Arial"/>
                <w:sz w:val="22"/>
                <w:szCs w:val="22"/>
              </w:rPr>
              <m:t>∙100%</m:t>
            </m:r>
          </m:e>
          <m:sub>
            <m:r>
              <m:rPr>
                <m:sty m:val="bi"/>
              </m:rPr>
              <w:rPr>
                <w:rFonts w:ascii="Cambria Math" w:hAnsi="Cambria Math" w:cs="Arial"/>
                <w:sz w:val="22"/>
                <w:szCs w:val="22"/>
              </w:rPr>
              <m:t>.</m:t>
            </m:r>
          </m:sub>
        </m:sSub>
      </m:oMath>
    </w:p>
    <w:p w14:paraId="193E78FF" w14:textId="170FDB55" w:rsidR="003F1D0A" w:rsidRPr="00CF57BF" w:rsidRDefault="003F1D0A" w:rsidP="00C96D78">
      <w:pPr>
        <w:pStyle w:val="Default"/>
        <w:spacing w:line="276" w:lineRule="auto"/>
        <w:jc w:val="both"/>
        <w:rPr>
          <w:rFonts w:ascii="Arial" w:hAnsi="Arial" w:cs="Arial"/>
          <w:sz w:val="22"/>
          <w:szCs w:val="22"/>
        </w:rPr>
      </w:pPr>
    </w:p>
    <w:p w14:paraId="7623D59C" w14:textId="37538656" w:rsidR="00F65129" w:rsidRPr="00CF57BF" w:rsidRDefault="00F65129" w:rsidP="00C96D78">
      <w:pPr>
        <w:pStyle w:val="Default"/>
        <w:numPr>
          <w:ilvl w:val="3"/>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Alajaamatööde </w:t>
      </w:r>
      <w:r w:rsidR="005521AA" w:rsidRPr="00CF57BF">
        <w:rPr>
          <w:rFonts w:ascii="Arial" w:hAnsi="Arial" w:cs="Arial"/>
          <w:sz w:val="22"/>
          <w:szCs w:val="22"/>
        </w:rPr>
        <w:t xml:space="preserve">ühistest </w:t>
      </w:r>
      <w:r w:rsidRPr="00CF57BF">
        <w:rPr>
          <w:rFonts w:ascii="Arial" w:hAnsi="Arial" w:cs="Arial"/>
          <w:sz w:val="22"/>
          <w:szCs w:val="22"/>
        </w:rPr>
        <w:t xml:space="preserve">võrgutugevduskuludest kuulub igale samaaegselt liitujale tasumiseks osa, mille moodustab tema liitumislepingu täitmiseks mistahes alajaamas vajalike lahtrite arv samaaegsete liitujate </w:t>
      </w:r>
      <w:r w:rsidR="004A15F6">
        <w:rPr>
          <w:rFonts w:ascii="Arial" w:hAnsi="Arial" w:cs="Arial"/>
          <w:sz w:val="22"/>
          <w:szCs w:val="22"/>
        </w:rPr>
        <w:t xml:space="preserve">liitumislepingute täitmiseks </w:t>
      </w:r>
      <w:r w:rsidR="00451052" w:rsidRPr="00CF57BF">
        <w:rPr>
          <w:rFonts w:ascii="Arial" w:hAnsi="Arial" w:cs="Arial"/>
          <w:sz w:val="22"/>
          <w:szCs w:val="22"/>
        </w:rPr>
        <w:t xml:space="preserve">kõnealuses alajaamas </w:t>
      </w:r>
      <w:r w:rsidRPr="00CF57BF">
        <w:rPr>
          <w:rFonts w:ascii="Arial" w:hAnsi="Arial" w:cs="Arial"/>
          <w:sz w:val="22"/>
          <w:szCs w:val="22"/>
        </w:rPr>
        <w:t>ehitatavate või rekonstrueeritavate lahtrite arvust.</w:t>
      </w:r>
    </w:p>
    <w:p w14:paraId="57B1FD60" w14:textId="659A548A" w:rsidR="008E2E82" w:rsidRPr="00CF57BF" w:rsidRDefault="008E2E82"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Võrgutugevduskulude koosseisu, mahu ning </w:t>
      </w:r>
      <w:r w:rsidR="00F75DA4" w:rsidRPr="00CF57BF">
        <w:rPr>
          <w:rFonts w:ascii="Arial" w:hAnsi="Arial" w:cs="Arial"/>
          <w:sz w:val="22"/>
          <w:szCs w:val="22"/>
        </w:rPr>
        <w:t xml:space="preserve">ühiste võrgutugevduste hulka </w:t>
      </w:r>
      <w:r w:rsidRPr="00CF57BF">
        <w:rPr>
          <w:rFonts w:ascii="Arial" w:hAnsi="Arial" w:cs="Arial"/>
          <w:sz w:val="22"/>
          <w:szCs w:val="22"/>
        </w:rPr>
        <w:t>arvestamise üle otsustab</w:t>
      </w:r>
      <w:r w:rsidR="00EE6EF3" w:rsidRPr="00CF57BF">
        <w:rPr>
          <w:rFonts w:ascii="Arial" w:hAnsi="Arial" w:cs="Arial"/>
          <w:sz w:val="22"/>
          <w:szCs w:val="22"/>
        </w:rPr>
        <w:t xml:space="preserve"> põhivõrguettevõtja</w:t>
      </w:r>
      <w:r w:rsidRPr="00CF57BF">
        <w:rPr>
          <w:rFonts w:ascii="Arial" w:hAnsi="Arial" w:cs="Arial"/>
          <w:sz w:val="22"/>
          <w:szCs w:val="22"/>
        </w:rPr>
        <w:t xml:space="preserve"> ning viimase otsus on liitujale siduv. </w:t>
      </w:r>
      <w:r w:rsidR="00F7487E" w:rsidRPr="00CF57BF">
        <w:rPr>
          <w:rFonts w:ascii="Arial" w:hAnsi="Arial" w:cs="Arial"/>
          <w:sz w:val="22"/>
          <w:szCs w:val="22"/>
        </w:rPr>
        <w:t>Liituja</w:t>
      </w:r>
      <w:r w:rsidRPr="00CF57BF">
        <w:rPr>
          <w:rFonts w:ascii="Arial" w:hAnsi="Arial" w:cs="Arial"/>
          <w:sz w:val="22"/>
          <w:szCs w:val="22"/>
        </w:rPr>
        <w:t xml:space="preserve"> vastaval soovil esitab</w:t>
      </w:r>
      <w:r w:rsidR="00EE6EF3" w:rsidRPr="00CF57BF">
        <w:rPr>
          <w:rFonts w:ascii="Arial" w:hAnsi="Arial" w:cs="Arial"/>
          <w:sz w:val="22"/>
          <w:szCs w:val="22"/>
        </w:rPr>
        <w:t xml:space="preserve"> põhivõrguettevõtja</w:t>
      </w:r>
      <w:r w:rsidRPr="00CF57BF">
        <w:rPr>
          <w:rFonts w:ascii="Arial" w:hAnsi="Arial" w:cs="Arial"/>
          <w:sz w:val="22"/>
          <w:szCs w:val="22"/>
        </w:rPr>
        <w:t xml:space="preserve"> </w:t>
      </w:r>
      <w:r w:rsidR="00F7487E" w:rsidRPr="00CF57BF">
        <w:rPr>
          <w:rFonts w:ascii="Arial" w:hAnsi="Arial" w:cs="Arial"/>
          <w:sz w:val="22"/>
          <w:szCs w:val="22"/>
        </w:rPr>
        <w:t xml:space="preserve">liitujale </w:t>
      </w:r>
      <w:r w:rsidRPr="00CF57BF">
        <w:rPr>
          <w:rFonts w:ascii="Arial" w:hAnsi="Arial" w:cs="Arial"/>
          <w:sz w:val="22"/>
          <w:szCs w:val="22"/>
        </w:rPr>
        <w:t>otsuse koos kirjalike põhjendustega</w:t>
      </w:r>
      <w:r w:rsidR="001C1867" w:rsidRPr="00CF57BF">
        <w:rPr>
          <w:rFonts w:ascii="Arial" w:hAnsi="Arial" w:cs="Arial"/>
          <w:sz w:val="22"/>
          <w:szCs w:val="22"/>
        </w:rPr>
        <w:t>.</w:t>
      </w:r>
    </w:p>
    <w:p w14:paraId="57B1FD61" w14:textId="046DBE92" w:rsidR="006D5B58" w:rsidRPr="00CF57BF" w:rsidRDefault="00A87C7A"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Võrgutugevduste, mis ei sisaldu ühegi varasema liituja liitumislepingus, tuleb tasuda 100% liitujal, kelle liitumislepingu täitmiseks vajalike tööde mahus antud võrgutugevdus esineb</w:t>
      </w:r>
      <w:r w:rsidR="00E93E29" w:rsidRPr="00CF57BF">
        <w:rPr>
          <w:rFonts w:ascii="Arial" w:hAnsi="Arial" w:cs="Arial"/>
          <w:sz w:val="22"/>
          <w:szCs w:val="22"/>
        </w:rPr>
        <w:t>.</w:t>
      </w:r>
    </w:p>
    <w:p w14:paraId="782E2B3E" w14:textId="77777777" w:rsidR="0048149D" w:rsidRPr="00CF57BF" w:rsidRDefault="0048149D" w:rsidP="00C96D78">
      <w:pPr>
        <w:pStyle w:val="Default"/>
        <w:spacing w:line="276" w:lineRule="auto"/>
        <w:ind w:left="851" w:hanging="851"/>
        <w:jc w:val="both"/>
        <w:rPr>
          <w:rFonts w:ascii="Arial" w:hAnsi="Arial" w:cs="Arial"/>
          <w:sz w:val="22"/>
          <w:szCs w:val="22"/>
        </w:rPr>
      </w:pPr>
    </w:p>
    <w:p w14:paraId="57B1FD62" w14:textId="77777777" w:rsidR="008E2E82" w:rsidRPr="00CF57BF" w:rsidRDefault="008E2E82"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lastRenderedPageBreak/>
        <w:t>Võrguettevõtja kontrollib liitumislepingu pakkumise kalkulatsioonis sisalduvate tööde hulka ja liitumistasu suurust kas enne:</w:t>
      </w:r>
    </w:p>
    <w:p w14:paraId="57B1FD64" w14:textId="6CBC24F8" w:rsidR="008E2E82" w:rsidRPr="00303A63" w:rsidRDefault="00D8357E" w:rsidP="00303A63">
      <w:pPr>
        <w:pStyle w:val="Default"/>
        <w:numPr>
          <w:ilvl w:val="2"/>
          <w:numId w:val="1"/>
        </w:numPr>
        <w:spacing w:line="276" w:lineRule="auto"/>
        <w:ind w:left="851" w:hanging="851"/>
        <w:jc w:val="both"/>
        <w:rPr>
          <w:rFonts w:ascii="Arial" w:hAnsi="Arial" w:cs="Arial"/>
          <w:sz w:val="22"/>
          <w:szCs w:val="22"/>
        </w:rPr>
      </w:pPr>
      <w:r>
        <w:rPr>
          <w:rFonts w:ascii="Arial" w:hAnsi="Arial" w:cs="Arial"/>
          <w:sz w:val="22"/>
          <w:szCs w:val="22"/>
        </w:rPr>
        <w:t>v</w:t>
      </w:r>
      <w:r w:rsidRPr="00CF57BF">
        <w:rPr>
          <w:rFonts w:ascii="Arial" w:hAnsi="Arial" w:cs="Arial"/>
          <w:sz w:val="22"/>
          <w:szCs w:val="22"/>
        </w:rPr>
        <w:t xml:space="preserve">õrgutugevduste </w:t>
      </w:r>
      <w:r w:rsidR="008E2E82" w:rsidRPr="00CF57BF">
        <w:rPr>
          <w:rFonts w:ascii="Arial" w:hAnsi="Arial" w:cs="Arial"/>
          <w:sz w:val="22"/>
          <w:szCs w:val="22"/>
        </w:rPr>
        <w:t xml:space="preserve">ja/või liitumispunkti(de) ehitus-projekteerimise </w:t>
      </w:r>
      <w:r w:rsidR="00303A63">
        <w:rPr>
          <w:rFonts w:ascii="Arial" w:hAnsi="Arial" w:cs="Arial"/>
          <w:sz w:val="22"/>
          <w:szCs w:val="22"/>
        </w:rPr>
        <w:t xml:space="preserve">esimese hanke välja kuulutamist </w:t>
      </w:r>
      <w:r w:rsidR="008E2E82" w:rsidRPr="00303A63">
        <w:rPr>
          <w:rFonts w:ascii="Arial" w:hAnsi="Arial" w:cs="Arial"/>
          <w:sz w:val="22"/>
          <w:szCs w:val="22"/>
        </w:rPr>
        <w:t>või</w:t>
      </w:r>
      <w:r w:rsidR="00303A63">
        <w:rPr>
          <w:rFonts w:ascii="Arial" w:hAnsi="Arial" w:cs="Arial"/>
          <w:sz w:val="22"/>
          <w:szCs w:val="22"/>
        </w:rPr>
        <w:t>;</w:t>
      </w:r>
    </w:p>
    <w:p w14:paraId="57B1FD65" w14:textId="627F3696" w:rsidR="008E2E82" w:rsidRPr="00CF57BF" w:rsidRDefault="00D8357E" w:rsidP="00C96D78">
      <w:pPr>
        <w:pStyle w:val="Default"/>
        <w:numPr>
          <w:ilvl w:val="2"/>
          <w:numId w:val="1"/>
        </w:numPr>
        <w:spacing w:line="276" w:lineRule="auto"/>
        <w:ind w:left="851" w:hanging="851"/>
        <w:jc w:val="both"/>
        <w:rPr>
          <w:rFonts w:ascii="Arial" w:hAnsi="Arial" w:cs="Arial"/>
          <w:sz w:val="22"/>
          <w:szCs w:val="22"/>
        </w:rPr>
      </w:pPr>
      <w:r>
        <w:rPr>
          <w:rFonts w:ascii="Arial" w:hAnsi="Arial" w:cs="Arial"/>
          <w:sz w:val="22"/>
          <w:szCs w:val="22"/>
        </w:rPr>
        <w:t>l</w:t>
      </w:r>
      <w:r w:rsidRPr="00CF57BF">
        <w:rPr>
          <w:rFonts w:ascii="Arial" w:hAnsi="Arial" w:cs="Arial"/>
          <w:sz w:val="22"/>
          <w:szCs w:val="22"/>
        </w:rPr>
        <w:t xml:space="preserve">iitumistasu </w:t>
      </w:r>
      <w:r w:rsidR="008E2E82" w:rsidRPr="00CF57BF">
        <w:rPr>
          <w:rFonts w:ascii="Arial" w:hAnsi="Arial" w:cs="Arial"/>
          <w:sz w:val="22"/>
          <w:szCs w:val="22"/>
        </w:rPr>
        <w:t>teise osamakse arve koostamist</w:t>
      </w:r>
      <w:r w:rsidR="001453D7" w:rsidRPr="00CF57BF">
        <w:rPr>
          <w:rFonts w:ascii="Arial" w:hAnsi="Arial" w:cs="Arial"/>
          <w:sz w:val="22"/>
          <w:szCs w:val="22"/>
        </w:rPr>
        <w:t>.</w:t>
      </w:r>
    </w:p>
    <w:p w14:paraId="57B1FD66" w14:textId="77777777" w:rsidR="008E2E82" w:rsidRPr="00CF57BF" w:rsidRDefault="008E2E82" w:rsidP="00C96D78">
      <w:pPr>
        <w:pStyle w:val="Default"/>
        <w:spacing w:line="276" w:lineRule="auto"/>
        <w:ind w:left="851" w:hanging="851"/>
        <w:jc w:val="both"/>
        <w:rPr>
          <w:rFonts w:ascii="Arial" w:hAnsi="Arial" w:cs="Arial"/>
          <w:sz w:val="22"/>
          <w:szCs w:val="22"/>
        </w:rPr>
      </w:pPr>
    </w:p>
    <w:p w14:paraId="57B1FD68" w14:textId="4544F767" w:rsidR="009A3D64" w:rsidRPr="00CF57BF" w:rsidRDefault="008E2E82"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Kui</w:t>
      </w:r>
      <w:r w:rsidR="00EE6EF3" w:rsidRPr="00CF57BF">
        <w:rPr>
          <w:rFonts w:ascii="Arial" w:hAnsi="Arial" w:cs="Arial"/>
          <w:sz w:val="22"/>
          <w:szCs w:val="22"/>
        </w:rPr>
        <w:t xml:space="preserve"> põhivõrguettevõtja</w:t>
      </w:r>
      <w:r w:rsidR="009F0556" w:rsidRPr="00CF57BF">
        <w:rPr>
          <w:rFonts w:ascii="Arial" w:hAnsi="Arial" w:cs="Arial"/>
          <w:sz w:val="22"/>
          <w:szCs w:val="22"/>
        </w:rPr>
        <w:t xml:space="preserve"> leiab</w:t>
      </w:r>
      <w:r w:rsidRPr="00CF57BF">
        <w:rPr>
          <w:rFonts w:ascii="Arial" w:hAnsi="Arial" w:cs="Arial"/>
          <w:sz w:val="22"/>
          <w:szCs w:val="22"/>
        </w:rPr>
        <w:t>, et liitumistasu kalkulatsioon on oluliselt muutunud, teeb</w:t>
      </w:r>
      <w:r w:rsidR="00EE6EF3" w:rsidRPr="00CF57BF">
        <w:rPr>
          <w:rFonts w:ascii="Arial" w:hAnsi="Arial" w:cs="Arial"/>
          <w:sz w:val="22"/>
          <w:szCs w:val="22"/>
        </w:rPr>
        <w:t xml:space="preserve"> põhivõrguettevõtja</w:t>
      </w:r>
      <w:r w:rsidRPr="00CF57BF">
        <w:rPr>
          <w:rFonts w:ascii="Arial" w:hAnsi="Arial" w:cs="Arial"/>
          <w:sz w:val="22"/>
          <w:szCs w:val="22"/>
        </w:rPr>
        <w:t xml:space="preserve"> </w:t>
      </w:r>
      <w:r w:rsidR="00F7487E" w:rsidRPr="00CF57BF">
        <w:rPr>
          <w:rFonts w:ascii="Arial" w:hAnsi="Arial" w:cs="Arial"/>
          <w:sz w:val="22"/>
          <w:szCs w:val="22"/>
        </w:rPr>
        <w:t xml:space="preserve">liitujale </w:t>
      </w:r>
      <w:r w:rsidRPr="00CF57BF">
        <w:rPr>
          <w:rFonts w:ascii="Arial" w:hAnsi="Arial" w:cs="Arial"/>
          <w:sz w:val="22"/>
          <w:szCs w:val="22"/>
        </w:rPr>
        <w:t>ettepaneku liitumislepingu muutmiseks.</w:t>
      </w:r>
    </w:p>
    <w:sectPr w:rsidR="009A3D64" w:rsidRPr="00CF57BF" w:rsidSect="00D44E10">
      <w:headerReference w:type="default" r:id="rId11"/>
      <w:footerReference w:type="default" r:id="rId12"/>
      <w:pgSz w:w="11907" w:h="16839" w:code="9"/>
      <w:pgMar w:top="1985" w:right="845" w:bottom="1418" w:left="1185" w:header="709" w:footer="709" w:gutter="0"/>
      <w:paperSrc w:first="7" w:other="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4B48" w14:textId="77777777" w:rsidR="00F42E6D" w:rsidRDefault="00F42E6D" w:rsidP="004D6170">
      <w:pPr>
        <w:spacing w:after="0" w:line="240" w:lineRule="auto"/>
      </w:pPr>
      <w:r>
        <w:separator/>
      </w:r>
    </w:p>
  </w:endnote>
  <w:endnote w:type="continuationSeparator" w:id="0">
    <w:p w14:paraId="5B135F85" w14:textId="77777777" w:rsidR="00F42E6D" w:rsidRDefault="00F42E6D" w:rsidP="004D6170">
      <w:pPr>
        <w:spacing w:after="0" w:line="240" w:lineRule="auto"/>
      </w:pPr>
      <w:r>
        <w:continuationSeparator/>
      </w:r>
    </w:p>
  </w:endnote>
  <w:endnote w:type="continuationNotice" w:id="1">
    <w:p w14:paraId="048B2921" w14:textId="77777777" w:rsidR="00F42E6D" w:rsidRDefault="00F42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89019"/>
      <w:docPartObj>
        <w:docPartGallery w:val="Page Numbers (Bottom of Page)"/>
        <w:docPartUnique/>
      </w:docPartObj>
    </w:sdtPr>
    <w:sdtEndPr/>
    <w:sdtContent>
      <w:p w14:paraId="10623516" w14:textId="5DB27C72" w:rsidR="00C96D78" w:rsidRDefault="00C96D78">
        <w:pPr>
          <w:pStyle w:val="Footer"/>
          <w:jc w:val="center"/>
        </w:pPr>
        <w:r>
          <w:fldChar w:fldCharType="begin"/>
        </w:r>
        <w:r>
          <w:instrText>PAGE   \* MERGEFORMAT</w:instrText>
        </w:r>
        <w:r>
          <w:fldChar w:fldCharType="separate"/>
        </w:r>
        <w:r w:rsidR="00F81838">
          <w:rPr>
            <w:noProof/>
          </w:rPr>
          <w:t>1</w:t>
        </w:r>
        <w:r>
          <w:fldChar w:fldCharType="end"/>
        </w:r>
      </w:p>
    </w:sdtContent>
  </w:sdt>
  <w:p w14:paraId="12A9631B" w14:textId="77777777" w:rsidR="00C96D78" w:rsidRDefault="00C9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BF2B" w14:textId="77777777" w:rsidR="00F42E6D" w:rsidRDefault="00F42E6D" w:rsidP="004D6170">
      <w:pPr>
        <w:spacing w:after="0" w:line="240" w:lineRule="auto"/>
      </w:pPr>
      <w:r>
        <w:separator/>
      </w:r>
    </w:p>
  </w:footnote>
  <w:footnote w:type="continuationSeparator" w:id="0">
    <w:p w14:paraId="73B27D94" w14:textId="77777777" w:rsidR="00F42E6D" w:rsidRDefault="00F42E6D" w:rsidP="004D6170">
      <w:pPr>
        <w:spacing w:after="0" w:line="240" w:lineRule="auto"/>
      </w:pPr>
      <w:r>
        <w:continuationSeparator/>
      </w:r>
    </w:p>
  </w:footnote>
  <w:footnote w:type="continuationNotice" w:id="1">
    <w:p w14:paraId="0BD02AFD" w14:textId="77777777" w:rsidR="00F42E6D" w:rsidRDefault="00F42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FD6F" w14:textId="77777777" w:rsidR="00930AB6" w:rsidRDefault="00930AB6">
    <w:pPr>
      <w:pStyle w:val="Header"/>
    </w:pPr>
    <w:r>
      <w:rPr>
        <w:noProof/>
        <w:lang w:eastAsia="et-EE"/>
      </w:rPr>
      <w:drawing>
        <wp:anchor distT="0" distB="0" distL="114300" distR="114300" simplePos="0" relativeHeight="251659264" behindDoc="1" locked="0" layoutInCell="1" allowOverlap="1" wp14:anchorId="57B1FD70" wp14:editId="57B1FD71">
          <wp:simplePos x="0" y="0"/>
          <wp:positionH relativeFrom="column">
            <wp:posOffset>-657860</wp:posOffset>
          </wp:positionH>
          <wp:positionV relativeFrom="paragraph">
            <wp:posOffset>-570672</wp:posOffset>
          </wp:positionV>
          <wp:extent cx="7618840" cy="2686050"/>
          <wp:effectExtent l="0" t="0" r="1270" b="0"/>
          <wp:wrapNone/>
          <wp:docPr id="9" name="Picture 9"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ring_blank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4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5C1"/>
    <w:multiLevelType w:val="hybridMultilevel"/>
    <w:tmpl w:val="F71A42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4378DA"/>
    <w:multiLevelType w:val="multilevel"/>
    <w:tmpl w:val="DD3E1B8E"/>
    <w:lvl w:ilvl="0">
      <w:start w:val="1"/>
      <w:numFmt w:val="decimal"/>
      <w:lvlText w:val="%1."/>
      <w:lvlJc w:val="left"/>
      <w:pPr>
        <w:ind w:left="720" w:hanging="360"/>
      </w:pPr>
      <w:rPr>
        <w:rFonts w:asciiTheme="majorHAnsi" w:eastAsiaTheme="majorEastAsia" w:hAnsiTheme="majorHAnsi" w:cstheme="majorBidi" w:hint="default"/>
        <w:b/>
        <w:color w:val="000000" w:themeColor="text1"/>
      </w:rPr>
    </w:lvl>
    <w:lvl w:ilvl="1">
      <w:start w:val="4"/>
      <w:numFmt w:val="decimal"/>
      <w:isLgl/>
      <w:lvlText w:val="%1.%2"/>
      <w:lvlJc w:val="left"/>
      <w:pPr>
        <w:ind w:left="1373" w:hanging="6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2" w15:restartNumberingAfterBreak="0">
    <w:nsid w:val="13F31081"/>
    <w:multiLevelType w:val="hybridMultilevel"/>
    <w:tmpl w:val="AE7081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89C4733"/>
    <w:multiLevelType w:val="hybridMultilevel"/>
    <w:tmpl w:val="5BB22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D5B6440"/>
    <w:multiLevelType w:val="hybridMultilevel"/>
    <w:tmpl w:val="5ED69A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F977CEC"/>
    <w:multiLevelType w:val="multilevel"/>
    <w:tmpl w:val="1A0453A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904862"/>
    <w:multiLevelType w:val="hybridMultilevel"/>
    <w:tmpl w:val="148C8D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 w:numId="9">
    <w:abstractNumId w:val="5"/>
  </w:num>
  <w:num w:numId="10">
    <w:abstractNumId w:val="5"/>
  </w:num>
  <w:num w:numId="11">
    <w:abstractNumId w:val="5"/>
  </w:num>
  <w:num w:numId="12">
    <w:abstractNumId w:val="5"/>
    <w:lvlOverride w:ilvl="0">
      <w:startOverride w:val="1"/>
    </w:lvlOverride>
    <w:lvlOverride w:ilvl="1">
      <w:startOverride w:val="4"/>
    </w:lvlOverride>
    <w:lvlOverride w:ilvl="2">
      <w:startOverride w:val="2"/>
    </w:lvlOverride>
    <w:lvlOverride w:ilvl="3">
      <w:startOverride w:val="1"/>
    </w:lvlOverride>
  </w:num>
  <w:num w:numId="13">
    <w:abstractNumId w:val="5"/>
    <w:lvlOverride w:ilvl="0">
      <w:startOverride w:val="1"/>
    </w:lvlOverride>
    <w:lvlOverride w:ilvl="1">
      <w:startOverride w:val="4"/>
    </w:lvlOverride>
    <w:lvlOverride w:ilvl="2">
      <w:startOverride w:val="2"/>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88"/>
    <w:rsid w:val="000275F6"/>
    <w:rsid w:val="00063399"/>
    <w:rsid w:val="00091923"/>
    <w:rsid w:val="00095414"/>
    <w:rsid w:val="000B453B"/>
    <w:rsid w:val="000B57AA"/>
    <w:rsid w:val="000C141F"/>
    <w:rsid w:val="000D54DC"/>
    <w:rsid w:val="000E32F6"/>
    <w:rsid w:val="000E4A46"/>
    <w:rsid w:val="000F3C4B"/>
    <w:rsid w:val="000F4072"/>
    <w:rsid w:val="000F546B"/>
    <w:rsid w:val="00114262"/>
    <w:rsid w:val="001143C5"/>
    <w:rsid w:val="00126751"/>
    <w:rsid w:val="0012702B"/>
    <w:rsid w:val="001437B9"/>
    <w:rsid w:val="001453D7"/>
    <w:rsid w:val="0015524D"/>
    <w:rsid w:val="00173E26"/>
    <w:rsid w:val="001861E1"/>
    <w:rsid w:val="001926B3"/>
    <w:rsid w:val="001A034A"/>
    <w:rsid w:val="001B2454"/>
    <w:rsid w:val="001C069C"/>
    <w:rsid w:val="001C1867"/>
    <w:rsid w:val="001E0404"/>
    <w:rsid w:val="001F4C67"/>
    <w:rsid w:val="002176D0"/>
    <w:rsid w:val="0024146B"/>
    <w:rsid w:val="00252DBF"/>
    <w:rsid w:val="00256C9B"/>
    <w:rsid w:val="002677EF"/>
    <w:rsid w:val="00270BF3"/>
    <w:rsid w:val="00274D73"/>
    <w:rsid w:val="00281A62"/>
    <w:rsid w:val="002B6F9A"/>
    <w:rsid w:val="002E1307"/>
    <w:rsid w:val="002E36F3"/>
    <w:rsid w:val="002E42D8"/>
    <w:rsid w:val="002E701F"/>
    <w:rsid w:val="002F1994"/>
    <w:rsid w:val="00303A63"/>
    <w:rsid w:val="00322A38"/>
    <w:rsid w:val="003261CA"/>
    <w:rsid w:val="00334DE5"/>
    <w:rsid w:val="00360954"/>
    <w:rsid w:val="00384297"/>
    <w:rsid w:val="00387988"/>
    <w:rsid w:val="00393F35"/>
    <w:rsid w:val="003B79E9"/>
    <w:rsid w:val="003B7F9F"/>
    <w:rsid w:val="003D4F0B"/>
    <w:rsid w:val="003E0A16"/>
    <w:rsid w:val="003E5F37"/>
    <w:rsid w:val="003F1D0A"/>
    <w:rsid w:val="003F73B2"/>
    <w:rsid w:val="00404C31"/>
    <w:rsid w:val="00404CA3"/>
    <w:rsid w:val="004205BC"/>
    <w:rsid w:val="0042168A"/>
    <w:rsid w:val="004249D1"/>
    <w:rsid w:val="004310AF"/>
    <w:rsid w:val="00432675"/>
    <w:rsid w:val="00451052"/>
    <w:rsid w:val="00461CAD"/>
    <w:rsid w:val="004709F4"/>
    <w:rsid w:val="00471498"/>
    <w:rsid w:val="004727E5"/>
    <w:rsid w:val="0048149D"/>
    <w:rsid w:val="00485DFE"/>
    <w:rsid w:val="004904CF"/>
    <w:rsid w:val="00490E1C"/>
    <w:rsid w:val="00492BCE"/>
    <w:rsid w:val="00492FFE"/>
    <w:rsid w:val="00495DA3"/>
    <w:rsid w:val="00496E11"/>
    <w:rsid w:val="004A15F6"/>
    <w:rsid w:val="004A2703"/>
    <w:rsid w:val="004A47FC"/>
    <w:rsid w:val="004A5B43"/>
    <w:rsid w:val="004D2FFB"/>
    <w:rsid w:val="004D6170"/>
    <w:rsid w:val="004E179D"/>
    <w:rsid w:val="004E45D8"/>
    <w:rsid w:val="005209F0"/>
    <w:rsid w:val="005262DE"/>
    <w:rsid w:val="0054017C"/>
    <w:rsid w:val="00540E54"/>
    <w:rsid w:val="005521AA"/>
    <w:rsid w:val="005524DC"/>
    <w:rsid w:val="00554279"/>
    <w:rsid w:val="00572274"/>
    <w:rsid w:val="00576260"/>
    <w:rsid w:val="00594BD5"/>
    <w:rsid w:val="0059627B"/>
    <w:rsid w:val="005A3DB8"/>
    <w:rsid w:val="005B74C9"/>
    <w:rsid w:val="005C1D17"/>
    <w:rsid w:val="005C26F9"/>
    <w:rsid w:val="005C2A58"/>
    <w:rsid w:val="005D44D9"/>
    <w:rsid w:val="005E0D9E"/>
    <w:rsid w:val="005E19EC"/>
    <w:rsid w:val="005F4C2B"/>
    <w:rsid w:val="00601C14"/>
    <w:rsid w:val="00605086"/>
    <w:rsid w:val="00615B45"/>
    <w:rsid w:val="00616055"/>
    <w:rsid w:val="0061732A"/>
    <w:rsid w:val="00622E5D"/>
    <w:rsid w:val="00626A14"/>
    <w:rsid w:val="00635FE2"/>
    <w:rsid w:val="006638FA"/>
    <w:rsid w:val="00667038"/>
    <w:rsid w:val="00686B87"/>
    <w:rsid w:val="00695F9A"/>
    <w:rsid w:val="00697747"/>
    <w:rsid w:val="006A5837"/>
    <w:rsid w:val="006C2296"/>
    <w:rsid w:val="006D1BB4"/>
    <w:rsid w:val="006D5B58"/>
    <w:rsid w:val="006D6378"/>
    <w:rsid w:val="006E21E2"/>
    <w:rsid w:val="006E5196"/>
    <w:rsid w:val="007153AA"/>
    <w:rsid w:val="007329A1"/>
    <w:rsid w:val="007400B9"/>
    <w:rsid w:val="007503A9"/>
    <w:rsid w:val="007558B4"/>
    <w:rsid w:val="0076065C"/>
    <w:rsid w:val="00761E2E"/>
    <w:rsid w:val="00775BD9"/>
    <w:rsid w:val="00782F50"/>
    <w:rsid w:val="007A20DF"/>
    <w:rsid w:val="007B0BF5"/>
    <w:rsid w:val="007B6AB7"/>
    <w:rsid w:val="007C304E"/>
    <w:rsid w:val="007C5799"/>
    <w:rsid w:val="007D7DFA"/>
    <w:rsid w:val="00803DF8"/>
    <w:rsid w:val="00807376"/>
    <w:rsid w:val="00813753"/>
    <w:rsid w:val="0081550B"/>
    <w:rsid w:val="008174F3"/>
    <w:rsid w:val="00827EF9"/>
    <w:rsid w:val="00831A67"/>
    <w:rsid w:val="00835FBC"/>
    <w:rsid w:val="00841C36"/>
    <w:rsid w:val="00843136"/>
    <w:rsid w:val="00852DBC"/>
    <w:rsid w:val="0086197B"/>
    <w:rsid w:val="008939A3"/>
    <w:rsid w:val="00895348"/>
    <w:rsid w:val="008A54CA"/>
    <w:rsid w:val="008A657E"/>
    <w:rsid w:val="008B07BA"/>
    <w:rsid w:val="008E1104"/>
    <w:rsid w:val="008E2E82"/>
    <w:rsid w:val="008E603D"/>
    <w:rsid w:val="009148A5"/>
    <w:rsid w:val="00930AB6"/>
    <w:rsid w:val="0093677A"/>
    <w:rsid w:val="00971814"/>
    <w:rsid w:val="00985986"/>
    <w:rsid w:val="0099081F"/>
    <w:rsid w:val="0099231B"/>
    <w:rsid w:val="009925A5"/>
    <w:rsid w:val="0099311F"/>
    <w:rsid w:val="00996537"/>
    <w:rsid w:val="009A1EE7"/>
    <w:rsid w:val="009A3D64"/>
    <w:rsid w:val="009B0360"/>
    <w:rsid w:val="009C04FC"/>
    <w:rsid w:val="009E2AAF"/>
    <w:rsid w:val="009F0556"/>
    <w:rsid w:val="009F42E5"/>
    <w:rsid w:val="00A10841"/>
    <w:rsid w:val="00A136CF"/>
    <w:rsid w:val="00A20DF3"/>
    <w:rsid w:val="00A2466E"/>
    <w:rsid w:val="00A305D8"/>
    <w:rsid w:val="00A36348"/>
    <w:rsid w:val="00A53873"/>
    <w:rsid w:val="00A65973"/>
    <w:rsid w:val="00A87C2A"/>
    <w:rsid w:val="00A87C7A"/>
    <w:rsid w:val="00A90DA3"/>
    <w:rsid w:val="00AB39D5"/>
    <w:rsid w:val="00AB6AB1"/>
    <w:rsid w:val="00AC1AD5"/>
    <w:rsid w:val="00AD0917"/>
    <w:rsid w:val="00AD7D30"/>
    <w:rsid w:val="00AE2131"/>
    <w:rsid w:val="00B01424"/>
    <w:rsid w:val="00B1509D"/>
    <w:rsid w:val="00B21858"/>
    <w:rsid w:val="00B23589"/>
    <w:rsid w:val="00B3578E"/>
    <w:rsid w:val="00B37C8C"/>
    <w:rsid w:val="00B43780"/>
    <w:rsid w:val="00B57E6E"/>
    <w:rsid w:val="00B674E3"/>
    <w:rsid w:val="00B7468B"/>
    <w:rsid w:val="00B91AAA"/>
    <w:rsid w:val="00B9797E"/>
    <w:rsid w:val="00BA0A23"/>
    <w:rsid w:val="00BB2866"/>
    <w:rsid w:val="00BB42C0"/>
    <w:rsid w:val="00BE66AC"/>
    <w:rsid w:val="00BF2EEA"/>
    <w:rsid w:val="00C100C7"/>
    <w:rsid w:val="00C1445F"/>
    <w:rsid w:val="00C31B5C"/>
    <w:rsid w:val="00C331CE"/>
    <w:rsid w:val="00C40DCE"/>
    <w:rsid w:val="00C5737C"/>
    <w:rsid w:val="00C63C06"/>
    <w:rsid w:val="00C67B02"/>
    <w:rsid w:val="00C80CAB"/>
    <w:rsid w:val="00C9634A"/>
    <w:rsid w:val="00C96D78"/>
    <w:rsid w:val="00CA6965"/>
    <w:rsid w:val="00CB02F6"/>
    <w:rsid w:val="00CB39C1"/>
    <w:rsid w:val="00CB52D6"/>
    <w:rsid w:val="00CD7589"/>
    <w:rsid w:val="00CE5A4E"/>
    <w:rsid w:val="00CF57BF"/>
    <w:rsid w:val="00D07E8F"/>
    <w:rsid w:val="00D41214"/>
    <w:rsid w:val="00D44E10"/>
    <w:rsid w:val="00D57D09"/>
    <w:rsid w:val="00D8357E"/>
    <w:rsid w:val="00D92DF7"/>
    <w:rsid w:val="00D950C9"/>
    <w:rsid w:val="00DA6A4A"/>
    <w:rsid w:val="00DA76E8"/>
    <w:rsid w:val="00DB632C"/>
    <w:rsid w:val="00DC403B"/>
    <w:rsid w:val="00DD11DC"/>
    <w:rsid w:val="00DD253D"/>
    <w:rsid w:val="00DD2EE0"/>
    <w:rsid w:val="00DD4CE3"/>
    <w:rsid w:val="00DD6924"/>
    <w:rsid w:val="00E320BA"/>
    <w:rsid w:val="00E422FF"/>
    <w:rsid w:val="00E45F85"/>
    <w:rsid w:val="00E52816"/>
    <w:rsid w:val="00E66911"/>
    <w:rsid w:val="00E81597"/>
    <w:rsid w:val="00E85C3F"/>
    <w:rsid w:val="00E926B3"/>
    <w:rsid w:val="00E926E9"/>
    <w:rsid w:val="00E93E29"/>
    <w:rsid w:val="00EB196E"/>
    <w:rsid w:val="00EB2CDD"/>
    <w:rsid w:val="00EC53B5"/>
    <w:rsid w:val="00EC54DE"/>
    <w:rsid w:val="00EE6EF3"/>
    <w:rsid w:val="00EF1427"/>
    <w:rsid w:val="00EF5828"/>
    <w:rsid w:val="00F02C09"/>
    <w:rsid w:val="00F251E5"/>
    <w:rsid w:val="00F31F7A"/>
    <w:rsid w:val="00F3464C"/>
    <w:rsid w:val="00F42E6D"/>
    <w:rsid w:val="00F65129"/>
    <w:rsid w:val="00F72CF1"/>
    <w:rsid w:val="00F7487E"/>
    <w:rsid w:val="00F75C76"/>
    <w:rsid w:val="00F75DA4"/>
    <w:rsid w:val="00F81838"/>
    <w:rsid w:val="00F94285"/>
    <w:rsid w:val="00FA36E8"/>
    <w:rsid w:val="00FC1D51"/>
    <w:rsid w:val="00FF77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FD27"/>
  <w15:docId w15:val="{80BA003A-1212-4C69-B234-5BB235E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170"/>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9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D6170"/>
    <w:rPr>
      <w:rFonts w:asciiTheme="majorHAnsi" w:eastAsiaTheme="majorEastAsia" w:hAnsiTheme="majorHAnsi" w:cstheme="majorBidi"/>
      <w:b/>
      <w:bCs/>
      <w:color w:val="000000" w:themeColor="text1"/>
      <w:sz w:val="24"/>
      <w:szCs w:val="28"/>
    </w:rPr>
  </w:style>
  <w:style w:type="paragraph" w:styleId="BalloonText">
    <w:name w:val="Balloon Text"/>
    <w:basedOn w:val="Normal"/>
    <w:link w:val="BalloonTextChar"/>
    <w:uiPriority w:val="99"/>
    <w:semiHidden/>
    <w:unhideWhenUsed/>
    <w:rsid w:val="0033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E5"/>
    <w:rPr>
      <w:rFonts w:ascii="Tahoma" w:hAnsi="Tahoma" w:cs="Tahoma"/>
      <w:sz w:val="16"/>
      <w:szCs w:val="16"/>
    </w:rPr>
  </w:style>
  <w:style w:type="paragraph" w:styleId="Header">
    <w:name w:val="header"/>
    <w:basedOn w:val="Normal"/>
    <w:link w:val="HeaderChar"/>
    <w:uiPriority w:val="99"/>
    <w:unhideWhenUsed/>
    <w:rsid w:val="004D61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170"/>
  </w:style>
  <w:style w:type="paragraph" w:styleId="Footer">
    <w:name w:val="footer"/>
    <w:basedOn w:val="Normal"/>
    <w:link w:val="FooterChar"/>
    <w:uiPriority w:val="99"/>
    <w:unhideWhenUsed/>
    <w:rsid w:val="004D61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170"/>
  </w:style>
  <w:style w:type="paragraph" w:styleId="ListParagraph">
    <w:name w:val="List Paragraph"/>
    <w:basedOn w:val="Normal"/>
    <w:uiPriority w:val="34"/>
    <w:qFormat/>
    <w:rsid w:val="00E45F85"/>
    <w:pPr>
      <w:ind w:left="720"/>
      <w:contextualSpacing/>
    </w:pPr>
  </w:style>
  <w:style w:type="character" w:styleId="CommentReference">
    <w:name w:val="annotation reference"/>
    <w:basedOn w:val="DefaultParagraphFont"/>
    <w:uiPriority w:val="99"/>
    <w:semiHidden/>
    <w:unhideWhenUsed/>
    <w:rsid w:val="00AD0917"/>
    <w:rPr>
      <w:sz w:val="16"/>
      <w:szCs w:val="16"/>
    </w:rPr>
  </w:style>
  <w:style w:type="paragraph" w:styleId="CommentText">
    <w:name w:val="annotation text"/>
    <w:basedOn w:val="Normal"/>
    <w:link w:val="CommentTextChar"/>
    <w:uiPriority w:val="99"/>
    <w:unhideWhenUsed/>
    <w:rsid w:val="00AD0917"/>
    <w:pPr>
      <w:spacing w:line="240" w:lineRule="auto"/>
    </w:pPr>
    <w:rPr>
      <w:sz w:val="20"/>
      <w:szCs w:val="20"/>
    </w:rPr>
  </w:style>
  <w:style w:type="character" w:customStyle="1" w:styleId="CommentTextChar">
    <w:name w:val="Comment Text Char"/>
    <w:basedOn w:val="DefaultParagraphFont"/>
    <w:link w:val="CommentText"/>
    <w:uiPriority w:val="99"/>
    <w:rsid w:val="00AD0917"/>
    <w:rPr>
      <w:sz w:val="20"/>
      <w:szCs w:val="20"/>
    </w:rPr>
  </w:style>
  <w:style w:type="paragraph" w:styleId="CommentSubject">
    <w:name w:val="annotation subject"/>
    <w:basedOn w:val="CommentText"/>
    <w:next w:val="CommentText"/>
    <w:link w:val="CommentSubjectChar"/>
    <w:uiPriority w:val="99"/>
    <w:semiHidden/>
    <w:unhideWhenUsed/>
    <w:rsid w:val="00AD0917"/>
    <w:rPr>
      <w:b/>
      <w:bCs/>
    </w:rPr>
  </w:style>
  <w:style w:type="character" w:customStyle="1" w:styleId="CommentSubjectChar">
    <w:name w:val="Comment Subject Char"/>
    <w:basedOn w:val="CommentTextChar"/>
    <w:link w:val="CommentSubject"/>
    <w:uiPriority w:val="99"/>
    <w:semiHidden/>
    <w:rsid w:val="00AD0917"/>
    <w:rPr>
      <w:b/>
      <w:bCs/>
      <w:sz w:val="20"/>
      <w:szCs w:val="20"/>
    </w:rPr>
  </w:style>
  <w:style w:type="paragraph" w:styleId="Revision">
    <w:name w:val="Revision"/>
    <w:hidden/>
    <w:uiPriority w:val="99"/>
    <w:semiHidden/>
    <w:rsid w:val="00495DA3"/>
    <w:pPr>
      <w:spacing w:after="0" w:line="240" w:lineRule="auto"/>
    </w:pPr>
  </w:style>
  <w:style w:type="character" w:styleId="PlaceholderText">
    <w:name w:val="Placeholder Text"/>
    <w:basedOn w:val="DefaultParagraphFont"/>
    <w:uiPriority w:val="99"/>
    <w:semiHidden/>
    <w:rsid w:val="006173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3C58CFF-0A50-4B21-A898-FB376AB6E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C11FE-30DD-4D95-BB91-B8321CD99286}">
  <ds:schemaRefs>
    <ds:schemaRef ds:uri="http://schemas.microsoft.com/sharepoint/v3/contenttype/forms"/>
  </ds:schemaRefs>
</ds:datastoreItem>
</file>

<file path=customXml/itemProps3.xml><?xml version="1.0" encoding="utf-8"?>
<ds:datastoreItem xmlns:ds="http://schemas.openxmlformats.org/officeDocument/2006/customXml" ds:itemID="{BD3DCF30-70FC-4972-B595-0655B8B90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49277-6730-452B-8506-159CE31F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Johann-Gustav Lend</dc:creator>
  <cp:lastModifiedBy>Kätlin Klemmer</cp:lastModifiedBy>
  <cp:revision>2</cp:revision>
  <cp:lastPrinted>2018-05-07T08:24:00Z</cp:lastPrinted>
  <dcterms:created xsi:type="dcterms:W3CDTF">2019-02-15T11:39:00Z</dcterms:created>
  <dcterms:modified xsi:type="dcterms:W3CDTF">2019-02-15T11:39:00Z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y fmtid="{D5CDD505-2E9C-101B-9397-08002B2CF9AE}" pid="3" name="_dlc_DocIdItemGuid">
    <vt:lpwstr>e9ee5a04-121b-4a04-bd43-f35841714878</vt:lpwstr>
  </property>
</Properties>
</file>