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38FDB" w14:textId="77777777" w:rsidR="00BD0A60" w:rsidRPr="009F69F4" w:rsidRDefault="00BD0A60">
      <w:pPr>
        <w:pStyle w:val="Kehatekst"/>
        <w:jc w:val="center"/>
        <w:rPr>
          <w:sz w:val="24"/>
          <w:szCs w:val="24"/>
        </w:rPr>
      </w:pPr>
      <w:bookmarkStart w:id="0" w:name="_GoBack"/>
      <w:bookmarkEnd w:id="0"/>
    </w:p>
    <w:p w14:paraId="54228226" w14:textId="77777777" w:rsidR="00BD0A60" w:rsidRPr="009F69F4" w:rsidRDefault="00BD0A60">
      <w:pPr>
        <w:pStyle w:val="Kehatekst"/>
        <w:jc w:val="center"/>
        <w:rPr>
          <w:sz w:val="24"/>
          <w:szCs w:val="24"/>
        </w:rPr>
      </w:pPr>
    </w:p>
    <w:p w14:paraId="4AE7D17B" w14:textId="77777777" w:rsidR="00577A48" w:rsidRPr="009F69F4" w:rsidRDefault="00346DB6" w:rsidP="00104E4F">
      <w:pPr>
        <w:pStyle w:val="Kehatekst"/>
        <w:jc w:val="center"/>
        <w:rPr>
          <w:sz w:val="24"/>
          <w:szCs w:val="24"/>
        </w:rPr>
      </w:pPr>
      <w:r w:rsidRPr="009F69F4">
        <w:rPr>
          <w:sz w:val="24"/>
          <w:szCs w:val="24"/>
        </w:rPr>
        <w:t>Elering AS</w:t>
      </w:r>
    </w:p>
    <w:p w14:paraId="3A5C482E" w14:textId="02068A96" w:rsidR="00577A48" w:rsidRPr="009F69F4" w:rsidRDefault="00F575B3" w:rsidP="00104E4F">
      <w:pPr>
        <w:pStyle w:val="Kehatekst"/>
        <w:jc w:val="center"/>
        <w:rPr>
          <w:sz w:val="24"/>
          <w:szCs w:val="24"/>
        </w:rPr>
      </w:pPr>
      <w:r w:rsidRPr="009F69F4">
        <w:rPr>
          <w:sz w:val="24"/>
          <w:szCs w:val="24"/>
        </w:rPr>
        <w:t>gaasi</w:t>
      </w:r>
      <w:r w:rsidR="00F5121D" w:rsidRPr="009F69F4">
        <w:rPr>
          <w:sz w:val="24"/>
          <w:szCs w:val="24"/>
        </w:rPr>
        <w:t xml:space="preserve"> ülekande</w:t>
      </w:r>
      <w:r w:rsidRPr="009F69F4">
        <w:rPr>
          <w:sz w:val="24"/>
          <w:szCs w:val="24"/>
        </w:rPr>
        <w:t xml:space="preserve">võrgu liitumistasu </w:t>
      </w:r>
      <w:r w:rsidR="000A6B8E" w:rsidRPr="009F69F4">
        <w:rPr>
          <w:sz w:val="24"/>
          <w:szCs w:val="24"/>
        </w:rPr>
        <w:t>ja tarbimis-</w:t>
      </w:r>
      <w:r w:rsidR="00C1250A" w:rsidRPr="009F69F4">
        <w:rPr>
          <w:sz w:val="24"/>
          <w:szCs w:val="24"/>
        </w:rPr>
        <w:t xml:space="preserve"> ning tootmistingimuste muutmise tasu </w:t>
      </w:r>
      <w:r w:rsidRPr="009F69F4">
        <w:rPr>
          <w:sz w:val="24"/>
          <w:szCs w:val="24"/>
        </w:rPr>
        <w:t>arvestamise metoodika</w:t>
      </w:r>
    </w:p>
    <w:p w14:paraId="0149E727" w14:textId="77777777" w:rsidR="005A58EC" w:rsidRPr="009F69F4" w:rsidRDefault="005A58EC" w:rsidP="00827BEE">
      <w:pPr>
        <w:pStyle w:val="Kehatekst"/>
        <w:tabs>
          <w:tab w:val="left" w:pos="7715"/>
        </w:tabs>
        <w:jc w:val="both"/>
        <w:rPr>
          <w:sz w:val="24"/>
          <w:szCs w:val="24"/>
        </w:rPr>
      </w:pPr>
    </w:p>
    <w:p w14:paraId="0B357FDD" w14:textId="77777777" w:rsidR="005A58EC" w:rsidRPr="009F69F4" w:rsidRDefault="005A58EC" w:rsidP="00827BEE">
      <w:pPr>
        <w:pStyle w:val="Kehatekst"/>
        <w:tabs>
          <w:tab w:val="left" w:pos="7715"/>
        </w:tabs>
        <w:jc w:val="both"/>
        <w:rPr>
          <w:sz w:val="24"/>
          <w:szCs w:val="24"/>
        </w:rPr>
      </w:pPr>
    </w:p>
    <w:p w14:paraId="1E76F9B6" w14:textId="77777777" w:rsidR="005A58EC" w:rsidRPr="00625DCE" w:rsidRDefault="005A58EC" w:rsidP="005A58EC">
      <w:pPr>
        <w:pStyle w:val="Default"/>
      </w:pPr>
    </w:p>
    <w:p w14:paraId="5556717A" w14:textId="730C8797" w:rsidR="005A58EC" w:rsidRPr="009F69F4" w:rsidRDefault="005A58EC" w:rsidP="009F69F4">
      <w:pPr>
        <w:pStyle w:val="Default"/>
        <w:jc w:val="both"/>
      </w:pPr>
      <w:r w:rsidRPr="009F69F4">
        <w:t>Maagaasiseaduse</w:t>
      </w:r>
      <w:r w:rsidR="004F7FCA" w:rsidRPr="009F69F4">
        <w:t xml:space="preserve"> (edaspidi: MGS)</w:t>
      </w:r>
      <w:r w:rsidRPr="009F69F4">
        <w:t xml:space="preserve"> </w:t>
      </w:r>
      <w:r w:rsidR="00625DCE" w:rsidRPr="009F69F4">
        <w:t xml:space="preserve">§ 20 lg 3 alusel arvutab liitumistasu suuruse võrguettevõtja, lähtudes liitumistasu arvestamise metoodikast. MGS </w:t>
      </w:r>
      <w:r w:rsidRPr="009F69F4">
        <w:t xml:space="preserve">§ </w:t>
      </w:r>
      <w:r w:rsidR="008B6A57" w:rsidRPr="009F69F4">
        <w:t>20</w:t>
      </w:r>
      <w:r w:rsidRPr="009F69F4">
        <w:t xml:space="preserve"> lõike </w:t>
      </w:r>
      <w:r w:rsidR="008B6A57" w:rsidRPr="009F69F4">
        <w:t>3</w:t>
      </w:r>
      <w:r w:rsidR="008B6A57" w:rsidRPr="009F69F4">
        <w:rPr>
          <w:vertAlign w:val="superscript"/>
        </w:rPr>
        <w:t>1</w:t>
      </w:r>
      <w:r w:rsidRPr="009F69F4">
        <w:t xml:space="preserve"> kohaselt </w:t>
      </w:r>
      <w:r w:rsidR="008B6A57" w:rsidRPr="009F69F4">
        <w:t xml:space="preserve">peab võrguettevõtja kooskõlastama liitumistasu arvestamise metoodika (edaspidi: Metoodika) Konkurentsiametiga. </w:t>
      </w:r>
    </w:p>
    <w:p w14:paraId="704C39E9" w14:textId="77777777" w:rsidR="005A58EC" w:rsidRPr="009F69F4" w:rsidRDefault="005A58EC" w:rsidP="005A58EC">
      <w:pPr>
        <w:pStyle w:val="Kehatekst"/>
        <w:tabs>
          <w:tab w:val="left" w:pos="7715"/>
        </w:tabs>
        <w:jc w:val="both"/>
        <w:rPr>
          <w:sz w:val="24"/>
          <w:szCs w:val="24"/>
        </w:rPr>
      </w:pPr>
    </w:p>
    <w:p w14:paraId="3756870C" w14:textId="020D623B" w:rsidR="005A58EC" w:rsidRDefault="005A58EC" w:rsidP="005A58EC">
      <w:pPr>
        <w:pStyle w:val="Kehatekst"/>
        <w:tabs>
          <w:tab w:val="left" w:pos="7715"/>
        </w:tabs>
        <w:jc w:val="both"/>
        <w:rPr>
          <w:b w:val="0"/>
          <w:sz w:val="24"/>
          <w:szCs w:val="24"/>
        </w:rPr>
      </w:pPr>
      <w:r w:rsidRPr="009F69F4">
        <w:rPr>
          <w:b w:val="0"/>
          <w:sz w:val="24"/>
          <w:szCs w:val="24"/>
        </w:rPr>
        <w:t xml:space="preserve">Metoodikas kasutatakse mõisteid </w:t>
      </w:r>
      <w:r w:rsidR="008B6A57" w:rsidRPr="009F69F4">
        <w:rPr>
          <w:b w:val="0"/>
          <w:sz w:val="24"/>
          <w:szCs w:val="24"/>
        </w:rPr>
        <w:t xml:space="preserve">õigusaktides ja </w:t>
      </w:r>
      <w:r w:rsidRPr="009F69F4">
        <w:rPr>
          <w:b w:val="0"/>
          <w:sz w:val="24"/>
          <w:szCs w:val="24"/>
        </w:rPr>
        <w:t xml:space="preserve">„Elering AS gaasi </w:t>
      </w:r>
      <w:r w:rsidR="00E236E2">
        <w:rPr>
          <w:b w:val="0"/>
          <w:sz w:val="24"/>
          <w:szCs w:val="24"/>
        </w:rPr>
        <w:t>ülekande</w:t>
      </w:r>
      <w:r w:rsidR="00E236E2" w:rsidRPr="009F69F4">
        <w:rPr>
          <w:b w:val="0"/>
          <w:sz w:val="24"/>
          <w:szCs w:val="24"/>
        </w:rPr>
        <w:t xml:space="preserve">võrguga </w:t>
      </w:r>
      <w:r w:rsidRPr="009F69F4">
        <w:rPr>
          <w:b w:val="0"/>
          <w:sz w:val="24"/>
          <w:szCs w:val="24"/>
        </w:rPr>
        <w:t>liitumise tingimustes“ (edaspidi</w:t>
      </w:r>
      <w:r w:rsidR="008B6A57" w:rsidRPr="009F69F4">
        <w:rPr>
          <w:b w:val="0"/>
          <w:sz w:val="24"/>
          <w:szCs w:val="24"/>
        </w:rPr>
        <w:t>:</w:t>
      </w:r>
      <w:r w:rsidRPr="009F69F4">
        <w:rPr>
          <w:b w:val="0"/>
          <w:sz w:val="24"/>
          <w:szCs w:val="24"/>
        </w:rPr>
        <w:t xml:space="preserve"> Liitumistingimused) toodud tähenduses, kui Metoodikast ei tulene teisiti.</w:t>
      </w:r>
    </w:p>
    <w:p w14:paraId="38053F04" w14:textId="77777777" w:rsidR="00A56B05" w:rsidRPr="009F69F4" w:rsidRDefault="00A56B05" w:rsidP="005A58EC">
      <w:pPr>
        <w:pStyle w:val="Kehatekst"/>
        <w:tabs>
          <w:tab w:val="left" w:pos="7715"/>
        </w:tabs>
        <w:jc w:val="both"/>
        <w:rPr>
          <w:b w:val="0"/>
          <w:sz w:val="24"/>
          <w:szCs w:val="24"/>
        </w:rPr>
      </w:pPr>
    </w:p>
    <w:p w14:paraId="05BF2380" w14:textId="7EA9841F" w:rsidR="00554979" w:rsidRPr="00A56B05" w:rsidRDefault="00554979" w:rsidP="005A58EC">
      <w:pPr>
        <w:pStyle w:val="Kehatekst"/>
        <w:tabs>
          <w:tab w:val="left" w:pos="7715"/>
        </w:tabs>
        <w:jc w:val="both"/>
        <w:rPr>
          <w:b w:val="0"/>
          <w:sz w:val="24"/>
          <w:szCs w:val="24"/>
        </w:rPr>
      </w:pPr>
    </w:p>
    <w:p w14:paraId="0D87A450" w14:textId="4EE1F28B" w:rsidR="00577A48" w:rsidRPr="009F69F4" w:rsidRDefault="00827BEE" w:rsidP="005A58EC">
      <w:pPr>
        <w:pStyle w:val="Kehatekst"/>
        <w:tabs>
          <w:tab w:val="left" w:pos="7715"/>
        </w:tabs>
        <w:jc w:val="both"/>
        <w:rPr>
          <w:sz w:val="24"/>
          <w:szCs w:val="24"/>
        </w:rPr>
      </w:pPr>
      <w:r w:rsidRPr="009F69F4">
        <w:rPr>
          <w:sz w:val="24"/>
          <w:szCs w:val="24"/>
        </w:rPr>
        <w:tab/>
      </w:r>
    </w:p>
    <w:p w14:paraId="27B75972" w14:textId="77777777" w:rsidR="00577A48" w:rsidRPr="009F69F4" w:rsidRDefault="00F575B3" w:rsidP="00C1250A">
      <w:pPr>
        <w:numPr>
          <w:ilvl w:val="0"/>
          <w:numId w:val="1"/>
        </w:numPr>
        <w:tabs>
          <w:tab w:val="clear" w:pos="720"/>
          <w:tab w:val="num" w:pos="-1134"/>
        </w:tabs>
        <w:ind w:left="567" w:hanging="567"/>
        <w:jc w:val="both"/>
        <w:rPr>
          <w:rStyle w:val="Heading1Char"/>
          <w:rFonts w:eastAsiaTheme="minorEastAsia" w:cs="Times New Roman"/>
          <w:b/>
          <w:bCs w:val="0"/>
          <w:szCs w:val="24"/>
        </w:rPr>
      </w:pPr>
      <w:r w:rsidRPr="00625DCE">
        <w:rPr>
          <w:rStyle w:val="Heading1Char"/>
          <w:rFonts w:cs="Times New Roman"/>
          <w:b/>
          <w:bCs w:val="0"/>
          <w:szCs w:val="24"/>
        </w:rPr>
        <w:t>Üldosa</w:t>
      </w:r>
    </w:p>
    <w:p w14:paraId="7F1576BA" w14:textId="5E082151" w:rsidR="00A56B05" w:rsidRDefault="00A56B05" w:rsidP="00A56B05">
      <w:pPr>
        <w:pStyle w:val="Loendilik"/>
        <w:numPr>
          <w:ilvl w:val="1"/>
          <w:numId w:val="10"/>
        </w:numPr>
        <w:spacing w:before="240" w:beforeAutospacing="1" w:after="100" w:afterAutospacing="1"/>
        <w:jc w:val="both"/>
        <w:rPr>
          <w:szCs w:val="24"/>
        </w:rPr>
      </w:pPr>
      <w:r w:rsidRPr="00625DCE">
        <w:rPr>
          <w:szCs w:val="24"/>
        </w:rPr>
        <w:t xml:space="preserve">Lähtuvalt </w:t>
      </w:r>
      <w:r w:rsidRPr="00D13719">
        <w:rPr>
          <w:szCs w:val="24"/>
        </w:rPr>
        <w:t>MGS § 20 lg 1 on võrguettevõtjal õigus võtta võrguga liitujalt põhjendatud liitumistasu</w:t>
      </w:r>
      <w:r w:rsidRPr="00625DCE">
        <w:rPr>
          <w:szCs w:val="24"/>
        </w:rPr>
        <w:t>.</w:t>
      </w:r>
      <w:r w:rsidRPr="00D13719">
        <w:rPr>
          <w:szCs w:val="24"/>
        </w:rPr>
        <w:t xml:space="preserve"> MGS § 20 lg 5 järgi on võib võrguettevõtja võtta põhjendatud tasu gaasitarbimise tehniliste tingimuste muutmise eest, mis toimub tarbija või teise gaasiettevõtja algatusel.</w:t>
      </w:r>
    </w:p>
    <w:p w14:paraId="78F30547" w14:textId="77777777" w:rsidR="00A56B05" w:rsidRPr="0081186F" w:rsidRDefault="00A56B05" w:rsidP="00AB0683">
      <w:pPr>
        <w:pStyle w:val="Loendilik"/>
        <w:spacing w:before="240" w:beforeAutospacing="1" w:after="100" w:afterAutospacing="1"/>
        <w:ind w:left="922"/>
        <w:jc w:val="both"/>
        <w:rPr>
          <w:szCs w:val="24"/>
        </w:rPr>
      </w:pPr>
    </w:p>
    <w:p w14:paraId="6508E7A8" w14:textId="3E71B992" w:rsidR="00A56B05" w:rsidRDefault="00A56B05" w:rsidP="005A58EC">
      <w:pPr>
        <w:pStyle w:val="Loendilik"/>
        <w:numPr>
          <w:ilvl w:val="1"/>
          <w:numId w:val="10"/>
        </w:numPr>
        <w:spacing w:before="240" w:beforeAutospacing="1" w:after="100" w:afterAutospacing="1"/>
        <w:jc w:val="both"/>
        <w:rPr>
          <w:szCs w:val="24"/>
        </w:rPr>
      </w:pPr>
      <w:r w:rsidRPr="00A56B05">
        <w:rPr>
          <w:szCs w:val="24"/>
        </w:rPr>
        <w:t xml:space="preserve">Metoodika on välja töötatud Elering AS (edaspidi: Võrguettevõtja) poolt võetava liitumistasu arvutamiseks tarbimis- või tootmissuunalisel liitumisel Võrguettevõtja tegevuspiirkonnas asuva gaasvõrguga ning tasu arvutamiseks gaasitarbimise tehniliste tingimuste muutmisel (edaspidi ühiselt: Liitumistasu). </w:t>
      </w:r>
    </w:p>
    <w:p w14:paraId="2BE8F4D3" w14:textId="77777777" w:rsidR="00A56B05" w:rsidRDefault="00A56B05" w:rsidP="00AB0683">
      <w:pPr>
        <w:pStyle w:val="Loendilik"/>
        <w:spacing w:before="240" w:beforeAutospacing="1" w:after="100" w:afterAutospacing="1"/>
        <w:ind w:left="922"/>
        <w:jc w:val="both"/>
        <w:rPr>
          <w:szCs w:val="24"/>
        </w:rPr>
      </w:pPr>
    </w:p>
    <w:p w14:paraId="3FEF2FB9" w14:textId="62A16768" w:rsidR="005A58EC" w:rsidRPr="00D13719" w:rsidRDefault="005A58EC" w:rsidP="005A58EC">
      <w:pPr>
        <w:pStyle w:val="Loendilik"/>
        <w:numPr>
          <w:ilvl w:val="1"/>
          <w:numId w:val="10"/>
        </w:numPr>
        <w:spacing w:before="240" w:beforeAutospacing="1" w:after="100" w:afterAutospacing="1"/>
        <w:jc w:val="both"/>
        <w:rPr>
          <w:szCs w:val="24"/>
        </w:rPr>
      </w:pPr>
      <w:r w:rsidRPr="00625DCE">
        <w:rPr>
          <w:szCs w:val="24"/>
        </w:rPr>
        <w:t xml:space="preserve">Võrguga ühendamise eest võetav liitumistasu või tarbimis- või tootmistingimuste muutmise eest võetav tasu </w:t>
      </w:r>
      <w:r w:rsidRPr="00D13719">
        <w:rPr>
          <w:szCs w:val="24"/>
        </w:rPr>
        <w:t>koosneb järgmistest komponentidest:</w:t>
      </w:r>
    </w:p>
    <w:p w14:paraId="5606A6B8" w14:textId="21C9376C" w:rsidR="005A58EC" w:rsidRPr="00FC09A8" w:rsidRDefault="008B6A57" w:rsidP="005A58EC">
      <w:pPr>
        <w:pStyle w:val="Loendilik"/>
        <w:numPr>
          <w:ilvl w:val="2"/>
          <w:numId w:val="10"/>
        </w:numPr>
        <w:spacing w:before="240" w:beforeAutospacing="1" w:after="100" w:afterAutospacing="1"/>
        <w:jc w:val="both"/>
        <w:rPr>
          <w:szCs w:val="24"/>
        </w:rPr>
      </w:pPr>
      <w:r w:rsidRPr="001B79B1">
        <w:rPr>
          <w:szCs w:val="24"/>
        </w:rPr>
        <w:t>l</w:t>
      </w:r>
      <w:r w:rsidR="005A58EC" w:rsidRPr="001B79B1">
        <w:rPr>
          <w:szCs w:val="24"/>
        </w:rPr>
        <w:t xml:space="preserve">iitumisvõimsuse tagamiseks projekteeritavate ning ehitatavate </w:t>
      </w:r>
      <w:r w:rsidR="0068265E" w:rsidRPr="001B79B1">
        <w:rPr>
          <w:szCs w:val="24"/>
        </w:rPr>
        <w:t>gaasi</w:t>
      </w:r>
      <w:r w:rsidR="005A58EC" w:rsidRPr="001B79B1">
        <w:rPr>
          <w:szCs w:val="24"/>
        </w:rPr>
        <w:t>paigaldise rajamise kulu (edaspidi</w:t>
      </w:r>
      <w:r w:rsidRPr="009F69F4">
        <w:rPr>
          <w:szCs w:val="24"/>
        </w:rPr>
        <w:t>:</w:t>
      </w:r>
      <w:r w:rsidR="005A58EC" w:rsidRPr="009F69F4">
        <w:rPr>
          <w:szCs w:val="24"/>
        </w:rPr>
        <w:t xml:space="preserve"> ehitustööde ja seonduvate tööde maksumus);</w:t>
      </w:r>
    </w:p>
    <w:p w14:paraId="5836CADE" w14:textId="30A23759" w:rsidR="005A58EC" w:rsidRPr="003A79D4" w:rsidRDefault="005A58EC" w:rsidP="005A58EC">
      <w:pPr>
        <w:pStyle w:val="Loendilik"/>
        <w:numPr>
          <w:ilvl w:val="2"/>
          <w:numId w:val="10"/>
        </w:numPr>
        <w:spacing w:before="240" w:beforeAutospacing="1" w:after="100" w:afterAutospacing="1"/>
        <w:jc w:val="both"/>
        <w:rPr>
          <w:szCs w:val="24"/>
        </w:rPr>
      </w:pPr>
      <w:r w:rsidRPr="00843B12">
        <w:rPr>
          <w:szCs w:val="24"/>
        </w:rPr>
        <w:t xml:space="preserve">liitumistaotluse alusel koostatava liitumispakkumise </w:t>
      </w:r>
      <w:r w:rsidR="0068265E" w:rsidRPr="00843B12">
        <w:rPr>
          <w:szCs w:val="24"/>
        </w:rPr>
        <w:t xml:space="preserve">koostamise, </w:t>
      </w:r>
      <w:r w:rsidRPr="00843B12">
        <w:rPr>
          <w:szCs w:val="24"/>
        </w:rPr>
        <w:t>väljastamise ning allkirjastamise korraldamise kulu (edaspidi</w:t>
      </w:r>
      <w:r w:rsidR="008B6A57" w:rsidRPr="00843B12">
        <w:rPr>
          <w:szCs w:val="24"/>
        </w:rPr>
        <w:t>:</w:t>
      </w:r>
      <w:r w:rsidRPr="003A79D4">
        <w:rPr>
          <w:szCs w:val="24"/>
        </w:rPr>
        <w:t xml:space="preserve"> menetlustasu);</w:t>
      </w:r>
    </w:p>
    <w:p w14:paraId="49118150" w14:textId="12C42477" w:rsidR="005A58EC" w:rsidRPr="003A79D4" w:rsidRDefault="005A58EC" w:rsidP="00A56B05">
      <w:pPr>
        <w:pStyle w:val="Loendilik"/>
        <w:numPr>
          <w:ilvl w:val="2"/>
          <w:numId w:val="10"/>
        </w:numPr>
        <w:spacing w:before="100" w:beforeAutospacing="1"/>
        <w:jc w:val="both"/>
        <w:rPr>
          <w:szCs w:val="24"/>
        </w:rPr>
      </w:pPr>
      <w:r w:rsidRPr="003A79D4">
        <w:rPr>
          <w:szCs w:val="24"/>
        </w:rPr>
        <w:t>sõlmitud liitumislepingu järgsete toimingute korraldamise kulu (edaspidi</w:t>
      </w:r>
      <w:r w:rsidR="008B6A57" w:rsidRPr="003A79D4">
        <w:rPr>
          <w:szCs w:val="24"/>
        </w:rPr>
        <w:t>:</w:t>
      </w:r>
      <w:r w:rsidRPr="003A79D4">
        <w:rPr>
          <w:szCs w:val="24"/>
        </w:rPr>
        <w:t xml:space="preserve"> toimingutasu).</w:t>
      </w:r>
    </w:p>
    <w:p w14:paraId="2DC36627" w14:textId="77777777" w:rsidR="00040651" w:rsidRPr="0081186F" w:rsidRDefault="00040651" w:rsidP="00B92E57">
      <w:pPr>
        <w:rPr>
          <w:szCs w:val="24"/>
        </w:rPr>
      </w:pPr>
    </w:p>
    <w:p w14:paraId="0E974939" w14:textId="7EEBA4B3" w:rsidR="002D5EEE" w:rsidRDefault="002D5EEE" w:rsidP="00A56B05">
      <w:pPr>
        <w:pStyle w:val="Loendilik"/>
        <w:numPr>
          <w:ilvl w:val="1"/>
          <w:numId w:val="10"/>
        </w:numPr>
        <w:jc w:val="both"/>
        <w:rPr>
          <w:szCs w:val="24"/>
        </w:rPr>
      </w:pPr>
      <w:r w:rsidRPr="0081186F">
        <w:rPr>
          <w:szCs w:val="24"/>
        </w:rPr>
        <w:t xml:space="preserve">Liitumistasusse ei lülitata investeeringuid, mida </w:t>
      </w:r>
      <w:r w:rsidR="00B53247" w:rsidRPr="0081186F">
        <w:rPr>
          <w:szCs w:val="24"/>
        </w:rPr>
        <w:t>võrguettevõtja</w:t>
      </w:r>
      <w:r w:rsidRPr="00625DCE">
        <w:rPr>
          <w:szCs w:val="24"/>
        </w:rPr>
        <w:t xml:space="preserve"> teostaks võrgu arendamiseks ka juhul, kui võrguga ei liituks uusi tarbijaid. Eelnimetatud kulud finantseeritakse </w:t>
      </w:r>
      <w:r w:rsidR="001B79B1">
        <w:rPr>
          <w:szCs w:val="24"/>
        </w:rPr>
        <w:t>V</w:t>
      </w:r>
      <w:r w:rsidR="00B53247" w:rsidRPr="00D13719">
        <w:rPr>
          <w:szCs w:val="24"/>
        </w:rPr>
        <w:t>õrguettevõtja poolt</w:t>
      </w:r>
      <w:r w:rsidRPr="00D13719">
        <w:rPr>
          <w:szCs w:val="24"/>
        </w:rPr>
        <w:t xml:space="preserve">. </w:t>
      </w:r>
    </w:p>
    <w:p w14:paraId="344843C9" w14:textId="77777777" w:rsidR="002D5EEE" w:rsidRPr="001B79B1" w:rsidRDefault="002D5EEE" w:rsidP="00AB0683">
      <w:pPr>
        <w:pStyle w:val="Loendilik"/>
        <w:numPr>
          <w:ilvl w:val="1"/>
          <w:numId w:val="10"/>
        </w:numPr>
        <w:jc w:val="both"/>
        <w:rPr>
          <w:szCs w:val="24"/>
        </w:rPr>
      </w:pPr>
      <w:r w:rsidRPr="0081186F">
        <w:rPr>
          <w:szCs w:val="24"/>
        </w:rPr>
        <w:t>Uue liitumise väljaehitamisel lähtutakse optimaalsest võrgu konfiguratsioonist, heast inseneritavast ja efektiivseimast lahendusest turuosaliste jaoks.</w:t>
      </w:r>
    </w:p>
    <w:p w14:paraId="535D3555" w14:textId="77777777" w:rsidR="002D5EEE" w:rsidRPr="001B79B1" w:rsidRDefault="002D5EEE" w:rsidP="002D5EEE">
      <w:pPr>
        <w:pStyle w:val="Loendilik"/>
        <w:rPr>
          <w:szCs w:val="24"/>
        </w:rPr>
      </w:pPr>
    </w:p>
    <w:p w14:paraId="17E5E18D" w14:textId="6F8E6243" w:rsidR="00F271C9" w:rsidRPr="00D13719" w:rsidRDefault="002D5EEE" w:rsidP="002D5EEE">
      <w:pPr>
        <w:pStyle w:val="Loendilik"/>
        <w:numPr>
          <w:ilvl w:val="1"/>
          <w:numId w:val="10"/>
        </w:numPr>
        <w:spacing w:before="240" w:after="100" w:afterAutospacing="1"/>
        <w:jc w:val="both"/>
        <w:rPr>
          <w:szCs w:val="24"/>
        </w:rPr>
      </w:pPr>
      <w:r w:rsidRPr="00D13719">
        <w:rPr>
          <w:szCs w:val="24"/>
        </w:rPr>
        <w:t>Liitumiseks kavandatavate investeeringute maksumused põhinevad turuhindadel</w:t>
      </w:r>
      <w:r w:rsidR="00D13719">
        <w:rPr>
          <w:szCs w:val="24"/>
        </w:rPr>
        <w:t>.</w:t>
      </w:r>
    </w:p>
    <w:p w14:paraId="0060319E" w14:textId="77777777" w:rsidR="00F271C9" w:rsidRPr="00D13719" w:rsidRDefault="00F271C9" w:rsidP="00F271C9">
      <w:pPr>
        <w:pStyle w:val="Loendilik"/>
        <w:rPr>
          <w:szCs w:val="24"/>
        </w:rPr>
      </w:pPr>
    </w:p>
    <w:p w14:paraId="62FCF678" w14:textId="18111758" w:rsidR="002D5EEE" w:rsidRPr="00625DCE" w:rsidRDefault="00F271C9" w:rsidP="009F69F4">
      <w:pPr>
        <w:pStyle w:val="Loendilik"/>
        <w:numPr>
          <w:ilvl w:val="1"/>
          <w:numId w:val="10"/>
        </w:numPr>
        <w:jc w:val="both"/>
        <w:rPr>
          <w:szCs w:val="24"/>
        </w:rPr>
      </w:pPr>
      <w:r w:rsidRPr="00D13719">
        <w:rPr>
          <w:szCs w:val="24"/>
        </w:rPr>
        <w:t xml:space="preserve">Liitumistasu </w:t>
      </w:r>
      <w:r w:rsidRPr="0081186F">
        <w:rPr>
          <w:szCs w:val="24"/>
        </w:rPr>
        <w:t>hulka arvatakse kõik uue tarbimis- või tootmisvõimsuse ühendamiseks või olemasolevate tarbimis- või tootmistingimuste muutmiseks vajalikud ning põhjendatud kulud sh uute gaasipaigaldiste ehitamise ja olemasolevate gaasipaigaldiste ümberehitamise kulud, keskkonnanõuete ning kvaliteedi- ja ohutusn</w:t>
      </w:r>
      <w:r w:rsidRPr="001B79B1">
        <w:rPr>
          <w:szCs w:val="24"/>
        </w:rPr>
        <w:t>õuete täitmiseks tehtud kulud</w:t>
      </w:r>
      <w:r w:rsidR="002D5EEE" w:rsidRPr="00625DCE">
        <w:rPr>
          <w:szCs w:val="24"/>
        </w:rPr>
        <w:t xml:space="preserve">. </w:t>
      </w:r>
    </w:p>
    <w:p w14:paraId="00E8EAD1" w14:textId="77777777" w:rsidR="002C37A5" w:rsidRPr="00427B3F" w:rsidRDefault="002C37A5" w:rsidP="00427B3F">
      <w:pPr>
        <w:rPr>
          <w:szCs w:val="24"/>
        </w:rPr>
      </w:pPr>
    </w:p>
    <w:p w14:paraId="028512F2" w14:textId="77777777" w:rsidR="00D36968" w:rsidRPr="00D13719" w:rsidRDefault="00D36968" w:rsidP="00427B3F">
      <w:pPr>
        <w:pStyle w:val="Loendilik"/>
        <w:numPr>
          <w:ilvl w:val="1"/>
          <w:numId w:val="10"/>
        </w:numPr>
        <w:jc w:val="both"/>
        <w:rPr>
          <w:szCs w:val="24"/>
        </w:rPr>
      </w:pPr>
      <w:r w:rsidRPr="00D13719">
        <w:rPr>
          <w:szCs w:val="24"/>
        </w:rPr>
        <w:t>Liitumistasu komponentide maksumus kujuneb järgmiselt:</w:t>
      </w:r>
    </w:p>
    <w:p w14:paraId="4634782D" w14:textId="5AD60A3C" w:rsidR="00D36968" w:rsidRPr="001B79B1" w:rsidRDefault="00D36968" w:rsidP="00D36968">
      <w:pPr>
        <w:pStyle w:val="Loendilik"/>
        <w:numPr>
          <w:ilvl w:val="2"/>
          <w:numId w:val="10"/>
        </w:numPr>
        <w:spacing w:before="240" w:beforeAutospacing="1" w:after="100" w:afterAutospacing="1"/>
        <w:jc w:val="both"/>
        <w:rPr>
          <w:szCs w:val="24"/>
        </w:rPr>
      </w:pPr>
      <w:r w:rsidRPr="0081186F">
        <w:rPr>
          <w:szCs w:val="24"/>
        </w:rPr>
        <w:lastRenderedPageBreak/>
        <w:t>ehitustööde ja seonduvate tööde maksumus sisaldab tarbimis- või tootmisvõimsuse ühendamiseks või olemasolevate tarbimis- või tootmistingimuste muutmiseks vajalikke ning põhjendatud kulusid, m</w:t>
      </w:r>
      <w:r w:rsidR="0068265E" w:rsidRPr="001B79B1">
        <w:rPr>
          <w:szCs w:val="24"/>
        </w:rPr>
        <w:t>uuhulgas järgmiseid uute gaasi</w:t>
      </w:r>
      <w:r w:rsidRPr="001B79B1">
        <w:rPr>
          <w:szCs w:val="24"/>
        </w:rPr>
        <w:t xml:space="preserve">paigaldiste ehitamise ja olemasolevate </w:t>
      </w:r>
      <w:r w:rsidR="0068265E" w:rsidRPr="001B79B1">
        <w:rPr>
          <w:szCs w:val="24"/>
        </w:rPr>
        <w:t>gaasi</w:t>
      </w:r>
      <w:r w:rsidRPr="001B79B1">
        <w:rPr>
          <w:szCs w:val="24"/>
        </w:rPr>
        <w:t>paigaldiste ümberehitamisega seotud, keskkonnanõuete ning kvaliteedi- ja ohutusnõuete täitmiseks tehtud otseseid kulusid ning keskmistel kuludel põhinevaid kulusid</w:t>
      </w:r>
      <w:r w:rsidR="00A3793E" w:rsidRPr="001B79B1">
        <w:rPr>
          <w:szCs w:val="24"/>
        </w:rPr>
        <w:t>, mis muuhulgas sisaldab</w:t>
      </w:r>
      <w:r w:rsidRPr="001B79B1">
        <w:rPr>
          <w:szCs w:val="24"/>
        </w:rPr>
        <w:t>:</w:t>
      </w:r>
    </w:p>
    <w:p w14:paraId="65F32667" w14:textId="5F2E9359" w:rsidR="00D36968" w:rsidRPr="009F69F4" w:rsidRDefault="00D36968" w:rsidP="002B1A26">
      <w:pPr>
        <w:pStyle w:val="Loendilik"/>
        <w:numPr>
          <w:ilvl w:val="3"/>
          <w:numId w:val="10"/>
        </w:numPr>
        <w:spacing w:before="240" w:beforeAutospacing="1" w:after="100" w:afterAutospacing="1"/>
        <w:jc w:val="both"/>
        <w:rPr>
          <w:szCs w:val="24"/>
        </w:rPr>
      </w:pPr>
      <w:r w:rsidRPr="009F69F4">
        <w:rPr>
          <w:szCs w:val="24"/>
        </w:rPr>
        <w:t xml:space="preserve">uuringute kooskõlastustega (sh planeeringute koostamise ja kooskõlastamisega) </w:t>
      </w:r>
      <w:r w:rsidR="007A5842" w:rsidRPr="009F69F4">
        <w:rPr>
          <w:szCs w:val="24"/>
        </w:rPr>
        <w:t>ja</w:t>
      </w:r>
      <w:r w:rsidR="007A5842">
        <w:rPr>
          <w:szCs w:val="24"/>
        </w:rPr>
        <w:t xml:space="preserve"> </w:t>
      </w:r>
      <w:r w:rsidR="002B1A26">
        <w:rPr>
          <w:szCs w:val="24"/>
        </w:rPr>
        <w:t>ehitusloa</w:t>
      </w:r>
      <w:r w:rsidR="002B1A26" w:rsidRPr="002B1A26">
        <w:rPr>
          <w:szCs w:val="24"/>
        </w:rPr>
        <w:t xml:space="preserve"> </w:t>
      </w:r>
      <w:r w:rsidR="002B1A26">
        <w:rPr>
          <w:szCs w:val="24"/>
        </w:rPr>
        <w:t>ja/</w:t>
      </w:r>
      <w:r w:rsidR="002B1A26" w:rsidRPr="002B1A26">
        <w:rPr>
          <w:szCs w:val="24"/>
        </w:rPr>
        <w:t>või projekteerimistingimus</w:t>
      </w:r>
      <w:r w:rsidR="002B1A26">
        <w:rPr>
          <w:szCs w:val="24"/>
        </w:rPr>
        <w:t>te hankimisega</w:t>
      </w:r>
      <w:r w:rsidR="007A5842" w:rsidRPr="009F69F4">
        <w:rPr>
          <w:szCs w:val="24"/>
        </w:rPr>
        <w:t xml:space="preserve"> </w:t>
      </w:r>
      <w:r w:rsidRPr="009F69F4">
        <w:rPr>
          <w:szCs w:val="24"/>
        </w:rPr>
        <w:t>seotud kulud;</w:t>
      </w:r>
    </w:p>
    <w:p w14:paraId="3C153D05" w14:textId="77777777" w:rsidR="00D36968" w:rsidRPr="009F69F4" w:rsidRDefault="00D36968" w:rsidP="00D36968">
      <w:pPr>
        <w:pStyle w:val="Loendilik"/>
        <w:numPr>
          <w:ilvl w:val="3"/>
          <w:numId w:val="10"/>
        </w:numPr>
        <w:spacing w:before="240" w:beforeAutospacing="1" w:after="100" w:afterAutospacing="1"/>
        <w:jc w:val="both"/>
        <w:rPr>
          <w:szCs w:val="24"/>
        </w:rPr>
      </w:pPr>
      <w:r w:rsidRPr="009F69F4">
        <w:rPr>
          <w:szCs w:val="24"/>
        </w:rPr>
        <w:t>liitumise tehnilise lahenduse dokumentatsiooni koostamine;</w:t>
      </w:r>
    </w:p>
    <w:p w14:paraId="15D2CF79" w14:textId="3E27191F" w:rsidR="00D36968" w:rsidRPr="001B79B1" w:rsidRDefault="00A635C9" w:rsidP="00D36968">
      <w:pPr>
        <w:pStyle w:val="Loendilik"/>
        <w:numPr>
          <w:ilvl w:val="3"/>
          <w:numId w:val="10"/>
        </w:numPr>
        <w:spacing w:before="240" w:beforeAutospacing="1" w:after="100" w:afterAutospacing="1"/>
        <w:jc w:val="both"/>
        <w:rPr>
          <w:szCs w:val="24"/>
        </w:rPr>
      </w:pPr>
      <w:r w:rsidRPr="009F69F4">
        <w:rPr>
          <w:szCs w:val="24"/>
        </w:rPr>
        <w:t>gaasijaotus</w:t>
      </w:r>
      <w:r w:rsidR="00D36968" w:rsidRPr="009F69F4">
        <w:rPr>
          <w:szCs w:val="24"/>
        </w:rPr>
        <w:t>jaama te</w:t>
      </w:r>
      <w:r w:rsidRPr="009F69F4">
        <w:rPr>
          <w:szCs w:val="24"/>
        </w:rPr>
        <w:t>rritooriumi</w:t>
      </w:r>
      <w:r w:rsidR="00A3793E" w:rsidRPr="009F69F4">
        <w:rPr>
          <w:szCs w:val="24"/>
        </w:rPr>
        <w:t>,</w:t>
      </w:r>
      <w:r w:rsidRPr="009F69F4">
        <w:rPr>
          <w:szCs w:val="24"/>
        </w:rPr>
        <w:t xml:space="preserve"> </w:t>
      </w:r>
      <w:r w:rsidR="00A3793E" w:rsidRPr="00596739">
        <w:rPr>
          <w:szCs w:val="24"/>
        </w:rPr>
        <w:t xml:space="preserve">liitumistorustiku trassi </w:t>
      </w:r>
      <w:r w:rsidRPr="001B79B1">
        <w:rPr>
          <w:szCs w:val="24"/>
        </w:rPr>
        <w:t>ja/või gaasi</w:t>
      </w:r>
      <w:r w:rsidR="00D36968" w:rsidRPr="001B79B1">
        <w:rPr>
          <w:szCs w:val="24"/>
        </w:rPr>
        <w:t>trassi kasutusse saamisega seotud kulud, sealhulgas maakasutusõiguse vormistamise kulud (notaritasu, riigilõiv, maa ostmise korral maa ostuhind jne), puude mahavõtmise ja äraveo kulud trassi/territooriumi ettevalmistamisel jne;</w:t>
      </w:r>
    </w:p>
    <w:p w14:paraId="536E0296" w14:textId="77777777" w:rsidR="00D36968" w:rsidRPr="009F69F4" w:rsidRDefault="00A635C9" w:rsidP="00D36968">
      <w:pPr>
        <w:pStyle w:val="Loendilik"/>
        <w:numPr>
          <w:ilvl w:val="3"/>
          <w:numId w:val="10"/>
        </w:numPr>
        <w:spacing w:before="240" w:beforeAutospacing="1" w:after="100" w:afterAutospacing="1"/>
        <w:jc w:val="both"/>
        <w:rPr>
          <w:szCs w:val="24"/>
        </w:rPr>
      </w:pPr>
      <w:r w:rsidRPr="001B79B1">
        <w:rPr>
          <w:szCs w:val="24"/>
        </w:rPr>
        <w:t>gaasi</w:t>
      </w:r>
      <w:r w:rsidR="00D36968" w:rsidRPr="001B79B1">
        <w:rPr>
          <w:szCs w:val="24"/>
        </w:rPr>
        <w:t>seadmete ja materjalide maksumused ning ehituse, montaaži ja seadistamise kulud;</w:t>
      </w:r>
    </w:p>
    <w:p w14:paraId="3E662615" w14:textId="38D35A1C" w:rsidR="00D36968" w:rsidRPr="009F69F4" w:rsidRDefault="00D36968" w:rsidP="00D36968">
      <w:pPr>
        <w:pStyle w:val="Loendilik"/>
        <w:numPr>
          <w:ilvl w:val="3"/>
          <w:numId w:val="10"/>
        </w:numPr>
        <w:spacing w:before="240" w:beforeAutospacing="1" w:after="100" w:afterAutospacing="1"/>
        <w:jc w:val="both"/>
        <w:rPr>
          <w:szCs w:val="24"/>
        </w:rPr>
      </w:pPr>
      <w:r w:rsidRPr="009F69F4">
        <w:rPr>
          <w:szCs w:val="24"/>
        </w:rPr>
        <w:t xml:space="preserve">projektdokumentatsiooni (hankedokumentatsioon, </w:t>
      </w:r>
      <w:r w:rsidR="00B53247" w:rsidRPr="009F69F4">
        <w:rPr>
          <w:szCs w:val="24"/>
        </w:rPr>
        <w:t xml:space="preserve">ehitusprojekt, tööprojekt, </w:t>
      </w:r>
      <w:r w:rsidRPr="009F69F4">
        <w:rPr>
          <w:szCs w:val="24"/>
        </w:rPr>
        <w:t>teostusjoonised, ekspluatatsiooni dokumendid jms) maksumus</w:t>
      </w:r>
      <w:r w:rsidR="003D69BA" w:rsidRPr="009F69F4">
        <w:rPr>
          <w:szCs w:val="24"/>
        </w:rPr>
        <w:t xml:space="preserve"> ning selle koostamise kulud</w:t>
      </w:r>
      <w:r w:rsidRPr="009F69F4">
        <w:rPr>
          <w:szCs w:val="24"/>
        </w:rPr>
        <w:t>;</w:t>
      </w:r>
    </w:p>
    <w:p w14:paraId="6955BBCE" w14:textId="548E17B0" w:rsidR="003D69BA" w:rsidRPr="00427B3F" w:rsidRDefault="003D69BA" w:rsidP="00D36968">
      <w:pPr>
        <w:pStyle w:val="Loendilik"/>
        <w:numPr>
          <w:ilvl w:val="3"/>
          <w:numId w:val="10"/>
        </w:numPr>
        <w:spacing w:before="240" w:beforeAutospacing="1" w:after="100" w:afterAutospacing="1"/>
        <w:jc w:val="both"/>
        <w:rPr>
          <w:szCs w:val="24"/>
        </w:rPr>
      </w:pPr>
      <w:r w:rsidRPr="00427B3F">
        <w:rPr>
          <w:szCs w:val="24"/>
        </w:rPr>
        <w:t>hanke läbiviimisega seotud kulud ning selle läbiviimise maksumus;</w:t>
      </w:r>
    </w:p>
    <w:p w14:paraId="6FCFDB8D" w14:textId="1DF4BD5C" w:rsidR="00D36968" w:rsidRPr="001B79B1" w:rsidRDefault="00D36968" w:rsidP="00D36968">
      <w:pPr>
        <w:pStyle w:val="Loendilik"/>
        <w:numPr>
          <w:ilvl w:val="3"/>
          <w:numId w:val="10"/>
        </w:numPr>
        <w:spacing w:before="240" w:beforeAutospacing="1" w:after="100" w:afterAutospacing="1"/>
        <w:jc w:val="both"/>
        <w:rPr>
          <w:szCs w:val="24"/>
        </w:rPr>
      </w:pPr>
      <w:r w:rsidRPr="00596739">
        <w:rPr>
          <w:szCs w:val="24"/>
        </w:rPr>
        <w:t>liitumisega seotud vajalikud ümbereh</w:t>
      </w:r>
      <w:r w:rsidR="00A635C9" w:rsidRPr="00596739">
        <w:rPr>
          <w:szCs w:val="24"/>
        </w:rPr>
        <w:t xml:space="preserve">itused </w:t>
      </w:r>
      <w:r w:rsidR="006F269A">
        <w:rPr>
          <w:szCs w:val="24"/>
        </w:rPr>
        <w:t>V</w:t>
      </w:r>
      <w:r w:rsidR="00A635C9" w:rsidRPr="00596739">
        <w:rPr>
          <w:szCs w:val="24"/>
        </w:rPr>
        <w:t>õrguettevõtja gaas</w:t>
      </w:r>
      <w:r w:rsidRPr="00596739">
        <w:rPr>
          <w:szCs w:val="24"/>
        </w:rPr>
        <w:t>ipaigaldistes;</w:t>
      </w:r>
    </w:p>
    <w:p w14:paraId="1426ADF5" w14:textId="71454050" w:rsidR="00D36968" w:rsidRPr="001B79B1" w:rsidRDefault="00D36968" w:rsidP="00D36968">
      <w:pPr>
        <w:pStyle w:val="Loendilik"/>
        <w:numPr>
          <w:ilvl w:val="3"/>
          <w:numId w:val="10"/>
        </w:numPr>
        <w:spacing w:before="240" w:beforeAutospacing="1" w:after="100" w:afterAutospacing="1"/>
        <w:jc w:val="both"/>
        <w:rPr>
          <w:szCs w:val="24"/>
        </w:rPr>
      </w:pPr>
      <w:r w:rsidRPr="001B79B1">
        <w:rPr>
          <w:szCs w:val="24"/>
        </w:rPr>
        <w:t>muud põhjendatud otsesed konkreetse liitumisega seotud kulud (sh pinnaseuuringute, omanikujärelevalve, nõuetekohasuse kontrolliga seotud kulud jm).</w:t>
      </w:r>
    </w:p>
    <w:p w14:paraId="2AEC3BB0" w14:textId="3CB86ADA" w:rsidR="00D36968" w:rsidRPr="009F69F4" w:rsidRDefault="00D36968" w:rsidP="00D36968">
      <w:pPr>
        <w:pStyle w:val="Loendilik"/>
        <w:numPr>
          <w:ilvl w:val="2"/>
          <w:numId w:val="10"/>
        </w:numPr>
        <w:spacing w:before="240" w:beforeAutospacing="1" w:after="100" w:afterAutospacing="1"/>
        <w:jc w:val="both"/>
        <w:rPr>
          <w:szCs w:val="24"/>
        </w:rPr>
      </w:pPr>
      <w:r w:rsidRPr="001B79B1">
        <w:rPr>
          <w:szCs w:val="24"/>
        </w:rPr>
        <w:t>menetlustasu sisaldab keskmiste kulude alusel arvestatud kulutusi liituja liitumistaotluse vastuvõtmiseks, läbivaatamiseks, andmete kontrollimiseks ja täpsustamiseks, liituja konsulteerimiseks, liitumislepingu pakkumise väljastamiseks vajalike arvutuste tegemiseks ning skeemide koostamiseks, liitumistasu kalkulatsiooniks ning liitumislepi</w:t>
      </w:r>
      <w:r w:rsidRPr="009F69F4">
        <w:rPr>
          <w:szCs w:val="24"/>
        </w:rPr>
        <w:t>ngu koostamiseks</w:t>
      </w:r>
      <w:r w:rsidR="003D69BA" w:rsidRPr="009F69F4">
        <w:rPr>
          <w:szCs w:val="24"/>
        </w:rPr>
        <w:t>, väljastamiseks ja allkirjastamiseks</w:t>
      </w:r>
      <w:r w:rsidRPr="009F69F4">
        <w:rPr>
          <w:szCs w:val="24"/>
        </w:rPr>
        <w:t xml:space="preserve">; </w:t>
      </w:r>
    </w:p>
    <w:p w14:paraId="43BAA4CE" w14:textId="44B607A4" w:rsidR="00D36968" w:rsidRPr="00625DCE" w:rsidRDefault="00D36968" w:rsidP="006C4F5D">
      <w:pPr>
        <w:pStyle w:val="Loendilik"/>
        <w:numPr>
          <w:ilvl w:val="2"/>
          <w:numId w:val="10"/>
        </w:numPr>
        <w:spacing w:before="240" w:beforeAutospacing="1" w:after="100" w:afterAutospacing="1"/>
        <w:jc w:val="both"/>
        <w:rPr>
          <w:szCs w:val="24"/>
        </w:rPr>
      </w:pPr>
      <w:r w:rsidRPr="009F69F4">
        <w:rPr>
          <w:szCs w:val="24"/>
        </w:rPr>
        <w:t xml:space="preserve">toimingutasu sisaldab keskmiste kulude alusel arvestatud </w:t>
      </w:r>
      <w:r w:rsidR="006F269A">
        <w:rPr>
          <w:szCs w:val="24"/>
        </w:rPr>
        <w:t>V</w:t>
      </w:r>
      <w:r w:rsidRPr="009F69F4">
        <w:rPr>
          <w:szCs w:val="24"/>
        </w:rPr>
        <w:t xml:space="preserve">õrguettevõtja kulusid </w:t>
      </w:r>
      <w:r w:rsidR="00FF562E">
        <w:rPr>
          <w:szCs w:val="24"/>
        </w:rPr>
        <w:t>liitujate</w:t>
      </w:r>
      <w:r w:rsidR="00FF562E" w:rsidRPr="006F269A">
        <w:rPr>
          <w:szCs w:val="24"/>
        </w:rPr>
        <w:t xml:space="preserve"> </w:t>
      </w:r>
      <w:r w:rsidRPr="006F269A">
        <w:rPr>
          <w:szCs w:val="24"/>
        </w:rPr>
        <w:t xml:space="preserve">konsulteerimisele, liituja tehnilise projekti läbivaatamisele, </w:t>
      </w:r>
      <w:r w:rsidR="00FF562E">
        <w:rPr>
          <w:szCs w:val="24"/>
        </w:rPr>
        <w:t>li</w:t>
      </w:r>
      <w:r w:rsidR="00A619BF">
        <w:rPr>
          <w:szCs w:val="24"/>
        </w:rPr>
        <w:t>ituja</w:t>
      </w:r>
      <w:r w:rsidR="00FF562E" w:rsidRPr="006F269A">
        <w:rPr>
          <w:szCs w:val="24"/>
        </w:rPr>
        <w:t xml:space="preserve"> </w:t>
      </w:r>
      <w:r w:rsidR="00A635C9" w:rsidRPr="006F269A">
        <w:rPr>
          <w:szCs w:val="24"/>
        </w:rPr>
        <w:t>gaasi</w:t>
      </w:r>
      <w:r w:rsidRPr="00FC09A8">
        <w:rPr>
          <w:szCs w:val="24"/>
        </w:rPr>
        <w:t xml:space="preserve">paigaldise </w:t>
      </w:r>
      <w:r w:rsidR="00A619BF">
        <w:rPr>
          <w:szCs w:val="24"/>
        </w:rPr>
        <w:t>esmase gaasivoo av</w:t>
      </w:r>
      <w:r w:rsidR="00A619BF" w:rsidRPr="00A619BF">
        <w:rPr>
          <w:szCs w:val="24"/>
        </w:rPr>
        <w:t>amise</w:t>
      </w:r>
      <w:r w:rsidR="00A619BF">
        <w:rPr>
          <w:szCs w:val="24"/>
        </w:rPr>
        <w:t>le</w:t>
      </w:r>
      <w:r w:rsidR="00A619BF" w:rsidRPr="00A619BF">
        <w:rPr>
          <w:szCs w:val="24"/>
        </w:rPr>
        <w:t>,</w:t>
      </w:r>
      <w:r w:rsidR="00A619BF">
        <w:rPr>
          <w:szCs w:val="24"/>
        </w:rPr>
        <w:t xml:space="preserve"> </w:t>
      </w:r>
      <w:r w:rsidRPr="00843B12">
        <w:rPr>
          <w:szCs w:val="24"/>
        </w:rPr>
        <w:t>nõuetekohasele võrguga ühendamisele</w:t>
      </w:r>
      <w:r w:rsidR="00A619BF" w:rsidRPr="00A619BF">
        <w:rPr>
          <w:szCs w:val="24"/>
        </w:rPr>
        <w:t xml:space="preserve"> sh kliend</w:t>
      </w:r>
      <w:r w:rsidR="00A619BF">
        <w:rPr>
          <w:szCs w:val="24"/>
        </w:rPr>
        <w:t>i gaasipaigaldise liite tegemisele</w:t>
      </w:r>
      <w:r w:rsidR="00A619BF" w:rsidRPr="00A619BF">
        <w:rPr>
          <w:szCs w:val="24"/>
        </w:rPr>
        <w:t xml:space="preserve"> süsteemihalduri torustikuga </w:t>
      </w:r>
      <w:r w:rsidR="00A619BF" w:rsidRPr="006F269A">
        <w:rPr>
          <w:szCs w:val="24"/>
        </w:rPr>
        <w:t>ja</w:t>
      </w:r>
      <w:r w:rsidR="00A619BF">
        <w:rPr>
          <w:szCs w:val="24"/>
        </w:rPr>
        <w:t xml:space="preserve"> võrgulepingu koostamiseks väljastamiseks ja allkirjastamiseks</w:t>
      </w:r>
      <w:r w:rsidR="00A619BF" w:rsidRPr="00A619BF">
        <w:rPr>
          <w:szCs w:val="24"/>
        </w:rPr>
        <w:t xml:space="preserve"> </w:t>
      </w:r>
      <w:r w:rsidR="00A619BF">
        <w:rPr>
          <w:szCs w:val="24"/>
        </w:rPr>
        <w:t>ning</w:t>
      </w:r>
      <w:r w:rsidR="00A619BF" w:rsidRPr="00843B12">
        <w:rPr>
          <w:szCs w:val="24"/>
        </w:rPr>
        <w:t xml:space="preserve"> muudele vajalik</w:t>
      </w:r>
      <w:r w:rsidR="00A619BF" w:rsidRPr="003A79D4">
        <w:rPr>
          <w:szCs w:val="24"/>
        </w:rPr>
        <w:t>ele toimingutele</w:t>
      </w:r>
      <w:r w:rsidR="00A619BF">
        <w:rPr>
          <w:szCs w:val="24"/>
        </w:rPr>
        <w:t>. Tootmissuunalisel liitumisel sisaldab toimingutasu täiendavalt kulusid liitujale</w:t>
      </w:r>
      <w:r w:rsidR="00A619BF" w:rsidRPr="00A619BF">
        <w:rPr>
          <w:szCs w:val="24"/>
        </w:rPr>
        <w:t xml:space="preserve"> kuuluva gaasi mõõtesüsteemi ja gaasi tootmisvahenditele ülevaatus</w:t>
      </w:r>
      <w:r w:rsidR="00A619BF">
        <w:rPr>
          <w:szCs w:val="24"/>
        </w:rPr>
        <w:t>el ning</w:t>
      </w:r>
      <w:r w:rsidR="00A619BF" w:rsidRPr="00A619BF">
        <w:rPr>
          <w:szCs w:val="24"/>
        </w:rPr>
        <w:t xml:space="preserve"> katse</w:t>
      </w:r>
      <w:r w:rsidR="00A619BF">
        <w:rPr>
          <w:szCs w:val="24"/>
        </w:rPr>
        <w:t>- ja kalibreerimistoimingutel osalemisele</w:t>
      </w:r>
      <w:r w:rsidR="00A619BF" w:rsidRPr="00A619BF" w:rsidDel="00A619BF">
        <w:rPr>
          <w:szCs w:val="24"/>
        </w:rPr>
        <w:t xml:space="preserve"> </w:t>
      </w:r>
      <w:r w:rsidR="006C4F5D">
        <w:rPr>
          <w:szCs w:val="24"/>
        </w:rPr>
        <w:t>ning</w:t>
      </w:r>
      <w:r w:rsidR="006C4F5D" w:rsidRPr="006C4F5D">
        <w:t xml:space="preserve"> </w:t>
      </w:r>
      <w:r w:rsidR="006C4F5D" w:rsidRPr="006C4F5D">
        <w:rPr>
          <w:szCs w:val="24"/>
        </w:rPr>
        <w:t>gaasipaigaldise andmemahtude ja juhtimissead</w:t>
      </w:r>
      <w:r w:rsidR="001E5EDE">
        <w:rPr>
          <w:szCs w:val="24"/>
        </w:rPr>
        <w:t>mete funktsionaalsuse katsetustele</w:t>
      </w:r>
      <w:r w:rsidRPr="003A79D4">
        <w:rPr>
          <w:szCs w:val="24"/>
        </w:rPr>
        <w:t xml:space="preserve">. </w:t>
      </w:r>
    </w:p>
    <w:p w14:paraId="6A5152D1" w14:textId="77777777" w:rsidR="00D36968" w:rsidRPr="00D13719" w:rsidRDefault="00D36968" w:rsidP="00D36968">
      <w:pPr>
        <w:pStyle w:val="Loendilik"/>
        <w:numPr>
          <w:ilvl w:val="1"/>
          <w:numId w:val="10"/>
        </w:numPr>
        <w:spacing w:before="240" w:beforeAutospacing="1" w:after="100" w:afterAutospacing="1"/>
        <w:jc w:val="both"/>
        <w:rPr>
          <w:szCs w:val="24"/>
        </w:rPr>
      </w:pPr>
      <w:r w:rsidRPr="00D13719">
        <w:rPr>
          <w:szCs w:val="24"/>
        </w:rPr>
        <w:t xml:space="preserve">Liitumistasu tasutakse järgmiselt: </w:t>
      </w:r>
    </w:p>
    <w:p w14:paraId="4CE30FEA" w14:textId="4D39F76F" w:rsidR="00D36968" w:rsidRPr="00596739" w:rsidRDefault="00D36968" w:rsidP="00D36968">
      <w:pPr>
        <w:pStyle w:val="Loendilik"/>
        <w:numPr>
          <w:ilvl w:val="2"/>
          <w:numId w:val="10"/>
        </w:numPr>
        <w:spacing w:before="240" w:beforeAutospacing="1" w:after="100" w:afterAutospacing="1"/>
        <w:jc w:val="both"/>
        <w:rPr>
          <w:szCs w:val="24"/>
        </w:rPr>
      </w:pPr>
      <w:r w:rsidRPr="00D13719">
        <w:rPr>
          <w:szCs w:val="24"/>
        </w:rPr>
        <w:t xml:space="preserve">ehitustööde ja seonduvate tööde maksumus tasutakse </w:t>
      </w:r>
      <w:r w:rsidR="006F269A">
        <w:rPr>
          <w:szCs w:val="24"/>
        </w:rPr>
        <w:t>V</w:t>
      </w:r>
      <w:r w:rsidRPr="00D13719">
        <w:rPr>
          <w:szCs w:val="24"/>
        </w:rPr>
        <w:t xml:space="preserve">õrguettevõtjale vastavalt </w:t>
      </w:r>
      <w:r w:rsidR="0056273F" w:rsidRPr="0081186F">
        <w:rPr>
          <w:szCs w:val="24"/>
        </w:rPr>
        <w:t>L</w:t>
      </w:r>
      <w:r w:rsidR="00A3793E" w:rsidRPr="0081186F">
        <w:rPr>
          <w:szCs w:val="24"/>
        </w:rPr>
        <w:t>iitumis</w:t>
      </w:r>
      <w:r w:rsidRPr="00596739">
        <w:rPr>
          <w:szCs w:val="24"/>
        </w:rPr>
        <w:t>tingimuste</w:t>
      </w:r>
      <w:r w:rsidR="00E64FDC" w:rsidRPr="00596739">
        <w:rPr>
          <w:szCs w:val="24"/>
        </w:rPr>
        <w:t>s sätestatu</w:t>
      </w:r>
      <w:r w:rsidRPr="00596739">
        <w:rPr>
          <w:szCs w:val="24"/>
        </w:rPr>
        <w:t xml:space="preserve">le; </w:t>
      </w:r>
    </w:p>
    <w:p w14:paraId="3DE664BE" w14:textId="065921C6" w:rsidR="00D36968" w:rsidRPr="001B79B1" w:rsidRDefault="00D36968" w:rsidP="00D36968">
      <w:pPr>
        <w:pStyle w:val="Loendilik"/>
        <w:numPr>
          <w:ilvl w:val="2"/>
          <w:numId w:val="10"/>
        </w:numPr>
        <w:spacing w:before="240" w:beforeAutospacing="1" w:after="100" w:afterAutospacing="1"/>
        <w:jc w:val="both"/>
        <w:rPr>
          <w:szCs w:val="24"/>
        </w:rPr>
      </w:pPr>
      <w:r w:rsidRPr="001B79B1">
        <w:rPr>
          <w:szCs w:val="24"/>
        </w:rPr>
        <w:t xml:space="preserve">menetlustasu tasutakse liitumistaotluse esitamisel ning selle suurus sõltub esitatud taotluse liigist. </w:t>
      </w:r>
      <w:r w:rsidR="0056273F" w:rsidRPr="001B79B1">
        <w:rPr>
          <w:szCs w:val="24"/>
        </w:rPr>
        <w:t>V</w:t>
      </w:r>
      <w:r w:rsidRPr="001B79B1">
        <w:rPr>
          <w:szCs w:val="24"/>
        </w:rPr>
        <w:t xml:space="preserve">õrguettevõtja eristab </w:t>
      </w:r>
      <w:r w:rsidR="003D69BA" w:rsidRPr="001B79B1">
        <w:rPr>
          <w:szCs w:val="24"/>
        </w:rPr>
        <w:t>kahte</w:t>
      </w:r>
      <w:r w:rsidRPr="001B79B1">
        <w:rPr>
          <w:szCs w:val="24"/>
        </w:rPr>
        <w:t xml:space="preserve"> liiki taotlusi: </w:t>
      </w:r>
    </w:p>
    <w:p w14:paraId="4AB3939B" w14:textId="47859269" w:rsidR="00D36968" w:rsidRPr="009F69F4" w:rsidRDefault="00D36968" w:rsidP="00D36968">
      <w:pPr>
        <w:pStyle w:val="Loendilik"/>
        <w:numPr>
          <w:ilvl w:val="3"/>
          <w:numId w:val="10"/>
        </w:numPr>
        <w:spacing w:before="240" w:beforeAutospacing="1" w:after="100" w:afterAutospacing="1"/>
        <w:jc w:val="both"/>
        <w:rPr>
          <w:szCs w:val="24"/>
        </w:rPr>
      </w:pPr>
      <w:r w:rsidRPr="009F69F4">
        <w:rPr>
          <w:szCs w:val="24"/>
        </w:rPr>
        <w:t xml:space="preserve">liitumine tarbimissuunalise võimsusega; </w:t>
      </w:r>
    </w:p>
    <w:p w14:paraId="3A466B7E" w14:textId="537232DB" w:rsidR="00D36968" w:rsidRPr="00FC09A8" w:rsidRDefault="00D36968" w:rsidP="003D69BA">
      <w:pPr>
        <w:pStyle w:val="Loendilik"/>
        <w:numPr>
          <w:ilvl w:val="3"/>
          <w:numId w:val="10"/>
        </w:numPr>
        <w:spacing w:before="240" w:beforeAutospacing="1" w:after="100" w:afterAutospacing="1"/>
        <w:jc w:val="both"/>
        <w:rPr>
          <w:szCs w:val="24"/>
        </w:rPr>
      </w:pPr>
      <w:r w:rsidRPr="009F69F4">
        <w:rPr>
          <w:szCs w:val="24"/>
        </w:rPr>
        <w:t xml:space="preserve">liitumine tootmissuunalise võimsusega. </w:t>
      </w:r>
    </w:p>
    <w:p w14:paraId="3A96A1CE" w14:textId="012D7420" w:rsidR="00D36968" w:rsidRPr="00596739" w:rsidRDefault="00D36968" w:rsidP="00D36968">
      <w:pPr>
        <w:pStyle w:val="Loendilik"/>
        <w:numPr>
          <w:ilvl w:val="2"/>
          <w:numId w:val="10"/>
        </w:numPr>
        <w:spacing w:before="240" w:beforeAutospacing="1" w:after="100" w:afterAutospacing="1"/>
        <w:jc w:val="both"/>
        <w:rPr>
          <w:szCs w:val="24"/>
        </w:rPr>
      </w:pPr>
      <w:r w:rsidRPr="00596739">
        <w:rPr>
          <w:szCs w:val="24"/>
        </w:rPr>
        <w:t xml:space="preserve">Toimingutasu tasutakse liitumistasu teise ja kolmanda osamaksega vastavalt </w:t>
      </w:r>
      <w:r w:rsidR="00596739">
        <w:rPr>
          <w:szCs w:val="24"/>
        </w:rPr>
        <w:t>V</w:t>
      </w:r>
      <w:r w:rsidRPr="00596739">
        <w:rPr>
          <w:szCs w:val="24"/>
        </w:rPr>
        <w:t xml:space="preserve">õrguettevõtja poolt erinevates liitumisetappides läbiviidavate toimingute </w:t>
      </w:r>
      <w:r w:rsidRPr="00596739">
        <w:rPr>
          <w:szCs w:val="24"/>
        </w:rPr>
        <w:lastRenderedPageBreak/>
        <w:t xml:space="preserve">mahust. Toimingutasu suurus on diferentseeritud liitumise rajamisega kaasnevate toimingute mahu alusel </w:t>
      </w:r>
      <w:r w:rsidR="00895210" w:rsidRPr="00596739">
        <w:rPr>
          <w:szCs w:val="24"/>
        </w:rPr>
        <w:t>kahte</w:t>
      </w:r>
      <w:r w:rsidRPr="00596739">
        <w:rPr>
          <w:szCs w:val="24"/>
        </w:rPr>
        <w:t xml:space="preserve"> liiki: </w:t>
      </w:r>
    </w:p>
    <w:p w14:paraId="3FCA3E4B" w14:textId="5F061A40" w:rsidR="00D36968" w:rsidRPr="00596739" w:rsidRDefault="00D36968" w:rsidP="00D36968">
      <w:pPr>
        <w:pStyle w:val="Loendilik"/>
        <w:numPr>
          <w:ilvl w:val="3"/>
          <w:numId w:val="10"/>
        </w:numPr>
        <w:spacing w:before="240" w:beforeAutospacing="1" w:after="100" w:afterAutospacing="1"/>
        <w:jc w:val="both"/>
        <w:rPr>
          <w:szCs w:val="24"/>
        </w:rPr>
      </w:pPr>
      <w:r w:rsidRPr="00596739">
        <w:rPr>
          <w:szCs w:val="24"/>
        </w:rPr>
        <w:t xml:space="preserve">liitumine tarbimissuunalise võimsusega; </w:t>
      </w:r>
    </w:p>
    <w:p w14:paraId="2BEDFC22" w14:textId="7454564F" w:rsidR="00D36968" w:rsidRPr="009F69F4" w:rsidRDefault="00D36968" w:rsidP="004859DF">
      <w:pPr>
        <w:pStyle w:val="Loendilik"/>
        <w:numPr>
          <w:ilvl w:val="3"/>
          <w:numId w:val="10"/>
        </w:numPr>
        <w:spacing w:before="240" w:beforeAutospacing="1" w:after="100" w:afterAutospacing="1"/>
        <w:jc w:val="both"/>
        <w:rPr>
          <w:szCs w:val="24"/>
        </w:rPr>
      </w:pPr>
      <w:r w:rsidRPr="001B79B1">
        <w:rPr>
          <w:szCs w:val="24"/>
        </w:rPr>
        <w:t xml:space="preserve">liitumine </w:t>
      </w:r>
      <w:r w:rsidR="004859DF" w:rsidRPr="001B79B1">
        <w:rPr>
          <w:szCs w:val="24"/>
        </w:rPr>
        <w:t>tootmissuunalise võimsusega</w:t>
      </w:r>
      <w:r w:rsidRPr="009F69F4">
        <w:rPr>
          <w:szCs w:val="24"/>
        </w:rPr>
        <w:t>.</w:t>
      </w:r>
    </w:p>
    <w:p w14:paraId="62203F74" w14:textId="0731D77B" w:rsidR="00577A48" w:rsidRPr="009F69F4" w:rsidRDefault="00577A48" w:rsidP="004E7D35">
      <w:pPr>
        <w:jc w:val="both"/>
        <w:rPr>
          <w:szCs w:val="24"/>
        </w:rPr>
      </w:pPr>
    </w:p>
    <w:p w14:paraId="2DE96BBE" w14:textId="13A4B262" w:rsidR="00230461" w:rsidRPr="00843B12" w:rsidRDefault="00230461" w:rsidP="00230461">
      <w:pPr>
        <w:pStyle w:val="Pealkiri1"/>
        <w:keepNext/>
        <w:keepLines/>
        <w:widowControl/>
        <w:numPr>
          <w:ilvl w:val="0"/>
          <w:numId w:val="2"/>
        </w:numPr>
        <w:spacing w:before="480" w:after="0" w:line="276" w:lineRule="auto"/>
        <w:jc w:val="left"/>
        <w:rPr>
          <w:rFonts w:cs="Times New Roman"/>
          <w:b/>
          <w:szCs w:val="24"/>
        </w:rPr>
      </w:pPr>
      <w:r w:rsidRPr="00843B12">
        <w:rPr>
          <w:rFonts w:cs="Times New Roman"/>
          <w:b/>
          <w:szCs w:val="24"/>
        </w:rPr>
        <w:t xml:space="preserve">Põhimõtted samaaegsetel liitumistel ja/või </w:t>
      </w:r>
      <w:r w:rsidR="00596739">
        <w:rPr>
          <w:rFonts w:cs="Times New Roman"/>
          <w:b/>
          <w:szCs w:val="24"/>
        </w:rPr>
        <w:t>V</w:t>
      </w:r>
      <w:r w:rsidRPr="00843B12">
        <w:rPr>
          <w:rFonts w:cs="Times New Roman"/>
          <w:b/>
          <w:szCs w:val="24"/>
        </w:rPr>
        <w:t>õrguettevõtja arenduskohustuse täitmisel</w:t>
      </w:r>
    </w:p>
    <w:p w14:paraId="6ED73528" w14:textId="77777777" w:rsidR="00230461" w:rsidRPr="00596739" w:rsidRDefault="00230461" w:rsidP="00230461">
      <w:pPr>
        <w:rPr>
          <w:szCs w:val="24"/>
        </w:rPr>
      </w:pPr>
    </w:p>
    <w:p w14:paraId="511F3744" w14:textId="120241ED" w:rsidR="00230461" w:rsidRPr="00596739" w:rsidRDefault="00230461" w:rsidP="00230461">
      <w:pPr>
        <w:pStyle w:val="Default"/>
        <w:numPr>
          <w:ilvl w:val="1"/>
          <w:numId w:val="2"/>
        </w:numPr>
        <w:jc w:val="both"/>
      </w:pPr>
      <w:r w:rsidRPr="00596739">
        <w:t xml:space="preserve">Kui </w:t>
      </w:r>
      <w:r w:rsidR="00596739">
        <w:t>V</w:t>
      </w:r>
      <w:r w:rsidRPr="00596739">
        <w:t xml:space="preserve">õrguettevõtja muudab liitumisega seoses omal initsiatiivil arenduskohustuse täitmiseks või teiste liitujate liitmiseks </w:t>
      </w:r>
      <w:r w:rsidR="007C57F8" w:rsidRPr="001B79B1">
        <w:t>gaas</w:t>
      </w:r>
      <w:r w:rsidRPr="001B79B1">
        <w:t>ipaigaldiste läbilaskevõimet või seadmete tehnilisi parameetreid ületades liituja valitud parameetrite suurusi, siis sellest tulenevat kallinemist liituja poolt tasumisele kuuluvasse liitumistasusse ei arvestata.</w:t>
      </w:r>
    </w:p>
    <w:p w14:paraId="35980FBC" w14:textId="77777777" w:rsidR="00230461" w:rsidRPr="001B79B1" w:rsidRDefault="00230461" w:rsidP="00230461">
      <w:pPr>
        <w:pStyle w:val="Default"/>
        <w:jc w:val="both"/>
      </w:pPr>
    </w:p>
    <w:p w14:paraId="25A06595" w14:textId="77777777" w:rsidR="00230461" w:rsidRPr="001B79B1" w:rsidRDefault="00230461" w:rsidP="00230461">
      <w:pPr>
        <w:pStyle w:val="Default"/>
        <w:numPr>
          <w:ilvl w:val="1"/>
          <w:numId w:val="2"/>
        </w:numPr>
        <w:jc w:val="both"/>
      </w:pPr>
      <w:r w:rsidRPr="001B79B1">
        <w:t>Juhul, kui kahe või enama liituja samaaegsel liitumisel sisalduvad kõigi liitujate liitumistasu kalkulatsioonis võrgutugevduskulud, jagatakse võrgutugevduskulud liitujate vahel proportsionaalselt käesolevas punktis sätestatud korras ja tingimustel.</w:t>
      </w:r>
    </w:p>
    <w:p w14:paraId="1565C725" w14:textId="4BC1F4AE" w:rsidR="00230461" w:rsidRPr="0081186F" w:rsidRDefault="00230461" w:rsidP="00230461">
      <w:pPr>
        <w:pStyle w:val="Default"/>
        <w:numPr>
          <w:ilvl w:val="2"/>
          <w:numId w:val="2"/>
        </w:numPr>
        <w:jc w:val="both"/>
      </w:pPr>
      <w:r w:rsidRPr="00596739">
        <w:t>Võrgutugevduskulude all</w:t>
      </w:r>
      <w:r w:rsidR="00EC38BC" w:rsidRPr="00596739">
        <w:t xml:space="preserve"> peetakse silmas kulusid </w:t>
      </w:r>
      <w:r w:rsidR="000614DF" w:rsidRPr="00596739">
        <w:t>gaasi</w:t>
      </w:r>
      <w:r w:rsidR="000614DF">
        <w:t>torustikele</w:t>
      </w:r>
      <w:r w:rsidRPr="00596739">
        <w:t xml:space="preserve">, mis on vajalikud </w:t>
      </w:r>
      <w:r w:rsidR="00FF562E">
        <w:t>liituja</w:t>
      </w:r>
      <w:r w:rsidR="00FF562E" w:rsidRPr="00596739">
        <w:t xml:space="preserve"> </w:t>
      </w:r>
      <w:r w:rsidRPr="00596739">
        <w:t xml:space="preserve">poolt soovitava </w:t>
      </w:r>
      <w:r w:rsidR="000614DF">
        <w:t>gaasi transportimiseks liitumispunktini või liitumispunktist olemasoleva ülekandevõrguni või selle läbilaskevõime suurendamiseks</w:t>
      </w:r>
      <w:r w:rsidRPr="00596739">
        <w:t xml:space="preserve">, kuid ei ole seotud </w:t>
      </w:r>
      <w:r w:rsidR="00933C7D">
        <w:t>gaasijaotusjaama</w:t>
      </w:r>
      <w:r w:rsidR="00933C7D" w:rsidRPr="00596739">
        <w:t xml:space="preserve"> </w:t>
      </w:r>
      <w:r w:rsidRPr="00596739">
        <w:t xml:space="preserve">ehitusega. </w:t>
      </w:r>
      <w:r w:rsidRPr="00D13719">
        <w:t>Võrgutugevdus</w:t>
      </w:r>
      <w:r w:rsidRPr="0081186F">
        <w:t xml:space="preserve">kulude määramiseks vajalike võrguarvutuste tegemisel võetakse arvesse need </w:t>
      </w:r>
      <w:r w:rsidR="00596739">
        <w:t>ülekandevõrguga</w:t>
      </w:r>
      <w:r w:rsidRPr="0081186F">
        <w:t xml:space="preserve"> liitumiseks esitatud liitumistaotlused, mis on esitatud mitte hiljem kui liituja enda liitumistaotlus.</w:t>
      </w:r>
    </w:p>
    <w:p w14:paraId="7C958AE3" w14:textId="77777777" w:rsidR="00230461" w:rsidRPr="001B79B1" w:rsidRDefault="00230461" w:rsidP="00230461">
      <w:pPr>
        <w:pStyle w:val="Default"/>
        <w:numPr>
          <w:ilvl w:val="2"/>
          <w:numId w:val="2"/>
        </w:numPr>
        <w:jc w:val="both"/>
      </w:pPr>
      <w:r w:rsidRPr="00596739">
        <w:t>Samaaegse liitumise all peetakse silmas olukorda, kus liitumislepingu pakkumise esitamisel selgub, et liituja liitumiseks on vaja kasutada juba eelnevalt teiste liitujate pooleli olevates liitumisprotsessides valmis ehitatavaid või planeeritavaid võrgutugevdusi. Käesoleva alapunkti mõistes loetakse pooleliolevaks liitumi</w:t>
      </w:r>
      <w:r w:rsidRPr="001B79B1">
        <w:t>sprotsessiks liitumist kuni kõigi järgmiste tingimuste täitmiseni:</w:t>
      </w:r>
    </w:p>
    <w:p w14:paraId="0FFE2C5D" w14:textId="290E3885" w:rsidR="00230461" w:rsidRPr="009F69F4" w:rsidRDefault="00230461" w:rsidP="00230461">
      <w:pPr>
        <w:pStyle w:val="Default"/>
        <w:numPr>
          <w:ilvl w:val="3"/>
          <w:numId w:val="2"/>
        </w:numPr>
        <w:jc w:val="both"/>
      </w:pPr>
      <w:r w:rsidRPr="001B79B1">
        <w:t xml:space="preserve">Võrgutugevduskulu objektiks olev </w:t>
      </w:r>
      <w:r w:rsidR="0070327C" w:rsidRPr="001B79B1">
        <w:t>gaasi</w:t>
      </w:r>
      <w:r w:rsidR="0070327C">
        <w:t>torustik</w:t>
      </w:r>
      <w:r w:rsidR="0070327C" w:rsidRPr="001B79B1">
        <w:t xml:space="preserve"> </w:t>
      </w:r>
      <w:r w:rsidRPr="001B79B1">
        <w:t xml:space="preserve">on valmis ehitatud ning </w:t>
      </w:r>
      <w:r w:rsidR="00E4373A" w:rsidRPr="001B79B1">
        <w:t>gaasivoog on avatud</w:t>
      </w:r>
      <w:r w:rsidRPr="009F69F4">
        <w:t>;</w:t>
      </w:r>
    </w:p>
    <w:p w14:paraId="24F8B60B" w14:textId="77777777" w:rsidR="00230461" w:rsidRPr="009F69F4" w:rsidRDefault="00230461" w:rsidP="00230461">
      <w:pPr>
        <w:pStyle w:val="Default"/>
        <w:numPr>
          <w:ilvl w:val="3"/>
          <w:numId w:val="2"/>
        </w:numPr>
        <w:jc w:val="both"/>
      </w:pPr>
      <w:r w:rsidRPr="009F69F4">
        <w:t>Eelnev liituja on tasunud liitumistasu kolmanda osamakse.</w:t>
      </w:r>
    </w:p>
    <w:p w14:paraId="746C77B2" w14:textId="77777777" w:rsidR="00230461" w:rsidRPr="00FC09A8" w:rsidRDefault="00230461" w:rsidP="00230461">
      <w:pPr>
        <w:pStyle w:val="Default"/>
        <w:numPr>
          <w:ilvl w:val="2"/>
          <w:numId w:val="2"/>
        </w:numPr>
        <w:jc w:val="both"/>
      </w:pPr>
      <w:r w:rsidRPr="009F69F4">
        <w:t>Võrgutugevduskulude proportsionaalne jagamine ja tasumine toimub järgmiste põhimõtete alusel:</w:t>
      </w:r>
    </w:p>
    <w:p w14:paraId="0038CE3F" w14:textId="56A0A1FB" w:rsidR="00230461" w:rsidRPr="00625DCE" w:rsidRDefault="00230461" w:rsidP="00230461">
      <w:pPr>
        <w:pStyle w:val="Default"/>
        <w:numPr>
          <w:ilvl w:val="3"/>
          <w:numId w:val="2"/>
        </w:numPr>
        <w:jc w:val="both"/>
      </w:pPr>
      <w:r w:rsidRPr="00625DCE">
        <w:t>Võrgutugevduskuludest kuulub igale samaaegselt liitujale tasumiseks osa, mille moodustab tema liitumislepingu järgse tootmis- või tarbimisvõimsus kogu samaaegselt liituvate tootjate või tarbijate liitumislepingute järgsest võimsusest;</w:t>
      </w:r>
    </w:p>
    <w:p w14:paraId="1E4CEDA1" w14:textId="33107071" w:rsidR="00230461" w:rsidRPr="00625DCE" w:rsidRDefault="00230461" w:rsidP="00230461">
      <w:pPr>
        <w:pStyle w:val="Default"/>
        <w:numPr>
          <w:ilvl w:val="3"/>
          <w:numId w:val="2"/>
        </w:numPr>
        <w:jc w:val="both"/>
      </w:pPr>
      <w:r w:rsidRPr="00625DCE">
        <w:t>Samaaegsetel liitujatel tuleb ühiste võrgutugevduste eest tasuda kõigil 100%. Võrgutugevduskulud tasaarvestatakse pärast iga osamakse täielikku tasumist kõikide liitujate poolt ning tagastatakse liitujatele vastavalt eelmisel alapunktis toodud proportsionaalsusele;</w:t>
      </w:r>
    </w:p>
    <w:p w14:paraId="0844E973" w14:textId="77777777" w:rsidR="00230461" w:rsidRPr="00625DCE" w:rsidRDefault="00230461" w:rsidP="00230461">
      <w:pPr>
        <w:pStyle w:val="Default"/>
        <w:numPr>
          <w:ilvl w:val="3"/>
          <w:numId w:val="2"/>
        </w:numPr>
        <w:jc w:val="both"/>
      </w:pPr>
      <w:r w:rsidRPr="00625DCE">
        <w:t>Juhul, kui mõni samaaegne liituja jätab liitumistasu põhjendamatult tasumata, siis liidetakse tasumata jäänud võrgutugevduskulude osa proportsionaalselt teiste samaaegselt liitujate liitumistasu hulka nende liitujate poolt kandmisele kuuluvate võrgutugevduskulude osas.</w:t>
      </w:r>
    </w:p>
    <w:p w14:paraId="56BC85DE" w14:textId="330070D6" w:rsidR="00230461" w:rsidRPr="00625DCE" w:rsidRDefault="00230461" w:rsidP="00230461">
      <w:pPr>
        <w:pStyle w:val="Default"/>
        <w:numPr>
          <w:ilvl w:val="3"/>
          <w:numId w:val="2"/>
        </w:numPr>
        <w:jc w:val="both"/>
      </w:pPr>
      <w:r w:rsidRPr="00625DCE">
        <w:t xml:space="preserve">Kui samaaegsetest liitujatest on esimese liituja poolt järgmise liituja osamakse arve koostamise hetkeks tasutud 100% võrgutugevduskuludest, tasub järgmine liituja ainult punktis </w:t>
      </w:r>
      <w:r w:rsidR="00BB0E2D" w:rsidRPr="00625DCE">
        <w:t>2</w:t>
      </w:r>
      <w:r w:rsidRPr="00625DCE">
        <w:t>.2.3.1 sätestatud osa.</w:t>
      </w:r>
    </w:p>
    <w:p w14:paraId="19686C1E" w14:textId="51E47366" w:rsidR="00230461" w:rsidRPr="00596739" w:rsidRDefault="00230461" w:rsidP="00230461">
      <w:pPr>
        <w:pStyle w:val="Default"/>
        <w:numPr>
          <w:ilvl w:val="2"/>
          <w:numId w:val="2"/>
        </w:numPr>
        <w:jc w:val="both"/>
      </w:pPr>
      <w:r w:rsidRPr="00596739">
        <w:lastRenderedPageBreak/>
        <w:t xml:space="preserve">Võrgutugevduskulude koosseisu, mahu ning proportsionaalse arvestamise üle otsustab </w:t>
      </w:r>
      <w:r w:rsidR="00596739">
        <w:t>V</w:t>
      </w:r>
      <w:r w:rsidRPr="00596739">
        <w:t xml:space="preserve">õrguettevõtja ning viimase otsus on liitujale siduv. </w:t>
      </w:r>
      <w:r w:rsidR="00FF562E">
        <w:t>Liituja</w:t>
      </w:r>
      <w:r w:rsidR="00FF562E" w:rsidRPr="00596739">
        <w:t xml:space="preserve"> </w:t>
      </w:r>
      <w:r w:rsidRPr="00596739">
        <w:t xml:space="preserve">vastaval soovil esitab </w:t>
      </w:r>
      <w:r w:rsidR="00596739">
        <w:t>V</w:t>
      </w:r>
      <w:r w:rsidRPr="00596739">
        <w:t xml:space="preserve">õrguettevõtja </w:t>
      </w:r>
      <w:r w:rsidR="00FF562E">
        <w:t>liitujale</w:t>
      </w:r>
      <w:r w:rsidR="00FF562E" w:rsidRPr="00596739">
        <w:t xml:space="preserve"> </w:t>
      </w:r>
      <w:r w:rsidRPr="00596739">
        <w:t>otsuse koos kirjalike põhjendustega.</w:t>
      </w:r>
    </w:p>
    <w:p w14:paraId="560885E7" w14:textId="77777777" w:rsidR="00230461" w:rsidRPr="001B79B1" w:rsidRDefault="00230461" w:rsidP="00230461">
      <w:pPr>
        <w:pStyle w:val="Default"/>
        <w:ind w:left="851"/>
        <w:jc w:val="both"/>
      </w:pPr>
    </w:p>
    <w:p w14:paraId="2005C1F1" w14:textId="77777777" w:rsidR="00230461" w:rsidRPr="001B79B1" w:rsidRDefault="00230461" w:rsidP="00230461">
      <w:pPr>
        <w:pStyle w:val="Default"/>
        <w:numPr>
          <w:ilvl w:val="1"/>
          <w:numId w:val="2"/>
        </w:numPr>
        <w:jc w:val="both"/>
      </w:pPr>
      <w:r w:rsidRPr="001B79B1">
        <w:t>Võrguettevõtja kontrollib liitumislepingu pakkumise kalkulatsioonis sisalduvate tööde hulka ja liitumistasu suurust kas enne:</w:t>
      </w:r>
    </w:p>
    <w:p w14:paraId="17EDF7EB" w14:textId="77777777" w:rsidR="00230461" w:rsidRPr="009F69F4" w:rsidRDefault="00230461" w:rsidP="00230461">
      <w:pPr>
        <w:pStyle w:val="Default"/>
        <w:numPr>
          <w:ilvl w:val="2"/>
          <w:numId w:val="2"/>
        </w:numPr>
        <w:jc w:val="both"/>
      </w:pPr>
      <w:r w:rsidRPr="001B79B1">
        <w:t>Võrgutugevduste ja/või liitumispunkti(de) ehitus-projekteerimise esimese hanke välja kuulutamist;</w:t>
      </w:r>
    </w:p>
    <w:p w14:paraId="1F4CC325" w14:textId="77777777" w:rsidR="00230461" w:rsidRPr="009F69F4" w:rsidRDefault="00230461" w:rsidP="00230461">
      <w:pPr>
        <w:pStyle w:val="Default"/>
        <w:ind w:left="851"/>
        <w:jc w:val="both"/>
      </w:pPr>
      <w:r w:rsidRPr="009F69F4">
        <w:t>või</w:t>
      </w:r>
    </w:p>
    <w:p w14:paraId="5EE734F0" w14:textId="77777777" w:rsidR="00230461" w:rsidRPr="00C95064" w:rsidRDefault="00230461" w:rsidP="00230461">
      <w:pPr>
        <w:pStyle w:val="Default"/>
        <w:numPr>
          <w:ilvl w:val="2"/>
          <w:numId w:val="2"/>
        </w:numPr>
        <w:jc w:val="both"/>
      </w:pPr>
      <w:r w:rsidRPr="009F69F4">
        <w:t>Liitumistasu teise osamakse arve koostamist.</w:t>
      </w:r>
    </w:p>
    <w:p w14:paraId="66E6B480" w14:textId="77777777" w:rsidR="00230461" w:rsidRPr="00FC09A8" w:rsidRDefault="00230461" w:rsidP="00230461">
      <w:pPr>
        <w:pStyle w:val="Default"/>
        <w:ind w:left="1843"/>
        <w:jc w:val="both"/>
      </w:pPr>
    </w:p>
    <w:p w14:paraId="3BA7801F" w14:textId="51A6476A" w:rsidR="00230461" w:rsidRPr="00596739" w:rsidRDefault="00230461" w:rsidP="00230461">
      <w:pPr>
        <w:pStyle w:val="Default"/>
        <w:numPr>
          <w:ilvl w:val="1"/>
          <w:numId w:val="2"/>
        </w:numPr>
        <w:jc w:val="both"/>
      </w:pPr>
      <w:r w:rsidRPr="00596739">
        <w:t xml:space="preserve">Kui </w:t>
      </w:r>
      <w:r w:rsidR="00596739">
        <w:t>V</w:t>
      </w:r>
      <w:r w:rsidRPr="00596739">
        <w:t xml:space="preserve">õrguettevõtja leiab, et liitumistasu kalkulatsioon on oluliselt muutunud, teeb </w:t>
      </w:r>
      <w:r w:rsidR="00596739">
        <w:t>V</w:t>
      </w:r>
      <w:r w:rsidRPr="001B79B1">
        <w:t xml:space="preserve">õrguettevõtja </w:t>
      </w:r>
      <w:r w:rsidR="00FF562E">
        <w:t>liitujale</w:t>
      </w:r>
      <w:r w:rsidR="00FF562E" w:rsidRPr="001B79B1">
        <w:t xml:space="preserve"> </w:t>
      </w:r>
      <w:r w:rsidRPr="001B79B1">
        <w:t>ettepaneku liitumislepingu muutmiseks.</w:t>
      </w:r>
    </w:p>
    <w:p w14:paraId="61A4C1E0" w14:textId="77777777" w:rsidR="007D02D5" w:rsidRPr="001B79B1" w:rsidRDefault="007D02D5" w:rsidP="00B53247">
      <w:pPr>
        <w:spacing w:before="240"/>
        <w:ind w:left="360"/>
        <w:jc w:val="both"/>
        <w:rPr>
          <w:b/>
          <w:bCs/>
          <w:szCs w:val="24"/>
        </w:rPr>
      </w:pPr>
    </w:p>
    <w:p w14:paraId="3B2A9A57" w14:textId="77777777" w:rsidR="00875928" w:rsidRPr="001B79B1" w:rsidRDefault="00875928" w:rsidP="00875928">
      <w:pPr>
        <w:pStyle w:val="Kehatekst2"/>
        <w:spacing w:before="240"/>
        <w:rPr>
          <w:szCs w:val="24"/>
          <w:vertAlign w:val="subscript"/>
        </w:rPr>
      </w:pPr>
    </w:p>
    <w:p w14:paraId="6C6FD418" w14:textId="77777777" w:rsidR="007104E6" w:rsidRPr="001B79B1" w:rsidRDefault="007104E6" w:rsidP="007104E6">
      <w:pPr>
        <w:ind w:left="1440"/>
        <w:rPr>
          <w:szCs w:val="24"/>
        </w:rPr>
      </w:pPr>
    </w:p>
    <w:p w14:paraId="19288A6B" w14:textId="77777777" w:rsidR="007104E6" w:rsidRPr="009F69F4" w:rsidRDefault="007104E6" w:rsidP="007104E6">
      <w:pPr>
        <w:ind w:left="927"/>
        <w:rPr>
          <w:szCs w:val="24"/>
        </w:rPr>
      </w:pPr>
    </w:p>
    <w:sectPr w:rsidR="007104E6" w:rsidRPr="009F69F4" w:rsidSect="00827BEE">
      <w:headerReference w:type="even" r:id="rId8"/>
      <w:headerReference w:type="default" r:id="rId9"/>
      <w:footerReference w:type="even" r:id="rId10"/>
      <w:footerReference w:type="default" r:id="rId11"/>
      <w:headerReference w:type="first" r:id="rId12"/>
      <w:footerReference w:type="first" r:id="rId13"/>
      <w:pgSz w:w="11906" w:h="16838" w:code="9"/>
      <w:pgMar w:top="630" w:right="1376" w:bottom="1170" w:left="1134"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3B39" w14:textId="77777777" w:rsidR="006F269A" w:rsidRDefault="006F269A">
      <w:r>
        <w:separator/>
      </w:r>
    </w:p>
  </w:endnote>
  <w:endnote w:type="continuationSeparator" w:id="0">
    <w:p w14:paraId="065E92C3" w14:textId="77777777" w:rsidR="006F269A" w:rsidRDefault="006F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A88E" w14:textId="77777777" w:rsidR="006F269A" w:rsidRDefault="006F269A">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14:paraId="04400E74" w14:textId="77777777" w:rsidR="006F269A" w:rsidRDefault="006F269A">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A3D2" w14:textId="54EEE5A9" w:rsidR="006F269A" w:rsidRDefault="006F269A">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110729">
      <w:rPr>
        <w:rStyle w:val="Lehekljenumber"/>
        <w:noProof/>
      </w:rPr>
      <w:t>4</w:t>
    </w:r>
    <w:r>
      <w:rPr>
        <w:rStyle w:val="Lehekljenumber"/>
      </w:rPr>
      <w:fldChar w:fldCharType="end"/>
    </w:r>
  </w:p>
  <w:p w14:paraId="295169BC" w14:textId="77777777" w:rsidR="006F269A" w:rsidRDefault="006F269A">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9763" w14:textId="77777777" w:rsidR="00110729" w:rsidRDefault="0011072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03C3" w14:textId="77777777" w:rsidR="006F269A" w:rsidRDefault="006F269A">
      <w:r>
        <w:separator/>
      </w:r>
    </w:p>
  </w:footnote>
  <w:footnote w:type="continuationSeparator" w:id="0">
    <w:p w14:paraId="0BFE75F8" w14:textId="77777777" w:rsidR="006F269A" w:rsidRDefault="006F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156C" w14:textId="77777777" w:rsidR="00110729" w:rsidRDefault="00110729">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BABA" w14:textId="77777777" w:rsidR="006F269A" w:rsidRDefault="006F269A" w:rsidP="004E7D35">
    <w:pPr>
      <w:pStyle w:val="Kehatekst"/>
      <w:jc w:val="center"/>
      <w:rPr>
        <w:b w:val="0"/>
        <w:bCs/>
        <w:sz w:val="24"/>
      </w:rPr>
    </w:pPr>
    <w:r>
      <w:rPr>
        <w:b w:val="0"/>
        <w:bCs/>
        <w:sz w:val="24"/>
      </w:rPr>
      <w:t xml:space="preserve"> </w:t>
    </w:r>
  </w:p>
  <w:p w14:paraId="6EC0B729" w14:textId="3376ABD0" w:rsidR="006F269A" w:rsidRDefault="006F269A" w:rsidP="00E1366C">
    <w:pPr>
      <w:pStyle w:val="Kehatekst"/>
      <w:jc w:val="center"/>
      <w:rPr>
        <w:b w:val="0"/>
        <w:bCs/>
        <w:sz w:val="24"/>
      </w:rPr>
    </w:pPr>
    <w:r>
      <w:rPr>
        <w:b w:val="0"/>
        <w:bCs/>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8BAB" w14:textId="77777777" w:rsidR="00110729" w:rsidRDefault="00110729">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BB4"/>
    <w:multiLevelType w:val="multilevel"/>
    <w:tmpl w:val="CF94D5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12AC014F"/>
    <w:multiLevelType w:val="multilevel"/>
    <w:tmpl w:val="D578ED6A"/>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D33696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CE1821"/>
    <w:multiLevelType w:val="multilevel"/>
    <w:tmpl w:val="5B845264"/>
    <w:lvl w:ilvl="0">
      <w:start w:val="1"/>
      <w:numFmt w:val="decimal"/>
      <w:lvlText w:val="%1"/>
      <w:lvlJc w:val="left"/>
      <w:pPr>
        <w:ind w:left="360" w:hanging="360"/>
      </w:pPr>
      <w:rPr>
        <w:rFonts w:hint="default"/>
      </w:rPr>
    </w:lvl>
    <w:lvl w:ilvl="1">
      <w:start w:val="1"/>
      <w:numFmt w:val="decimal"/>
      <w:lvlText w:val="%1.%2"/>
      <w:lvlJc w:val="left"/>
      <w:pPr>
        <w:ind w:left="922" w:hanging="360"/>
      </w:pPr>
      <w:rPr>
        <w:rFonts w:hint="default"/>
        <w:i w:val="0"/>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4" w15:restartNumberingAfterBreak="0">
    <w:nsid w:val="5F977CEC"/>
    <w:multiLevelType w:val="multilevel"/>
    <w:tmpl w:val="1A0453A4"/>
    <w:lvl w:ilvl="0">
      <w:start w:val="1"/>
      <w:numFmt w:val="decimal"/>
      <w:lvlText w:val="%1."/>
      <w:lvlJc w:val="left"/>
      <w:pPr>
        <w:ind w:left="220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365FFD"/>
    <w:multiLevelType w:val="multilevel"/>
    <w:tmpl w:val="87E6066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9947E86"/>
    <w:multiLevelType w:val="multilevel"/>
    <w:tmpl w:val="46C42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9AB6C7A"/>
    <w:multiLevelType w:val="multilevel"/>
    <w:tmpl w:val="F21223E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7D4D4772"/>
    <w:multiLevelType w:val="multilevel"/>
    <w:tmpl w:val="04090025"/>
    <w:lvl w:ilvl="0">
      <w:start w:val="1"/>
      <w:numFmt w:val="decimal"/>
      <w:pStyle w:val="Pealkiri1"/>
      <w:lvlText w:val="%1"/>
      <w:lvlJc w:val="left"/>
      <w:pPr>
        <w:tabs>
          <w:tab w:val="num" w:pos="432"/>
        </w:tabs>
        <w:ind w:left="432" w:hanging="432"/>
      </w:pPr>
    </w:lvl>
    <w:lvl w:ilvl="1">
      <w:start w:val="1"/>
      <w:numFmt w:val="decimal"/>
      <w:pStyle w:val="Pealkiri2"/>
      <w:lvlText w:val="%1.%2"/>
      <w:lvlJc w:val="left"/>
      <w:pPr>
        <w:tabs>
          <w:tab w:val="num" w:pos="576"/>
        </w:tabs>
        <w:ind w:left="576" w:hanging="576"/>
      </w:pPr>
    </w:lvl>
    <w:lvl w:ilvl="2">
      <w:start w:val="1"/>
      <w:numFmt w:val="decimal"/>
      <w:pStyle w:val="Pealkiri3"/>
      <w:lvlText w:val="%1.%2.%3"/>
      <w:lvlJc w:val="left"/>
      <w:pPr>
        <w:tabs>
          <w:tab w:val="num" w:pos="720"/>
        </w:tabs>
        <w:ind w:left="720" w:hanging="720"/>
      </w:pPr>
    </w:lvl>
    <w:lvl w:ilvl="3">
      <w:start w:val="1"/>
      <w:numFmt w:val="decimal"/>
      <w:pStyle w:val="Pealkiri4"/>
      <w:lvlText w:val="%1.%2.%3.%4"/>
      <w:lvlJc w:val="left"/>
      <w:pPr>
        <w:tabs>
          <w:tab w:val="num" w:pos="864"/>
        </w:tabs>
        <w:ind w:left="864" w:hanging="864"/>
      </w:pPr>
    </w:lvl>
    <w:lvl w:ilvl="4">
      <w:start w:val="1"/>
      <w:numFmt w:val="decimal"/>
      <w:pStyle w:val="Pealkiri5"/>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num w:numId="1">
    <w:abstractNumId w:val="1"/>
  </w:num>
  <w:num w:numId="2">
    <w:abstractNumId w:val="0"/>
  </w:num>
  <w:num w:numId="3">
    <w:abstractNumId w:val="7"/>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F"/>
    <w:rsid w:val="0001070D"/>
    <w:rsid w:val="00040651"/>
    <w:rsid w:val="00046169"/>
    <w:rsid w:val="00047C7A"/>
    <w:rsid w:val="0005185D"/>
    <w:rsid w:val="000614DF"/>
    <w:rsid w:val="00073539"/>
    <w:rsid w:val="00084533"/>
    <w:rsid w:val="00096ED3"/>
    <w:rsid w:val="000A3F6B"/>
    <w:rsid w:val="000A6B8E"/>
    <w:rsid w:val="000B4ADA"/>
    <w:rsid w:val="000F3D7F"/>
    <w:rsid w:val="00104E4F"/>
    <w:rsid w:val="00110729"/>
    <w:rsid w:val="00134386"/>
    <w:rsid w:val="00156AAC"/>
    <w:rsid w:val="00163129"/>
    <w:rsid w:val="00190974"/>
    <w:rsid w:val="00194E4C"/>
    <w:rsid w:val="001B3273"/>
    <w:rsid w:val="001B79B1"/>
    <w:rsid w:val="001C27CD"/>
    <w:rsid w:val="001C3FB7"/>
    <w:rsid w:val="001E5EDE"/>
    <w:rsid w:val="001F2BAC"/>
    <w:rsid w:val="002135BE"/>
    <w:rsid w:val="00230461"/>
    <w:rsid w:val="00240AF0"/>
    <w:rsid w:val="0025151F"/>
    <w:rsid w:val="00254D7D"/>
    <w:rsid w:val="00295D24"/>
    <w:rsid w:val="002B0AAC"/>
    <w:rsid w:val="002B1A26"/>
    <w:rsid w:val="002B2D43"/>
    <w:rsid w:val="002C37A5"/>
    <w:rsid w:val="002D5EEE"/>
    <w:rsid w:val="0032482F"/>
    <w:rsid w:val="00346DB6"/>
    <w:rsid w:val="003A79D4"/>
    <w:rsid w:val="003D69BA"/>
    <w:rsid w:val="003E16E3"/>
    <w:rsid w:val="003F0953"/>
    <w:rsid w:val="00414AD5"/>
    <w:rsid w:val="00427B3F"/>
    <w:rsid w:val="004666BC"/>
    <w:rsid w:val="004859DF"/>
    <w:rsid w:val="004969B3"/>
    <w:rsid w:val="004A137F"/>
    <w:rsid w:val="004A4475"/>
    <w:rsid w:val="004E405E"/>
    <w:rsid w:val="004E78E1"/>
    <w:rsid w:val="004E7D35"/>
    <w:rsid w:val="004F7FCA"/>
    <w:rsid w:val="0050098E"/>
    <w:rsid w:val="00500CCD"/>
    <w:rsid w:val="00506993"/>
    <w:rsid w:val="00522967"/>
    <w:rsid w:val="00545A4F"/>
    <w:rsid w:val="00554979"/>
    <w:rsid w:val="00557882"/>
    <w:rsid w:val="0056273F"/>
    <w:rsid w:val="005673CA"/>
    <w:rsid w:val="00567EBF"/>
    <w:rsid w:val="00577A48"/>
    <w:rsid w:val="00582340"/>
    <w:rsid w:val="00596739"/>
    <w:rsid w:val="005A58EC"/>
    <w:rsid w:val="005A6503"/>
    <w:rsid w:val="005F2D6F"/>
    <w:rsid w:val="00601EF4"/>
    <w:rsid w:val="00625DCE"/>
    <w:rsid w:val="00664289"/>
    <w:rsid w:val="006661C3"/>
    <w:rsid w:val="00666DD0"/>
    <w:rsid w:val="0068265E"/>
    <w:rsid w:val="006945A3"/>
    <w:rsid w:val="006B1614"/>
    <w:rsid w:val="006C4F5D"/>
    <w:rsid w:val="006E2991"/>
    <w:rsid w:val="006F269A"/>
    <w:rsid w:val="0070327C"/>
    <w:rsid w:val="00706FC7"/>
    <w:rsid w:val="007104E6"/>
    <w:rsid w:val="007556BB"/>
    <w:rsid w:val="007A5842"/>
    <w:rsid w:val="007C57F8"/>
    <w:rsid w:val="007D02D5"/>
    <w:rsid w:val="007F5E56"/>
    <w:rsid w:val="0081186F"/>
    <w:rsid w:val="00816D02"/>
    <w:rsid w:val="00827BEE"/>
    <w:rsid w:val="008345AB"/>
    <w:rsid w:val="00843B12"/>
    <w:rsid w:val="00854F56"/>
    <w:rsid w:val="00875928"/>
    <w:rsid w:val="008900A0"/>
    <w:rsid w:val="00895210"/>
    <w:rsid w:val="008B6A57"/>
    <w:rsid w:val="008C5EE4"/>
    <w:rsid w:val="008F7A16"/>
    <w:rsid w:val="00902C9B"/>
    <w:rsid w:val="009052D6"/>
    <w:rsid w:val="009067B6"/>
    <w:rsid w:val="00910137"/>
    <w:rsid w:val="00933C7D"/>
    <w:rsid w:val="00982B5C"/>
    <w:rsid w:val="00996A7C"/>
    <w:rsid w:val="009B68DD"/>
    <w:rsid w:val="009F69F4"/>
    <w:rsid w:val="00A2294D"/>
    <w:rsid w:val="00A3793E"/>
    <w:rsid w:val="00A56B05"/>
    <w:rsid w:val="00A619BF"/>
    <w:rsid w:val="00A635C9"/>
    <w:rsid w:val="00A907CC"/>
    <w:rsid w:val="00AA5E44"/>
    <w:rsid w:val="00AB0683"/>
    <w:rsid w:val="00AD11A9"/>
    <w:rsid w:val="00AD3589"/>
    <w:rsid w:val="00AF65D9"/>
    <w:rsid w:val="00B53247"/>
    <w:rsid w:val="00B7546D"/>
    <w:rsid w:val="00B90E59"/>
    <w:rsid w:val="00B92E57"/>
    <w:rsid w:val="00BB0E2D"/>
    <w:rsid w:val="00BD0A60"/>
    <w:rsid w:val="00BD3E56"/>
    <w:rsid w:val="00BF5E69"/>
    <w:rsid w:val="00C1250A"/>
    <w:rsid w:val="00C1400D"/>
    <w:rsid w:val="00C15DBF"/>
    <w:rsid w:val="00C24EF2"/>
    <w:rsid w:val="00C32866"/>
    <w:rsid w:val="00C332E8"/>
    <w:rsid w:val="00C365D8"/>
    <w:rsid w:val="00C61FCF"/>
    <w:rsid w:val="00C82EA8"/>
    <w:rsid w:val="00C864D3"/>
    <w:rsid w:val="00C93DAC"/>
    <w:rsid w:val="00C95064"/>
    <w:rsid w:val="00CB66E7"/>
    <w:rsid w:val="00CC7F57"/>
    <w:rsid w:val="00D13719"/>
    <w:rsid w:val="00D36968"/>
    <w:rsid w:val="00D86629"/>
    <w:rsid w:val="00D92890"/>
    <w:rsid w:val="00DA2000"/>
    <w:rsid w:val="00DB20B6"/>
    <w:rsid w:val="00DB2635"/>
    <w:rsid w:val="00DC245E"/>
    <w:rsid w:val="00DC5E41"/>
    <w:rsid w:val="00DD2C5F"/>
    <w:rsid w:val="00E1366C"/>
    <w:rsid w:val="00E210F8"/>
    <w:rsid w:val="00E236E2"/>
    <w:rsid w:val="00E4373A"/>
    <w:rsid w:val="00E46C8E"/>
    <w:rsid w:val="00E50293"/>
    <w:rsid w:val="00E64FDC"/>
    <w:rsid w:val="00E700F7"/>
    <w:rsid w:val="00EC38BC"/>
    <w:rsid w:val="00EE7483"/>
    <w:rsid w:val="00F07084"/>
    <w:rsid w:val="00F2044B"/>
    <w:rsid w:val="00F271C9"/>
    <w:rsid w:val="00F27564"/>
    <w:rsid w:val="00F428EF"/>
    <w:rsid w:val="00F5121D"/>
    <w:rsid w:val="00F575B3"/>
    <w:rsid w:val="00F57B74"/>
    <w:rsid w:val="00F714AA"/>
    <w:rsid w:val="00F77224"/>
    <w:rsid w:val="00FC09A8"/>
    <w:rsid w:val="00FC167F"/>
    <w:rsid w:val="00FE69B0"/>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CA9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t-EE"/>
    </w:rPr>
  </w:style>
  <w:style w:type="paragraph" w:styleId="Pealkiri1">
    <w:name w:val="heading 1"/>
    <w:basedOn w:val="Normaallaad"/>
    <w:next w:val="Normaallaad"/>
    <w:uiPriority w:val="9"/>
    <w:qFormat/>
    <w:pPr>
      <w:widowControl w:val="0"/>
      <w:numPr>
        <w:numId w:val="4"/>
      </w:numPr>
      <w:spacing w:before="240" w:after="60"/>
      <w:jc w:val="both"/>
      <w:outlineLvl w:val="0"/>
    </w:pPr>
    <w:rPr>
      <w:rFonts w:cs="Arial"/>
      <w:bCs/>
      <w:kern w:val="32"/>
      <w:szCs w:val="32"/>
    </w:rPr>
  </w:style>
  <w:style w:type="paragraph" w:styleId="Pealkiri2">
    <w:name w:val="heading 2"/>
    <w:basedOn w:val="Normaallaad"/>
    <w:next w:val="Normaallaad"/>
    <w:qFormat/>
    <w:pPr>
      <w:numPr>
        <w:ilvl w:val="1"/>
        <w:numId w:val="4"/>
      </w:numPr>
      <w:spacing w:before="240" w:after="60"/>
      <w:jc w:val="both"/>
      <w:outlineLvl w:val="1"/>
    </w:pPr>
    <w:rPr>
      <w:rFonts w:cs="Arial"/>
      <w:bCs/>
      <w:iCs/>
      <w:szCs w:val="28"/>
    </w:rPr>
  </w:style>
  <w:style w:type="paragraph" w:styleId="Pealkiri3">
    <w:name w:val="heading 3"/>
    <w:basedOn w:val="Normaallaad"/>
    <w:next w:val="Normaallaad"/>
    <w:qFormat/>
    <w:pPr>
      <w:keepNext/>
      <w:numPr>
        <w:ilvl w:val="2"/>
        <w:numId w:val="4"/>
      </w:numPr>
      <w:spacing w:before="240" w:after="60"/>
      <w:jc w:val="both"/>
      <w:outlineLvl w:val="2"/>
    </w:pPr>
    <w:rPr>
      <w:rFonts w:cs="Arial"/>
      <w:bCs/>
      <w:szCs w:val="26"/>
    </w:rPr>
  </w:style>
  <w:style w:type="paragraph" w:styleId="Pealkiri4">
    <w:name w:val="heading 4"/>
    <w:basedOn w:val="Normaallaad"/>
    <w:next w:val="Normaallaad"/>
    <w:qFormat/>
    <w:pPr>
      <w:keepNext/>
      <w:numPr>
        <w:ilvl w:val="3"/>
        <w:numId w:val="4"/>
      </w:numPr>
      <w:spacing w:before="240" w:after="60"/>
      <w:outlineLvl w:val="3"/>
    </w:pPr>
    <w:rPr>
      <w:b/>
      <w:bCs/>
      <w:sz w:val="28"/>
      <w:szCs w:val="28"/>
    </w:rPr>
  </w:style>
  <w:style w:type="paragraph" w:styleId="Pealkiri5">
    <w:name w:val="heading 5"/>
    <w:basedOn w:val="Normaallaad"/>
    <w:next w:val="Normaallaad"/>
    <w:qFormat/>
    <w:pPr>
      <w:numPr>
        <w:ilvl w:val="4"/>
        <w:numId w:val="4"/>
      </w:numPr>
      <w:spacing w:before="240" w:after="60"/>
      <w:outlineLvl w:val="4"/>
    </w:pPr>
    <w:rPr>
      <w:b/>
      <w:bCs/>
      <w:i/>
      <w:iCs/>
      <w:sz w:val="26"/>
      <w:szCs w:val="26"/>
    </w:rPr>
  </w:style>
  <w:style w:type="paragraph" w:styleId="Pealkiri6">
    <w:name w:val="heading 6"/>
    <w:basedOn w:val="Normaallaad"/>
    <w:next w:val="Normaallaad"/>
    <w:qFormat/>
    <w:pPr>
      <w:numPr>
        <w:ilvl w:val="5"/>
        <w:numId w:val="4"/>
      </w:numPr>
      <w:spacing w:before="240" w:after="60"/>
      <w:outlineLvl w:val="5"/>
    </w:pPr>
    <w:rPr>
      <w:b/>
      <w:bCs/>
      <w:sz w:val="22"/>
      <w:szCs w:val="22"/>
    </w:rPr>
  </w:style>
  <w:style w:type="paragraph" w:styleId="Pealkiri7">
    <w:name w:val="heading 7"/>
    <w:basedOn w:val="Normaallaad"/>
    <w:next w:val="Normaallaad"/>
    <w:qFormat/>
    <w:pPr>
      <w:numPr>
        <w:ilvl w:val="6"/>
        <w:numId w:val="4"/>
      </w:numPr>
      <w:spacing w:before="240" w:after="60"/>
      <w:outlineLvl w:val="6"/>
    </w:pPr>
    <w:rPr>
      <w:szCs w:val="24"/>
    </w:rPr>
  </w:style>
  <w:style w:type="paragraph" w:styleId="Pealkiri8">
    <w:name w:val="heading 8"/>
    <w:basedOn w:val="Normaallaad"/>
    <w:next w:val="Normaallaad"/>
    <w:qFormat/>
    <w:pPr>
      <w:numPr>
        <w:ilvl w:val="7"/>
        <w:numId w:val="4"/>
      </w:numPr>
      <w:spacing w:before="240" w:after="60"/>
      <w:outlineLvl w:val="7"/>
    </w:pPr>
    <w:rPr>
      <w:i/>
      <w:iCs/>
      <w:szCs w:val="24"/>
    </w:rPr>
  </w:style>
  <w:style w:type="paragraph" w:styleId="Pealkiri9">
    <w:name w:val="heading 9"/>
    <w:basedOn w:val="Normaallaad"/>
    <w:next w:val="Normaallaad"/>
    <w:qFormat/>
    <w:pPr>
      <w:numPr>
        <w:ilvl w:val="8"/>
        <w:numId w:val="4"/>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Bodyby">
    <w:name w:val="Body.by"/>
    <w:basedOn w:val="Normaallaad"/>
    <w:pPr>
      <w:autoSpaceDE w:val="0"/>
      <w:autoSpaceDN w:val="0"/>
      <w:spacing w:after="130" w:line="260" w:lineRule="exact"/>
      <w:jc w:val="both"/>
    </w:pPr>
    <w:rPr>
      <w:sz w:val="22"/>
      <w:szCs w:val="22"/>
    </w:rPr>
  </w:style>
  <w:style w:type="paragraph" w:styleId="Normaallaadveeb">
    <w:name w:val="Normal (Web)"/>
    <w:basedOn w:val="Normaallaad"/>
    <w:semiHidden/>
    <w:pPr>
      <w:spacing w:before="100" w:beforeAutospacing="1" w:after="100" w:afterAutospacing="1"/>
    </w:pPr>
    <w:rPr>
      <w:rFonts w:ascii="Arial Unicode MS" w:eastAsia="Arial Unicode MS" w:hAnsi="Arial Unicode MS" w:cs="Arial Unicode MS"/>
      <w:color w:val="000000"/>
      <w:szCs w:val="24"/>
      <w:lang w:val="en-GB"/>
    </w:rPr>
  </w:style>
  <w:style w:type="paragraph" w:styleId="Taandegakehatekst">
    <w:name w:val="Body Text Indent"/>
    <w:basedOn w:val="Normaallaad"/>
    <w:semiHidden/>
    <w:pPr>
      <w:ind w:left="578"/>
      <w:jc w:val="both"/>
    </w:pPr>
  </w:style>
  <w:style w:type="character" w:styleId="Kommentaariviide">
    <w:name w:val="annotation reference"/>
    <w:basedOn w:val="Liguvaikefont"/>
    <w:semiHidden/>
    <w:rPr>
      <w:sz w:val="16"/>
      <w:szCs w:val="16"/>
    </w:rPr>
  </w:style>
  <w:style w:type="paragraph" w:styleId="Kommentaaritekst">
    <w:name w:val="annotation text"/>
    <w:basedOn w:val="Normaallaad"/>
    <w:link w:val="KommentaaritekstMrk"/>
    <w:semiHidden/>
    <w:rPr>
      <w:sz w:val="20"/>
    </w:rPr>
  </w:style>
  <w:style w:type="paragraph" w:styleId="Pealkiri">
    <w:name w:val="Title"/>
    <w:basedOn w:val="Normaallaad"/>
    <w:qFormat/>
    <w:pPr>
      <w:widowControl w:val="0"/>
      <w:jc w:val="center"/>
    </w:pPr>
    <w:rPr>
      <w:b/>
      <w:bCs/>
    </w:rPr>
  </w:style>
  <w:style w:type="paragraph" w:customStyle="1" w:styleId="StyleHeading1BoldUnderline">
    <w:name w:val="Style Heading 1 + Bold Underline"/>
    <w:basedOn w:val="Pealkiri1"/>
    <w:rPr>
      <w:b/>
      <w:u w:val="single"/>
    </w:rPr>
  </w:style>
  <w:style w:type="character" w:customStyle="1" w:styleId="Heading1Char">
    <w:name w:val="Heading 1 Char"/>
    <w:basedOn w:val="Liguvaikefont"/>
    <w:rPr>
      <w:rFonts w:cs="Arial"/>
      <w:bCs/>
      <w:kern w:val="32"/>
      <w:sz w:val="24"/>
      <w:szCs w:val="32"/>
      <w:lang w:val="et-EE" w:eastAsia="en-US" w:bidi="ar-SA"/>
    </w:rPr>
  </w:style>
  <w:style w:type="character" w:customStyle="1" w:styleId="StyleHeading1BoldUnderlineChar">
    <w:name w:val="Style Heading 1 + Bold Underline Char"/>
    <w:basedOn w:val="Heading1Char"/>
    <w:rPr>
      <w:rFonts w:cs="Arial"/>
      <w:b/>
      <w:bCs/>
      <w:kern w:val="32"/>
      <w:sz w:val="24"/>
      <w:szCs w:val="32"/>
      <w:u w:val="single"/>
      <w:lang w:val="et-EE" w:eastAsia="en-US" w:bidi="ar-SA"/>
    </w:rPr>
  </w:style>
  <w:style w:type="paragraph" w:styleId="Jalus">
    <w:name w:val="footer"/>
    <w:basedOn w:val="Normaallaad"/>
    <w:semiHidden/>
    <w:pPr>
      <w:tabs>
        <w:tab w:val="center" w:pos="4536"/>
        <w:tab w:val="right" w:pos="9072"/>
      </w:tabs>
    </w:pPr>
  </w:style>
  <w:style w:type="character" w:styleId="Lehekljenumber">
    <w:name w:val="page number"/>
    <w:basedOn w:val="Liguvaikefont"/>
    <w:semiHidden/>
  </w:style>
  <w:style w:type="paragraph" w:styleId="Kehatekst">
    <w:name w:val="Body Text"/>
    <w:basedOn w:val="Normaallaad"/>
    <w:semiHidden/>
    <w:rPr>
      <w:b/>
      <w:sz w:val="28"/>
      <w:szCs w:val="28"/>
    </w:rPr>
  </w:style>
  <w:style w:type="paragraph" w:styleId="Jutumullitekst">
    <w:name w:val="Balloon Text"/>
    <w:basedOn w:val="Normaallaad"/>
    <w:semiHidden/>
    <w:rPr>
      <w:rFonts w:ascii="Tahoma" w:hAnsi="Tahoma" w:cs="Tahoma"/>
      <w:sz w:val="16"/>
      <w:szCs w:val="16"/>
    </w:rPr>
  </w:style>
  <w:style w:type="paragraph" w:styleId="Taandegakehatekst2">
    <w:name w:val="Body Text Indent 2"/>
    <w:basedOn w:val="Normaallaad"/>
    <w:semiHidden/>
    <w:pPr>
      <w:ind w:left="576"/>
      <w:jc w:val="both"/>
    </w:pPr>
  </w:style>
  <w:style w:type="paragraph" w:styleId="Pis">
    <w:name w:val="header"/>
    <w:basedOn w:val="Normaallaad"/>
    <w:semiHidden/>
    <w:pPr>
      <w:tabs>
        <w:tab w:val="center" w:pos="4153"/>
        <w:tab w:val="right" w:pos="8306"/>
      </w:tabs>
    </w:pPr>
  </w:style>
  <w:style w:type="character" w:styleId="Hperlink">
    <w:name w:val="Hyperlink"/>
    <w:basedOn w:val="Liguvaikefont"/>
    <w:semiHidden/>
    <w:rPr>
      <w:rFonts w:ascii="Tahoma" w:hAnsi="Tahoma" w:cs="Tahoma" w:hint="default"/>
      <w:strike w:val="0"/>
      <w:dstrike w:val="0"/>
      <w:color w:val="000000"/>
      <w:sz w:val="15"/>
      <w:szCs w:val="15"/>
      <w:u w:val="none"/>
      <w:effect w:val="none"/>
    </w:rPr>
  </w:style>
  <w:style w:type="paragraph" w:styleId="Taandegakehatekst3">
    <w:name w:val="Body Text Indent 3"/>
    <w:basedOn w:val="Normaallaad"/>
    <w:semiHidden/>
    <w:pPr>
      <w:ind w:left="426"/>
      <w:jc w:val="both"/>
    </w:pPr>
  </w:style>
  <w:style w:type="character" w:styleId="Klastatudhperlink">
    <w:name w:val="FollowedHyperlink"/>
    <w:basedOn w:val="Liguvaikefont"/>
    <w:semiHidden/>
    <w:rPr>
      <w:color w:val="800080"/>
      <w:u w:val="single"/>
    </w:rPr>
  </w:style>
  <w:style w:type="paragraph" w:styleId="SK2">
    <w:name w:val="toc 2"/>
    <w:basedOn w:val="Normaallaad"/>
    <w:next w:val="Normaallaad"/>
    <w:autoRedefine/>
    <w:semiHidden/>
    <w:pPr>
      <w:ind w:left="240"/>
    </w:pPr>
  </w:style>
  <w:style w:type="paragraph" w:styleId="SK1">
    <w:name w:val="toc 1"/>
    <w:basedOn w:val="Normaallaad"/>
    <w:next w:val="Normaallaad"/>
    <w:autoRedefine/>
    <w:semiHidden/>
  </w:style>
  <w:style w:type="paragraph" w:styleId="Register1">
    <w:name w:val="index 1"/>
    <w:basedOn w:val="Normaallaad"/>
    <w:next w:val="Normaallaad"/>
    <w:autoRedefine/>
    <w:semiHidden/>
    <w:pPr>
      <w:ind w:left="240" w:hanging="240"/>
    </w:pPr>
  </w:style>
  <w:style w:type="paragraph" w:styleId="SK3">
    <w:name w:val="toc 3"/>
    <w:basedOn w:val="Normaallaad"/>
    <w:next w:val="Normaallaad"/>
    <w:autoRedefine/>
    <w:semiHidden/>
    <w:pPr>
      <w:ind w:left="480"/>
    </w:pPr>
  </w:style>
  <w:style w:type="paragraph" w:styleId="SK4">
    <w:name w:val="toc 4"/>
    <w:basedOn w:val="Normaallaad"/>
    <w:next w:val="Normaallaad"/>
    <w:autoRedefine/>
    <w:semiHidden/>
    <w:pPr>
      <w:ind w:left="720"/>
    </w:pPr>
  </w:style>
  <w:style w:type="paragraph" w:styleId="SK5">
    <w:name w:val="toc 5"/>
    <w:basedOn w:val="Normaallaad"/>
    <w:next w:val="Normaallaad"/>
    <w:autoRedefine/>
    <w:semiHidden/>
    <w:pPr>
      <w:ind w:left="960"/>
    </w:pPr>
  </w:style>
  <w:style w:type="paragraph" w:styleId="SK6">
    <w:name w:val="toc 6"/>
    <w:basedOn w:val="Normaallaad"/>
    <w:next w:val="Normaallaad"/>
    <w:autoRedefine/>
    <w:semiHidden/>
    <w:pPr>
      <w:ind w:left="1200"/>
    </w:pPr>
  </w:style>
  <w:style w:type="paragraph" w:styleId="SK7">
    <w:name w:val="toc 7"/>
    <w:basedOn w:val="Normaallaad"/>
    <w:next w:val="Normaallaad"/>
    <w:autoRedefine/>
    <w:semiHidden/>
    <w:pPr>
      <w:ind w:left="1440"/>
    </w:pPr>
  </w:style>
  <w:style w:type="paragraph" w:styleId="SK8">
    <w:name w:val="toc 8"/>
    <w:basedOn w:val="Normaallaad"/>
    <w:next w:val="Normaallaad"/>
    <w:autoRedefine/>
    <w:semiHidden/>
    <w:pPr>
      <w:ind w:left="1680"/>
    </w:pPr>
  </w:style>
  <w:style w:type="paragraph" w:styleId="SK9">
    <w:name w:val="toc 9"/>
    <w:basedOn w:val="Normaallaad"/>
    <w:next w:val="Normaallaad"/>
    <w:autoRedefine/>
    <w:semiHidden/>
    <w:pPr>
      <w:ind w:left="1920"/>
    </w:pPr>
  </w:style>
  <w:style w:type="paragraph" w:styleId="Kehatekst2">
    <w:name w:val="Body Text 2"/>
    <w:basedOn w:val="Normaallaad"/>
    <w:semiHidden/>
    <w:pPr>
      <w:jc w:val="both"/>
    </w:pPr>
  </w:style>
  <w:style w:type="paragraph" w:customStyle="1" w:styleId="p">
    <w:name w:val="p"/>
    <w:basedOn w:val="Normaallaad"/>
    <w:pPr>
      <w:spacing w:before="60"/>
    </w:pPr>
    <w:rPr>
      <w:rFonts w:ascii="Arial Unicode MS" w:eastAsia="Arial Unicode MS" w:hAnsi="Arial Unicode MS" w:cs="Arial Unicode MS"/>
      <w:szCs w:val="24"/>
      <w:lang w:val="en-GB"/>
    </w:rPr>
  </w:style>
  <w:style w:type="paragraph" w:styleId="Loendilik">
    <w:name w:val="List Paragraph"/>
    <w:basedOn w:val="Normaallaad"/>
    <w:uiPriority w:val="34"/>
    <w:qFormat/>
    <w:rsid w:val="000F3D7F"/>
    <w:pPr>
      <w:ind w:left="720"/>
      <w:contextualSpacing/>
    </w:pPr>
  </w:style>
  <w:style w:type="paragraph" w:customStyle="1" w:styleId="Default">
    <w:name w:val="Default"/>
    <w:rsid w:val="005A58EC"/>
    <w:pPr>
      <w:autoSpaceDE w:val="0"/>
      <w:autoSpaceDN w:val="0"/>
      <w:adjustRightInd w:val="0"/>
    </w:pPr>
    <w:rPr>
      <w:color w:val="000000"/>
      <w:sz w:val="24"/>
      <w:szCs w:val="24"/>
      <w:lang w:val="et-EE"/>
    </w:rPr>
  </w:style>
  <w:style w:type="paragraph" w:styleId="Kommentaariteema">
    <w:name w:val="annotation subject"/>
    <w:basedOn w:val="Kommentaaritekst"/>
    <w:next w:val="Kommentaaritekst"/>
    <w:link w:val="KommentaariteemaMrk"/>
    <w:uiPriority w:val="99"/>
    <w:semiHidden/>
    <w:unhideWhenUsed/>
    <w:rsid w:val="00073539"/>
    <w:rPr>
      <w:b/>
      <w:bCs/>
    </w:rPr>
  </w:style>
  <w:style w:type="character" w:customStyle="1" w:styleId="KommentaaritekstMrk">
    <w:name w:val="Kommentaari tekst Märk"/>
    <w:basedOn w:val="Liguvaikefont"/>
    <w:link w:val="Kommentaaritekst"/>
    <w:semiHidden/>
    <w:rsid w:val="00073539"/>
    <w:rPr>
      <w:lang w:val="et-EE"/>
    </w:rPr>
  </w:style>
  <w:style w:type="character" w:customStyle="1" w:styleId="KommentaariteemaMrk">
    <w:name w:val="Kommentaari teema Märk"/>
    <w:basedOn w:val="KommentaaritekstMrk"/>
    <w:link w:val="Kommentaariteema"/>
    <w:uiPriority w:val="99"/>
    <w:semiHidden/>
    <w:rsid w:val="00073539"/>
    <w:rPr>
      <w:b/>
      <w:bCs/>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B816-2612-4D09-955A-D8683DE3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8303</Characters>
  <Application>Microsoft Office Word</Application>
  <DocSecurity>0</DocSecurity>
  <Lines>69</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2017-11-01T11:10:00Z</dcterms:created>
  <dcterms:modified xsi:type="dcterms:W3CDTF">2017-11-01T11:10:00Z</dcterms:modified>
</cp:coreProperties>
</file>