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4EE9" w14:textId="21874D9B" w:rsidR="00254E9D" w:rsidRPr="00991E7D" w:rsidRDefault="00BE573A" w:rsidP="00114D8F">
      <w:pPr>
        <w:pStyle w:val="Heading1"/>
      </w:pPr>
      <w:bookmarkStart w:id="0" w:name="_Hlk139896853"/>
      <w:r w:rsidRPr="00991E7D">
        <w:t>aFRR</w:t>
      </w:r>
      <w:r w:rsidR="00BE72C9">
        <w:t xml:space="preserve"> </w:t>
      </w:r>
      <w:r w:rsidRPr="00991E7D">
        <w:t>standardtoode</w:t>
      </w:r>
      <w:r w:rsidR="00047321">
        <w:t xml:space="preserve"> (energiaturg)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BE573A" w:rsidRPr="00BE573A" w14:paraId="5075BB6E" w14:textId="77777777" w:rsidTr="00363A2F">
        <w:trPr>
          <w:trHeight w:val="107"/>
        </w:trPr>
        <w:tc>
          <w:tcPr>
            <w:tcW w:w="4500" w:type="dxa"/>
          </w:tcPr>
          <w:p w14:paraId="55BE37A4" w14:textId="09AD76F7" w:rsidR="00BE573A" w:rsidRPr="00BE573A" w:rsidRDefault="00BE573A" w:rsidP="00BE573A">
            <w:r>
              <w:rPr>
                <w:b/>
                <w:bCs/>
              </w:rPr>
              <w:t>Parameeter</w:t>
            </w:r>
          </w:p>
        </w:tc>
        <w:tc>
          <w:tcPr>
            <w:tcW w:w="4500" w:type="dxa"/>
          </w:tcPr>
          <w:p w14:paraId="7D696C89" w14:textId="7BC74C23" w:rsidR="00BE573A" w:rsidRPr="00BE573A" w:rsidRDefault="00BE573A" w:rsidP="00BE573A">
            <w:r>
              <w:rPr>
                <w:b/>
                <w:bCs/>
              </w:rPr>
              <w:t>Tingimus</w:t>
            </w:r>
          </w:p>
        </w:tc>
      </w:tr>
      <w:tr w:rsidR="00BE573A" w:rsidRPr="00BE573A" w14:paraId="121A4A3E" w14:textId="77777777" w:rsidTr="00363A2F">
        <w:trPr>
          <w:trHeight w:val="523"/>
        </w:trPr>
        <w:tc>
          <w:tcPr>
            <w:tcW w:w="4500" w:type="dxa"/>
          </w:tcPr>
          <w:p w14:paraId="2C170112" w14:textId="1F3A2726" w:rsidR="00BE573A" w:rsidRDefault="00BE573A" w:rsidP="00BE573A">
            <w:bookmarkStart w:id="1" w:name="_Hlk139957931"/>
            <w:r>
              <w:t>Käivitami</w:t>
            </w:r>
            <w:r w:rsidR="00935F10">
              <w:t>sviis</w:t>
            </w:r>
          </w:p>
          <w:p w14:paraId="4FA447F2" w14:textId="1FFE91B2" w:rsidR="00BE573A" w:rsidRPr="00BE573A" w:rsidRDefault="0046143B" w:rsidP="00BE573A">
            <w:r>
              <w:t xml:space="preserve">(Inglise k </w:t>
            </w:r>
            <w:r w:rsidR="00BE573A" w:rsidRPr="00BE573A">
              <w:t>Mode of activation</w:t>
            </w:r>
            <w:r>
              <w:t>)</w:t>
            </w:r>
          </w:p>
        </w:tc>
        <w:tc>
          <w:tcPr>
            <w:tcW w:w="4500" w:type="dxa"/>
          </w:tcPr>
          <w:p w14:paraId="2052C6FD" w14:textId="77777777" w:rsidR="006B561C" w:rsidRDefault="006B561C" w:rsidP="00BE573A">
            <w:r>
              <w:t>Automaatne</w:t>
            </w:r>
          </w:p>
          <w:p w14:paraId="6C68F8B6" w14:textId="6A2793B3" w:rsidR="00BE573A" w:rsidRPr="00BE573A" w:rsidRDefault="006B561C" w:rsidP="00BE573A">
            <w:r>
              <w:t>Sätteväärtus saadetakse reservüksusele jooksvalt süsteemioperaatori SCADA</w:t>
            </w:r>
            <w:r w:rsidR="00134036">
              <w:t>-st</w:t>
            </w:r>
            <w:r w:rsidR="00CF7195">
              <w:t xml:space="preserve">, </w:t>
            </w:r>
            <w:r w:rsidR="00E2616C">
              <w:t>käivitamine</w:t>
            </w:r>
            <w:r w:rsidR="00CF7195">
              <w:t xml:space="preserve"> toimub 0,1 MW sammuga.</w:t>
            </w:r>
          </w:p>
        </w:tc>
      </w:tr>
      <w:bookmarkEnd w:id="1"/>
      <w:tr w:rsidR="00BE573A" w:rsidRPr="00BE573A" w14:paraId="244FF7C4" w14:textId="77777777" w:rsidTr="00363A2F">
        <w:trPr>
          <w:trHeight w:val="122"/>
        </w:trPr>
        <w:tc>
          <w:tcPr>
            <w:tcW w:w="4500" w:type="dxa"/>
          </w:tcPr>
          <w:p w14:paraId="20645AD9" w14:textId="4A36B9DD" w:rsidR="00BE573A" w:rsidRDefault="00BE573A" w:rsidP="00BE573A">
            <w:r>
              <w:t>Täieliku käivitumise aeg</w:t>
            </w:r>
          </w:p>
          <w:p w14:paraId="39F926F5" w14:textId="332D03CA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Full activation time (“FAT”)</w:t>
            </w:r>
            <w:r w:rsidR="00BE573A" w:rsidRPr="00BE573A">
              <w:t xml:space="preserve"> </w:t>
            </w:r>
            <w:r>
              <w:t>)</w:t>
            </w:r>
          </w:p>
        </w:tc>
        <w:tc>
          <w:tcPr>
            <w:tcW w:w="4500" w:type="dxa"/>
          </w:tcPr>
          <w:p w14:paraId="26584B5D" w14:textId="0E1079E4" w:rsidR="00BE573A" w:rsidRPr="00BE573A" w:rsidRDefault="00BE573A" w:rsidP="00BE573A">
            <w:r w:rsidRPr="00BE573A">
              <w:t xml:space="preserve">5 </w:t>
            </w:r>
            <w:r w:rsidR="00923CD0">
              <w:t>minutit</w:t>
            </w:r>
            <w:r w:rsidRPr="00BE573A">
              <w:t xml:space="preserve"> </w:t>
            </w:r>
          </w:p>
        </w:tc>
      </w:tr>
      <w:tr w:rsidR="00BE573A" w:rsidRPr="00BE573A" w14:paraId="4847E91A" w14:textId="77777777" w:rsidTr="00363A2F">
        <w:trPr>
          <w:trHeight w:val="122"/>
        </w:trPr>
        <w:tc>
          <w:tcPr>
            <w:tcW w:w="4500" w:type="dxa"/>
          </w:tcPr>
          <w:p w14:paraId="01856644" w14:textId="3F7A0248" w:rsidR="00BE573A" w:rsidRDefault="00BE573A" w:rsidP="00BE573A">
            <w:r>
              <w:t>Minimaalne kogus</w:t>
            </w:r>
          </w:p>
          <w:p w14:paraId="2AE0F0E6" w14:textId="717BBDCB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Minimum quantity</w:t>
            </w:r>
            <w:r>
              <w:t>)</w:t>
            </w:r>
          </w:p>
        </w:tc>
        <w:tc>
          <w:tcPr>
            <w:tcW w:w="4500" w:type="dxa"/>
          </w:tcPr>
          <w:p w14:paraId="1286611A" w14:textId="32F41441" w:rsidR="00BE573A" w:rsidRPr="00BE573A" w:rsidRDefault="00BE573A" w:rsidP="00BE573A">
            <w:r w:rsidRPr="00BE573A">
              <w:t>1 MW</w:t>
            </w:r>
          </w:p>
        </w:tc>
      </w:tr>
      <w:tr w:rsidR="00BE573A" w:rsidRPr="00BE573A" w14:paraId="0C88FD1F" w14:textId="77777777" w:rsidTr="00363A2F">
        <w:trPr>
          <w:trHeight w:val="123"/>
        </w:trPr>
        <w:tc>
          <w:tcPr>
            <w:tcW w:w="4500" w:type="dxa"/>
          </w:tcPr>
          <w:p w14:paraId="5A4153D6" w14:textId="2227B012" w:rsidR="00BE573A" w:rsidRDefault="00BE573A" w:rsidP="00BE573A">
            <w:r>
              <w:t>Pakkumuse granulaarsus</w:t>
            </w:r>
          </w:p>
          <w:p w14:paraId="09C66F4D" w14:textId="6F26DA6F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Bid granularity</w:t>
            </w:r>
            <w:r>
              <w:t>)</w:t>
            </w:r>
          </w:p>
        </w:tc>
        <w:tc>
          <w:tcPr>
            <w:tcW w:w="4500" w:type="dxa"/>
          </w:tcPr>
          <w:p w14:paraId="1CA8A32F" w14:textId="58B9E09F" w:rsidR="00BE573A" w:rsidRPr="00BE573A" w:rsidRDefault="00BE573A" w:rsidP="00BE573A">
            <w:r w:rsidRPr="00BE573A">
              <w:t>1 MW</w:t>
            </w:r>
          </w:p>
        </w:tc>
      </w:tr>
      <w:tr w:rsidR="00BE573A" w:rsidRPr="00BE573A" w14:paraId="6102D3FB" w14:textId="77777777" w:rsidTr="00363A2F">
        <w:trPr>
          <w:trHeight w:val="122"/>
        </w:trPr>
        <w:tc>
          <w:tcPr>
            <w:tcW w:w="4500" w:type="dxa"/>
          </w:tcPr>
          <w:p w14:paraId="281C096B" w14:textId="007FE4BD" w:rsidR="00BE573A" w:rsidRDefault="00BE573A" w:rsidP="00BE573A">
            <w:r>
              <w:t>Maksimaalne kogus</w:t>
            </w:r>
          </w:p>
          <w:p w14:paraId="7E6346D4" w14:textId="1432A800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Maximum quantity</w:t>
            </w:r>
            <w:r>
              <w:t>)</w:t>
            </w:r>
          </w:p>
        </w:tc>
        <w:tc>
          <w:tcPr>
            <w:tcW w:w="4500" w:type="dxa"/>
          </w:tcPr>
          <w:p w14:paraId="41A1388A" w14:textId="174229B0" w:rsidR="00BE573A" w:rsidRPr="00BE573A" w:rsidRDefault="008E47C6" w:rsidP="00BE573A">
            <w:r>
              <w:t>9 999 MW</w:t>
            </w:r>
          </w:p>
        </w:tc>
      </w:tr>
      <w:tr w:rsidR="00BE573A" w:rsidRPr="00BE573A" w14:paraId="30BF0306" w14:textId="77777777" w:rsidTr="00363A2F">
        <w:trPr>
          <w:trHeight w:val="247"/>
        </w:trPr>
        <w:tc>
          <w:tcPr>
            <w:tcW w:w="4500" w:type="dxa"/>
          </w:tcPr>
          <w:p w14:paraId="7B92A2C6" w14:textId="391BA6E8" w:rsidR="00BE573A" w:rsidRDefault="00BE573A" w:rsidP="00BE573A">
            <w:r>
              <w:t xml:space="preserve">Minimaalne </w:t>
            </w:r>
            <w:r w:rsidR="0016763C">
              <w:t>tarneaeaja kestus</w:t>
            </w:r>
          </w:p>
          <w:p w14:paraId="448B39D2" w14:textId="0114860E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 xml:space="preserve">Minimum duration of delivery </w:t>
            </w:r>
            <w:r w:rsidRPr="0046143B">
              <w:rPr>
                <w:i/>
                <w:iCs/>
              </w:rPr>
              <w:t>period</w:t>
            </w:r>
            <w:r>
              <w:t>)</w:t>
            </w:r>
            <w:r w:rsidR="00BE573A" w:rsidRPr="00BE573A">
              <w:t xml:space="preserve"> </w:t>
            </w:r>
          </w:p>
        </w:tc>
        <w:tc>
          <w:tcPr>
            <w:tcW w:w="4500" w:type="dxa"/>
          </w:tcPr>
          <w:p w14:paraId="2C360DE0" w14:textId="13DD29BD" w:rsidR="00BE573A" w:rsidRPr="00BE573A" w:rsidRDefault="0046143B" w:rsidP="00BE573A">
            <w:r>
              <w:t>Puudub</w:t>
            </w:r>
          </w:p>
        </w:tc>
      </w:tr>
      <w:tr w:rsidR="00BE573A" w:rsidRPr="00BE573A" w14:paraId="567A1ED9" w14:textId="77777777" w:rsidTr="00363A2F">
        <w:trPr>
          <w:trHeight w:val="122"/>
        </w:trPr>
        <w:tc>
          <w:tcPr>
            <w:tcW w:w="4500" w:type="dxa"/>
          </w:tcPr>
          <w:p w14:paraId="2F2F7FCF" w14:textId="74F29079" w:rsidR="00BE573A" w:rsidRDefault="00BE573A" w:rsidP="00BE573A">
            <w:r>
              <w:t>Hinna resolutsioon</w:t>
            </w:r>
          </w:p>
          <w:p w14:paraId="2AE3BCF2" w14:textId="7F618BBC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Price resolution</w:t>
            </w:r>
            <w:r>
              <w:t>)</w:t>
            </w:r>
          </w:p>
        </w:tc>
        <w:tc>
          <w:tcPr>
            <w:tcW w:w="4500" w:type="dxa"/>
          </w:tcPr>
          <w:p w14:paraId="7DD4597D" w14:textId="77777777" w:rsidR="00BE573A" w:rsidRPr="00BE573A" w:rsidRDefault="00BE573A" w:rsidP="00BE573A">
            <w:r w:rsidRPr="00BE573A">
              <w:t xml:space="preserve">0.01 €/MWh </w:t>
            </w:r>
          </w:p>
        </w:tc>
      </w:tr>
      <w:tr w:rsidR="00CE067B" w:rsidRPr="00BE573A" w14:paraId="37DF0F54" w14:textId="77777777">
        <w:trPr>
          <w:trHeight w:val="122"/>
        </w:trPr>
        <w:tc>
          <w:tcPr>
            <w:tcW w:w="4500" w:type="dxa"/>
          </w:tcPr>
          <w:p w14:paraId="361D0C75" w14:textId="77777777" w:rsidR="00CE067B" w:rsidRDefault="00CE067B">
            <w:r>
              <w:t>Kehtivusaeg</w:t>
            </w:r>
          </w:p>
          <w:p w14:paraId="1373A35F" w14:textId="77777777" w:rsidR="00CE067B" w:rsidRPr="00BE573A" w:rsidRDefault="00CE067B">
            <w:r>
              <w:t xml:space="preserve">(Inglise k </w:t>
            </w:r>
            <w:r w:rsidRPr="00BE573A">
              <w:rPr>
                <w:i/>
                <w:iCs/>
              </w:rPr>
              <w:t>Validity Period</w:t>
            </w:r>
            <w:r>
              <w:t>)</w:t>
            </w:r>
          </w:p>
        </w:tc>
        <w:tc>
          <w:tcPr>
            <w:tcW w:w="4500" w:type="dxa"/>
          </w:tcPr>
          <w:p w14:paraId="564F3632" w14:textId="4DA4E4B3" w:rsidR="00CE067B" w:rsidRPr="00BE573A" w:rsidRDefault="00CE067B">
            <w:r w:rsidRPr="003D3569">
              <w:t xml:space="preserve">15 </w:t>
            </w:r>
            <w:r>
              <w:t>minutit</w:t>
            </w:r>
            <w:r w:rsidR="00E16248">
              <w:t>, päeva esimene kehtivusperiood algab 00:00 CET, kõik kehtivusperioodid on järjestikused ja mittekattuvad</w:t>
            </w:r>
          </w:p>
        </w:tc>
      </w:tr>
      <w:tr w:rsidR="00BE573A" w:rsidRPr="00BE573A" w14:paraId="51DB2715" w14:textId="77777777" w:rsidTr="00363A2F">
        <w:trPr>
          <w:trHeight w:val="247"/>
        </w:trPr>
        <w:tc>
          <w:tcPr>
            <w:tcW w:w="4500" w:type="dxa"/>
          </w:tcPr>
          <w:p w14:paraId="6BE3989F" w14:textId="177D15A3" w:rsidR="00BE573A" w:rsidRDefault="00387023" w:rsidP="00BE573A">
            <w:r>
              <w:t>Pakkumuse hind</w:t>
            </w:r>
          </w:p>
          <w:p w14:paraId="25FE5036" w14:textId="0C272755" w:rsidR="00BE573A" w:rsidRPr="00BE573A" w:rsidRDefault="0046143B" w:rsidP="00BE573A">
            <w:r>
              <w:t xml:space="preserve">(Inglise k </w:t>
            </w:r>
            <w:r w:rsidR="00BE573A" w:rsidRPr="00BE573A">
              <w:rPr>
                <w:i/>
                <w:iCs/>
              </w:rPr>
              <w:t>Price</w:t>
            </w:r>
            <w:r w:rsidR="00387023" w:rsidRPr="003D3569">
              <w:t xml:space="preserve"> </w:t>
            </w:r>
            <w:r w:rsidR="00387023" w:rsidRPr="003D3569">
              <w:rPr>
                <w:i/>
                <w:iCs/>
              </w:rPr>
              <w:t>of the bid</w:t>
            </w:r>
            <w:r>
              <w:t>)</w:t>
            </w:r>
          </w:p>
        </w:tc>
        <w:tc>
          <w:tcPr>
            <w:tcW w:w="4500" w:type="dxa"/>
          </w:tcPr>
          <w:p w14:paraId="2857F83E" w14:textId="13188C05" w:rsidR="00BE573A" w:rsidRPr="00BE573A" w:rsidRDefault="0046143B" w:rsidP="00BE573A">
            <w:r>
              <w:t>Ühik</w:t>
            </w:r>
            <w:r w:rsidR="00BE573A" w:rsidRPr="00BE573A">
              <w:t xml:space="preserve"> €/MWh </w:t>
            </w:r>
          </w:p>
        </w:tc>
      </w:tr>
      <w:tr w:rsidR="00DC5A6F" w:rsidRPr="00BE573A" w14:paraId="6F4E7EE3" w14:textId="77777777" w:rsidTr="00363A2F">
        <w:trPr>
          <w:trHeight w:val="247"/>
        </w:trPr>
        <w:tc>
          <w:tcPr>
            <w:tcW w:w="4500" w:type="dxa"/>
          </w:tcPr>
          <w:p w14:paraId="39D213F5" w14:textId="77777777" w:rsidR="00DC5A6F" w:rsidRDefault="00DC5A6F" w:rsidP="00DC5A6F">
            <w:r>
              <w:t>Pakkumuspiirkond</w:t>
            </w:r>
          </w:p>
          <w:p w14:paraId="4BFBF053" w14:textId="4B546197" w:rsidR="00DC5A6F" w:rsidRDefault="00DC5A6F" w:rsidP="00DC5A6F">
            <w:r>
              <w:t xml:space="preserve">(Inglise k </w:t>
            </w:r>
            <w:r w:rsidRPr="00BE573A">
              <w:rPr>
                <w:i/>
                <w:iCs/>
              </w:rPr>
              <w:t>Bidding zone</w:t>
            </w:r>
            <w:r>
              <w:t>)</w:t>
            </w:r>
          </w:p>
        </w:tc>
        <w:tc>
          <w:tcPr>
            <w:tcW w:w="4500" w:type="dxa"/>
          </w:tcPr>
          <w:p w14:paraId="1B3F87EE" w14:textId="5A77EA0F" w:rsidR="00DC5A6F" w:rsidRDefault="00DC5A6F" w:rsidP="00BE573A">
            <w:r>
              <w:t>Pakkumispiirkond, millesse reserve pakkuv üksus/rühm kuulub</w:t>
            </w:r>
          </w:p>
        </w:tc>
      </w:tr>
      <w:tr w:rsidR="00387023" w:rsidRPr="00BE573A" w14:paraId="2E2F1948" w14:textId="77777777" w:rsidTr="00363A2F">
        <w:trPr>
          <w:trHeight w:val="247"/>
        </w:trPr>
        <w:tc>
          <w:tcPr>
            <w:tcW w:w="4500" w:type="dxa"/>
          </w:tcPr>
          <w:p w14:paraId="0DE1EB3B" w14:textId="77777777" w:rsidR="00387023" w:rsidRDefault="00387023" w:rsidP="00387023">
            <w:r>
              <w:t>Pakkumuse jagatavus</w:t>
            </w:r>
          </w:p>
          <w:p w14:paraId="6268E670" w14:textId="0B6767D5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Divisibility</w:t>
            </w:r>
            <w:r>
              <w:t>)</w:t>
            </w:r>
          </w:p>
        </w:tc>
        <w:tc>
          <w:tcPr>
            <w:tcW w:w="4500" w:type="dxa"/>
          </w:tcPr>
          <w:p w14:paraId="6D5D450E" w14:textId="090E0981" w:rsidR="00387023" w:rsidRPr="00BE573A" w:rsidRDefault="003021E9" w:rsidP="00387023">
            <w:r>
              <w:t>T</w:t>
            </w:r>
            <w:r w:rsidR="00387023">
              <w:t>äielikult jagatav 0,1</w:t>
            </w:r>
            <w:r w:rsidR="00B50E2C">
              <w:t xml:space="preserve"> </w:t>
            </w:r>
            <w:r w:rsidR="00387023">
              <w:t>MW</w:t>
            </w:r>
            <w:r>
              <w:t xml:space="preserve"> kaupa</w:t>
            </w:r>
          </w:p>
        </w:tc>
      </w:tr>
      <w:tr w:rsidR="00991E7D" w:rsidRPr="00BE573A" w14:paraId="6469E2BE" w14:textId="77777777">
        <w:trPr>
          <w:trHeight w:val="123"/>
        </w:trPr>
        <w:tc>
          <w:tcPr>
            <w:tcW w:w="4500" w:type="dxa"/>
          </w:tcPr>
          <w:p w14:paraId="5E1A9F20" w14:textId="77777777" w:rsidR="00991E7D" w:rsidRDefault="00991E7D">
            <w:bookmarkStart w:id="2" w:name="_Hlk141690581"/>
            <w:r>
              <w:t>Suund</w:t>
            </w:r>
          </w:p>
          <w:p w14:paraId="3E578443" w14:textId="77777777" w:rsidR="00991E7D" w:rsidRPr="00BE573A" w:rsidRDefault="00991E7D">
            <w:r>
              <w:t xml:space="preserve">(Inglise k </w:t>
            </w:r>
            <w:r w:rsidRPr="00BE573A">
              <w:rPr>
                <w:i/>
                <w:iCs/>
              </w:rPr>
              <w:t>Direction</w:t>
            </w:r>
            <w:r>
              <w:t>)</w:t>
            </w:r>
          </w:p>
        </w:tc>
        <w:tc>
          <w:tcPr>
            <w:tcW w:w="4500" w:type="dxa"/>
          </w:tcPr>
          <w:p w14:paraId="3E79DEEC" w14:textId="132B8139" w:rsidR="00991E7D" w:rsidRPr="00BE573A" w:rsidRDefault="00991E7D">
            <w:r>
              <w:t>Üles või alla suunas</w:t>
            </w:r>
          </w:p>
        </w:tc>
      </w:tr>
      <w:bookmarkEnd w:id="2"/>
      <w:tr w:rsidR="00387023" w:rsidRPr="00BE573A" w14:paraId="7C75C104" w14:textId="77777777" w:rsidTr="00363A2F">
        <w:trPr>
          <w:trHeight w:val="122"/>
        </w:trPr>
        <w:tc>
          <w:tcPr>
            <w:tcW w:w="4500" w:type="dxa"/>
          </w:tcPr>
          <w:p w14:paraId="2D16B61B" w14:textId="51742198" w:rsidR="00387023" w:rsidRDefault="00387023" w:rsidP="00387023">
            <w:r>
              <w:t>Pakkumuste sidumine</w:t>
            </w:r>
          </w:p>
          <w:p w14:paraId="5FE9A7E9" w14:textId="19071852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Linking</w:t>
            </w:r>
            <w:r>
              <w:t>)</w:t>
            </w:r>
          </w:p>
        </w:tc>
        <w:tc>
          <w:tcPr>
            <w:tcW w:w="4500" w:type="dxa"/>
          </w:tcPr>
          <w:p w14:paraId="21DB7DCC" w14:textId="307976FC" w:rsidR="00387023" w:rsidRPr="00BE573A" w:rsidRDefault="00387023" w:rsidP="00387023">
            <w:r>
              <w:t>aFRR energiapakkumuste sidumine ei ole lubatud</w:t>
            </w:r>
          </w:p>
        </w:tc>
      </w:tr>
      <w:tr w:rsidR="00387023" w:rsidRPr="00BE573A" w14:paraId="4DD5E669" w14:textId="77777777" w:rsidTr="00363A2F">
        <w:trPr>
          <w:trHeight w:val="123"/>
        </w:trPr>
        <w:tc>
          <w:tcPr>
            <w:tcW w:w="4500" w:type="dxa"/>
          </w:tcPr>
          <w:p w14:paraId="62A5C096" w14:textId="51EECA15" w:rsidR="00387023" w:rsidRDefault="00387023" w:rsidP="00387023">
            <w:r>
              <w:lastRenderedPageBreak/>
              <w:t>Ettevalmistusaeg</w:t>
            </w:r>
          </w:p>
          <w:p w14:paraId="4C7AA259" w14:textId="403CBAC6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Preparation Period</w:t>
            </w:r>
            <w:r>
              <w:t>)</w:t>
            </w:r>
          </w:p>
        </w:tc>
        <w:tc>
          <w:tcPr>
            <w:tcW w:w="4500" w:type="dxa"/>
          </w:tcPr>
          <w:p w14:paraId="17B31FC1" w14:textId="318F0473" w:rsidR="00387023" w:rsidRPr="00BE573A" w:rsidRDefault="00E16491" w:rsidP="00387023">
            <w:r>
              <w:t xml:space="preserve">Kuni </w:t>
            </w:r>
            <w:r w:rsidR="000F5F54">
              <w:t>30 sekundit</w:t>
            </w:r>
            <w:r w:rsidR="00387023" w:rsidRPr="00BE573A">
              <w:t xml:space="preserve"> </w:t>
            </w:r>
          </w:p>
        </w:tc>
      </w:tr>
      <w:tr w:rsidR="00387023" w:rsidRPr="00BE573A" w14:paraId="73099AE3" w14:textId="77777777" w:rsidTr="00363A2F">
        <w:trPr>
          <w:trHeight w:val="122"/>
        </w:trPr>
        <w:tc>
          <w:tcPr>
            <w:tcW w:w="4500" w:type="dxa"/>
          </w:tcPr>
          <w:p w14:paraId="495346A7" w14:textId="0E216ED6" w:rsidR="00387023" w:rsidRDefault="00387023" w:rsidP="00387023">
            <w:r>
              <w:t>Muutmisperiood</w:t>
            </w:r>
          </w:p>
          <w:p w14:paraId="21F525EF" w14:textId="596307A1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Ramping Period</w:t>
            </w:r>
            <w:r>
              <w:t>)</w:t>
            </w:r>
          </w:p>
        </w:tc>
        <w:tc>
          <w:tcPr>
            <w:tcW w:w="4500" w:type="dxa"/>
          </w:tcPr>
          <w:p w14:paraId="54BD08DB" w14:textId="3E2E4CC4" w:rsidR="00387023" w:rsidRPr="00BE573A" w:rsidRDefault="00387023" w:rsidP="00387023">
            <w:r>
              <w:t>Kuni 5 minutit koos ettevalmistu</w:t>
            </w:r>
            <w:r w:rsidR="000F5F54">
              <w:t>sajaga</w:t>
            </w:r>
          </w:p>
        </w:tc>
      </w:tr>
      <w:tr w:rsidR="00387023" w:rsidRPr="00BE573A" w14:paraId="1F6BE09D" w14:textId="77777777" w:rsidTr="00363A2F">
        <w:trPr>
          <w:trHeight w:val="122"/>
        </w:trPr>
        <w:tc>
          <w:tcPr>
            <w:tcW w:w="4500" w:type="dxa"/>
          </w:tcPr>
          <w:p w14:paraId="5ECDDBEA" w14:textId="6EEF3121" w:rsidR="00387023" w:rsidRDefault="00387023" w:rsidP="00387023">
            <w:r>
              <w:t>Seiskamisaeg</w:t>
            </w:r>
          </w:p>
          <w:p w14:paraId="5287F4CB" w14:textId="2AA2E562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Deactivation Period</w:t>
            </w:r>
            <w:r>
              <w:t>)</w:t>
            </w:r>
            <w:r w:rsidRPr="00BE573A">
              <w:t xml:space="preserve"> </w:t>
            </w:r>
          </w:p>
        </w:tc>
        <w:tc>
          <w:tcPr>
            <w:tcW w:w="4500" w:type="dxa"/>
          </w:tcPr>
          <w:p w14:paraId="44C6F32D" w14:textId="71316599" w:rsidR="00387023" w:rsidRPr="00BE573A" w:rsidRDefault="00387023" w:rsidP="00387023">
            <w:r>
              <w:t>Kuni 5 minutit</w:t>
            </w:r>
          </w:p>
        </w:tc>
      </w:tr>
      <w:tr w:rsidR="00387023" w:rsidRPr="00BE573A" w14:paraId="2CE00B64" w14:textId="77777777" w:rsidTr="00363A2F">
        <w:trPr>
          <w:trHeight w:val="247"/>
        </w:trPr>
        <w:tc>
          <w:tcPr>
            <w:tcW w:w="4500" w:type="dxa"/>
          </w:tcPr>
          <w:p w14:paraId="68B53F16" w14:textId="4FF5C4B9" w:rsidR="00387023" w:rsidRDefault="00387023" w:rsidP="00387023">
            <w:r>
              <w:t xml:space="preserve">Maksimaalne </w:t>
            </w:r>
            <w:r w:rsidR="004E1FC2">
              <w:t>tarneaeja kestus</w:t>
            </w:r>
          </w:p>
          <w:p w14:paraId="0894A3A8" w14:textId="47289643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 xml:space="preserve">Maximum duration of delivery </w:t>
            </w:r>
            <w:r w:rsidRPr="0046143B">
              <w:rPr>
                <w:i/>
                <w:iCs/>
              </w:rPr>
              <w:t>period</w:t>
            </w:r>
            <w:r>
              <w:t>)</w:t>
            </w:r>
            <w:r w:rsidRPr="00BE573A">
              <w:t xml:space="preserve"> </w:t>
            </w:r>
          </w:p>
        </w:tc>
        <w:tc>
          <w:tcPr>
            <w:tcW w:w="4500" w:type="dxa"/>
          </w:tcPr>
          <w:p w14:paraId="4957157C" w14:textId="4125AA12" w:rsidR="00387023" w:rsidRPr="00BE573A" w:rsidRDefault="00387023" w:rsidP="00387023">
            <w:r w:rsidRPr="00BE573A">
              <w:t>15 minu</w:t>
            </w:r>
            <w:r>
              <w:t>tit</w:t>
            </w:r>
          </w:p>
        </w:tc>
      </w:tr>
      <w:tr w:rsidR="00387023" w:rsidRPr="00BE573A" w14:paraId="392D16DE" w14:textId="77777777" w:rsidTr="00363A2F">
        <w:trPr>
          <w:trHeight w:val="385"/>
        </w:trPr>
        <w:tc>
          <w:tcPr>
            <w:tcW w:w="4500" w:type="dxa"/>
          </w:tcPr>
          <w:p w14:paraId="2C9F7AF6" w14:textId="77777777" w:rsidR="00387023" w:rsidRDefault="00387023" w:rsidP="00387023">
            <w:r w:rsidRPr="00004EE3">
              <w:t xml:space="preserve">Minimaalne pakkumise tellimise lõpetamise ja uue aktiveerimise vahele jääv aeg </w:t>
            </w:r>
          </w:p>
          <w:p w14:paraId="2A21D0E6" w14:textId="61692C41" w:rsidR="00387023" w:rsidRPr="00BE573A" w:rsidRDefault="00387023" w:rsidP="00387023">
            <w:r>
              <w:t xml:space="preserve">(Inglise k </w:t>
            </w:r>
            <w:r w:rsidRPr="00BE573A">
              <w:rPr>
                <w:i/>
                <w:iCs/>
              </w:rPr>
              <w:t>Minimum duration between the end of deactivation and the following activation</w:t>
            </w:r>
            <w:r>
              <w:t>)</w:t>
            </w:r>
            <w:r w:rsidRPr="00BE573A">
              <w:t xml:space="preserve"> </w:t>
            </w:r>
          </w:p>
        </w:tc>
        <w:tc>
          <w:tcPr>
            <w:tcW w:w="4500" w:type="dxa"/>
          </w:tcPr>
          <w:p w14:paraId="6E57CBA9" w14:textId="1F3CE835" w:rsidR="00387023" w:rsidRPr="00BE573A" w:rsidRDefault="00387023" w:rsidP="00387023">
            <w:r>
              <w:t>Puudub</w:t>
            </w:r>
            <w:r w:rsidRPr="00BE573A">
              <w:t xml:space="preserve"> </w:t>
            </w:r>
          </w:p>
        </w:tc>
      </w:tr>
      <w:bookmarkEnd w:id="0"/>
    </w:tbl>
    <w:p w14:paraId="77AD0FBF" w14:textId="77777777" w:rsidR="00BE573A" w:rsidRDefault="00BE573A"/>
    <w:p w14:paraId="69A772E3" w14:textId="77777777" w:rsidR="0053316D" w:rsidRDefault="0053316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78AF272" w14:textId="2A1AB020" w:rsidR="00114D8F" w:rsidRDefault="00114D8F" w:rsidP="00114D8F">
      <w:pPr>
        <w:pStyle w:val="Heading1"/>
      </w:pPr>
      <w:r>
        <w:lastRenderedPageBreak/>
        <w:t>aFRR standardtoode</w:t>
      </w:r>
      <w:r w:rsidR="00047321">
        <w:t xml:space="preserve"> (võimsusturg)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B4036A" w:rsidRPr="00463EE7" w14:paraId="75D73FC6" w14:textId="77777777">
        <w:trPr>
          <w:trHeight w:val="98"/>
        </w:trPr>
        <w:tc>
          <w:tcPr>
            <w:tcW w:w="4429" w:type="dxa"/>
          </w:tcPr>
          <w:p w14:paraId="4FB744B2" w14:textId="77777777" w:rsidR="00B4036A" w:rsidRPr="00463EE7" w:rsidRDefault="00B4036A">
            <w:r>
              <w:rPr>
                <w:b/>
                <w:bCs/>
              </w:rPr>
              <w:t>Parameeter</w:t>
            </w:r>
          </w:p>
        </w:tc>
        <w:tc>
          <w:tcPr>
            <w:tcW w:w="4429" w:type="dxa"/>
          </w:tcPr>
          <w:p w14:paraId="44D3364F" w14:textId="77777777" w:rsidR="00B4036A" w:rsidRPr="00463EE7" w:rsidRDefault="00B4036A">
            <w:r>
              <w:rPr>
                <w:b/>
                <w:bCs/>
              </w:rPr>
              <w:t>Tingimus</w:t>
            </w:r>
            <w:r w:rsidRPr="00463EE7">
              <w:rPr>
                <w:b/>
                <w:bCs/>
              </w:rPr>
              <w:t xml:space="preserve"> </w:t>
            </w:r>
          </w:p>
        </w:tc>
      </w:tr>
      <w:tr w:rsidR="00B4036A" w:rsidRPr="00463EE7" w14:paraId="32BA7FA1" w14:textId="77777777">
        <w:trPr>
          <w:trHeight w:val="537"/>
        </w:trPr>
        <w:tc>
          <w:tcPr>
            <w:tcW w:w="4429" w:type="dxa"/>
          </w:tcPr>
          <w:p w14:paraId="4BC3D666" w14:textId="77777777" w:rsidR="00B4036A" w:rsidRDefault="00B4036A">
            <w:r>
              <w:t>Suund</w:t>
            </w:r>
          </w:p>
          <w:p w14:paraId="3304E3AB" w14:textId="77777777" w:rsidR="00B4036A" w:rsidRDefault="00B4036A">
            <w:r>
              <w:t xml:space="preserve">(Inglise k </w:t>
            </w:r>
            <w:r w:rsidRPr="004E4639">
              <w:rPr>
                <w:i/>
                <w:iCs/>
              </w:rPr>
              <w:t>Direction</w:t>
            </w:r>
            <w:r>
              <w:t>)</w:t>
            </w:r>
          </w:p>
        </w:tc>
        <w:tc>
          <w:tcPr>
            <w:tcW w:w="4429" w:type="dxa"/>
          </w:tcPr>
          <w:p w14:paraId="5D9EDE14" w14:textId="77777777" w:rsidR="00B4036A" w:rsidRDefault="00B4036A">
            <w:r>
              <w:t>Üles või alla suunas</w:t>
            </w:r>
          </w:p>
        </w:tc>
      </w:tr>
      <w:tr w:rsidR="00B4036A" w:rsidRPr="00463EE7" w14:paraId="3AFFD453" w14:textId="77777777">
        <w:trPr>
          <w:trHeight w:val="537"/>
        </w:trPr>
        <w:tc>
          <w:tcPr>
            <w:tcW w:w="4429" w:type="dxa"/>
          </w:tcPr>
          <w:p w14:paraId="37BF1F93" w14:textId="77777777" w:rsidR="00B4036A" w:rsidRDefault="00B4036A">
            <w:r>
              <w:t>Kehtivusaeg</w:t>
            </w:r>
          </w:p>
          <w:p w14:paraId="3A2B2D4F" w14:textId="77777777" w:rsidR="00B4036A" w:rsidRDefault="00B4036A">
            <w:r>
              <w:t xml:space="preserve">(Inglise k </w:t>
            </w:r>
            <w:r w:rsidRPr="00AF6281">
              <w:rPr>
                <w:i/>
                <w:iCs/>
              </w:rPr>
              <w:t>Validity Period</w:t>
            </w:r>
            <w:r>
              <w:t>)</w:t>
            </w:r>
          </w:p>
        </w:tc>
        <w:tc>
          <w:tcPr>
            <w:tcW w:w="4429" w:type="dxa"/>
          </w:tcPr>
          <w:p w14:paraId="2576008C" w14:textId="73C2DFFF" w:rsidR="00B4036A" w:rsidRDefault="0054696D">
            <w:r>
              <w:t>1MTU (</w:t>
            </w:r>
            <w:r w:rsidR="00B4036A">
              <w:t>15 minutit</w:t>
            </w:r>
            <w:r>
              <w:t>)</w:t>
            </w:r>
          </w:p>
        </w:tc>
      </w:tr>
      <w:tr w:rsidR="00B4036A" w:rsidRPr="00463EE7" w14:paraId="5080C4FD" w14:textId="77777777">
        <w:trPr>
          <w:trHeight w:val="537"/>
        </w:trPr>
        <w:tc>
          <w:tcPr>
            <w:tcW w:w="4429" w:type="dxa"/>
          </w:tcPr>
          <w:p w14:paraId="0381495A" w14:textId="77777777" w:rsidR="00B4036A" w:rsidRDefault="00B4036A">
            <w:r>
              <w:t>Minimaalne kogus</w:t>
            </w:r>
          </w:p>
          <w:p w14:paraId="11E7A2F7" w14:textId="77777777" w:rsidR="00B4036A" w:rsidRDefault="00B4036A">
            <w:r>
              <w:t>(Inglise k</w:t>
            </w:r>
            <w:r w:rsidRPr="00463EE7">
              <w:t xml:space="preserve"> </w:t>
            </w:r>
            <w:r w:rsidRPr="00AF6281">
              <w:rPr>
                <w:i/>
                <w:iCs/>
              </w:rPr>
              <w:t>Minimum quantity</w:t>
            </w:r>
            <w:r>
              <w:t>)</w:t>
            </w:r>
          </w:p>
        </w:tc>
        <w:tc>
          <w:tcPr>
            <w:tcW w:w="4429" w:type="dxa"/>
          </w:tcPr>
          <w:p w14:paraId="7E63AA14" w14:textId="77777777" w:rsidR="00B4036A" w:rsidRDefault="00B4036A">
            <w:r>
              <w:t>1 MW</w:t>
            </w:r>
          </w:p>
        </w:tc>
      </w:tr>
      <w:tr w:rsidR="0053316D" w:rsidRPr="00463EE7" w14:paraId="4362EA71" w14:textId="77777777">
        <w:trPr>
          <w:trHeight w:val="537"/>
        </w:trPr>
        <w:tc>
          <w:tcPr>
            <w:tcW w:w="4429" w:type="dxa"/>
          </w:tcPr>
          <w:p w14:paraId="093B7ACC" w14:textId="77777777" w:rsidR="0053316D" w:rsidRDefault="0053316D">
            <w:r>
              <w:t>Pakkumuse granulaarsus</w:t>
            </w:r>
          </w:p>
          <w:p w14:paraId="49E28ED1" w14:textId="77777777" w:rsidR="0053316D" w:rsidRDefault="0053316D">
            <w:r>
              <w:t>(Inglise k</w:t>
            </w:r>
            <w:r w:rsidRPr="00463EE7">
              <w:t xml:space="preserve"> </w:t>
            </w:r>
            <w:r w:rsidRPr="00AF6281">
              <w:rPr>
                <w:i/>
                <w:iCs/>
              </w:rPr>
              <w:t>Bid granularity</w:t>
            </w:r>
            <w:r>
              <w:t>)</w:t>
            </w:r>
          </w:p>
        </w:tc>
        <w:tc>
          <w:tcPr>
            <w:tcW w:w="4429" w:type="dxa"/>
          </w:tcPr>
          <w:p w14:paraId="138DD64C" w14:textId="795A5052" w:rsidR="0053316D" w:rsidRDefault="0053316D">
            <w:r>
              <w:t>1 MW</w:t>
            </w:r>
          </w:p>
        </w:tc>
      </w:tr>
      <w:tr w:rsidR="00B4036A" w:rsidRPr="00463EE7" w14:paraId="106F7429" w14:textId="77777777">
        <w:trPr>
          <w:trHeight w:val="537"/>
        </w:trPr>
        <w:tc>
          <w:tcPr>
            <w:tcW w:w="4429" w:type="dxa"/>
          </w:tcPr>
          <w:p w14:paraId="77120456" w14:textId="77777777" w:rsidR="00B4036A" w:rsidRDefault="00B4036A">
            <w:r>
              <w:t>Maksimaalne kogus</w:t>
            </w:r>
          </w:p>
          <w:p w14:paraId="093D3CB3" w14:textId="77777777" w:rsidR="00B4036A" w:rsidRDefault="00B4036A">
            <w:r>
              <w:t>(Inglise k</w:t>
            </w:r>
            <w:r w:rsidRPr="00463EE7">
              <w:t xml:space="preserve"> </w:t>
            </w:r>
            <w:r w:rsidRPr="00AF6281">
              <w:rPr>
                <w:i/>
                <w:iCs/>
              </w:rPr>
              <w:t>Maximum quantity</w:t>
            </w:r>
            <w:r>
              <w:t>)</w:t>
            </w:r>
          </w:p>
        </w:tc>
        <w:tc>
          <w:tcPr>
            <w:tcW w:w="4429" w:type="dxa"/>
          </w:tcPr>
          <w:p w14:paraId="0D4E5069" w14:textId="74B37C2C" w:rsidR="00B4036A" w:rsidRDefault="003021E9">
            <w:r>
              <w:t>9 999 MW</w:t>
            </w:r>
            <w:r w:rsidR="00257D69">
              <w:t>, kuid mitte rohkem kui eelkvalifitseeritud kogus</w:t>
            </w:r>
          </w:p>
        </w:tc>
      </w:tr>
      <w:tr w:rsidR="00B4036A" w:rsidRPr="00463EE7" w14:paraId="1CF3C121" w14:textId="77777777">
        <w:trPr>
          <w:trHeight w:val="537"/>
        </w:trPr>
        <w:tc>
          <w:tcPr>
            <w:tcW w:w="4429" w:type="dxa"/>
          </w:tcPr>
          <w:p w14:paraId="1EC7FC39" w14:textId="77777777" w:rsidR="00B4036A" w:rsidRDefault="00B4036A">
            <w:r>
              <w:t>Pakkumuse jagatavus</w:t>
            </w:r>
          </w:p>
          <w:p w14:paraId="7923DA70" w14:textId="77777777" w:rsidR="00B4036A" w:rsidRDefault="00B4036A">
            <w:r>
              <w:t xml:space="preserve">(Inglise k </w:t>
            </w:r>
            <w:r w:rsidRPr="00CF6373">
              <w:rPr>
                <w:i/>
                <w:iCs/>
              </w:rPr>
              <w:t>Divisibility</w:t>
            </w:r>
            <w:r>
              <w:t>)</w:t>
            </w:r>
          </w:p>
        </w:tc>
        <w:tc>
          <w:tcPr>
            <w:tcW w:w="4429" w:type="dxa"/>
          </w:tcPr>
          <w:p w14:paraId="0B3F32BD" w14:textId="7454D7C4" w:rsidR="00EB265A" w:rsidRDefault="00EB265A">
            <w:r>
              <w:t>Jagatav 1 MW kaupa või mittejagatav eelkvalifitseerimisel sätestatud tingimuste kohaselt vastavalt Võimsusturu reeglitele</w:t>
            </w:r>
          </w:p>
          <w:p w14:paraId="6F8002AE" w14:textId="25BDC1C9" w:rsidR="00B4036A" w:rsidRDefault="00B4036A"/>
        </w:tc>
      </w:tr>
      <w:tr w:rsidR="00B4036A" w:rsidRPr="00463EE7" w14:paraId="7186FFEC" w14:textId="77777777">
        <w:trPr>
          <w:trHeight w:val="537"/>
        </w:trPr>
        <w:tc>
          <w:tcPr>
            <w:tcW w:w="4429" w:type="dxa"/>
          </w:tcPr>
          <w:p w14:paraId="4E44C277" w14:textId="77777777" w:rsidR="00B4036A" w:rsidRDefault="00B4036A">
            <w:r>
              <w:t>Pakkumuse maht</w:t>
            </w:r>
          </w:p>
          <w:p w14:paraId="3EE520E7" w14:textId="77777777" w:rsidR="00B4036A" w:rsidRDefault="00B4036A">
            <w:r>
              <w:t xml:space="preserve">(Inglise k </w:t>
            </w:r>
            <w:r>
              <w:rPr>
                <w:i/>
                <w:iCs/>
              </w:rPr>
              <w:t>Volume</w:t>
            </w:r>
            <w:r>
              <w:t>)</w:t>
            </w:r>
          </w:p>
        </w:tc>
        <w:tc>
          <w:tcPr>
            <w:tcW w:w="4429" w:type="dxa"/>
          </w:tcPr>
          <w:p w14:paraId="772C174E" w14:textId="77777777" w:rsidR="00B4036A" w:rsidRDefault="00B4036A">
            <w:r>
              <w:t>Ühik MW</w:t>
            </w:r>
          </w:p>
        </w:tc>
      </w:tr>
      <w:tr w:rsidR="00B4036A" w:rsidRPr="00463EE7" w14:paraId="365D440F" w14:textId="77777777">
        <w:trPr>
          <w:trHeight w:val="537"/>
        </w:trPr>
        <w:tc>
          <w:tcPr>
            <w:tcW w:w="4429" w:type="dxa"/>
          </w:tcPr>
          <w:p w14:paraId="6314F2D9" w14:textId="77777777" w:rsidR="00B4036A" w:rsidRDefault="00B4036A">
            <w:r>
              <w:t>Pakkumuse hind</w:t>
            </w:r>
          </w:p>
          <w:p w14:paraId="35B56140" w14:textId="77777777" w:rsidR="00B4036A" w:rsidRDefault="00B4036A">
            <w:r>
              <w:t xml:space="preserve">(Inglise k </w:t>
            </w:r>
            <w:r w:rsidRPr="00BE573A">
              <w:rPr>
                <w:i/>
                <w:iCs/>
              </w:rPr>
              <w:t>Price</w:t>
            </w:r>
            <w:r w:rsidRPr="003D3569">
              <w:t xml:space="preserve"> </w:t>
            </w:r>
            <w:r w:rsidRPr="003D3569">
              <w:rPr>
                <w:i/>
                <w:iCs/>
              </w:rPr>
              <w:t>of the bid</w:t>
            </w:r>
            <w:r>
              <w:t>)</w:t>
            </w:r>
          </w:p>
        </w:tc>
        <w:tc>
          <w:tcPr>
            <w:tcW w:w="4429" w:type="dxa"/>
          </w:tcPr>
          <w:p w14:paraId="0A6095BE" w14:textId="76966450" w:rsidR="00B4036A" w:rsidRDefault="00B4036A">
            <w:r>
              <w:t xml:space="preserve">Ühik </w:t>
            </w:r>
            <w:r w:rsidR="00707C06" w:rsidRPr="00E76B9C">
              <w:t>(</w:t>
            </w:r>
            <w:r w:rsidRPr="00E76B9C">
              <w:t>€/MW</w:t>
            </w:r>
            <w:r w:rsidR="00707C06" w:rsidRPr="00E76B9C">
              <w:t>)</w:t>
            </w:r>
            <w:r w:rsidR="0053316D" w:rsidRPr="00E76B9C">
              <w:t>/h</w:t>
            </w:r>
          </w:p>
        </w:tc>
      </w:tr>
      <w:tr w:rsidR="00D479CF" w:rsidRPr="00BE573A" w14:paraId="44E3817B" w14:textId="77777777">
        <w:trPr>
          <w:trHeight w:val="10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967" w14:textId="77777777" w:rsidR="00D479CF" w:rsidRDefault="00D479CF">
            <w:r>
              <w:t>Pakkumuse asukoht</w:t>
            </w:r>
          </w:p>
          <w:p w14:paraId="3D3F5BE6" w14:textId="77777777" w:rsidR="00D479CF" w:rsidRDefault="00D479CF">
            <w:r>
              <w:t xml:space="preserve">(Inglise k </w:t>
            </w:r>
            <w:r>
              <w:rPr>
                <w:i/>
                <w:iCs/>
              </w:rPr>
              <w:t>Location</w:t>
            </w:r>
            <w:r>
              <w:t>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B55" w14:textId="77777777" w:rsidR="00D479CF" w:rsidRDefault="00D479CF">
            <w:r>
              <w:t>Pakkumuspiirkond</w:t>
            </w:r>
          </w:p>
        </w:tc>
      </w:tr>
      <w:tr w:rsidR="00B4036A" w:rsidRPr="00463EE7" w14:paraId="41578609" w14:textId="77777777">
        <w:trPr>
          <w:trHeight w:val="537"/>
        </w:trPr>
        <w:tc>
          <w:tcPr>
            <w:tcW w:w="4429" w:type="dxa"/>
          </w:tcPr>
          <w:p w14:paraId="3308C978" w14:textId="77777777" w:rsidR="00B4036A" w:rsidRDefault="00B4036A">
            <w:r>
              <w:t>Kättesaadavus</w:t>
            </w:r>
          </w:p>
          <w:p w14:paraId="7325C826" w14:textId="77777777" w:rsidR="00B4036A" w:rsidRDefault="00B4036A">
            <w:r>
              <w:t xml:space="preserve">(Inglise k </w:t>
            </w:r>
            <w:r>
              <w:rPr>
                <w:i/>
                <w:iCs/>
              </w:rPr>
              <w:t>Availability</w:t>
            </w:r>
            <w:r>
              <w:t>)</w:t>
            </w:r>
          </w:p>
        </w:tc>
        <w:tc>
          <w:tcPr>
            <w:tcW w:w="4429" w:type="dxa"/>
          </w:tcPr>
          <w:p w14:paraId="27A28BC1" w14:textId="77777777" w:rsidR="00EF55BE" w:rsidRDefault="00EF55BE" w:rsidP="00EF55BE">
            <w:r>
              <w:t xml:space="preserve">Võimsusturule pakkumust esitades on lubatud defineerida tehnilisi piiranguid nagu jagatavus, maksimaalne järjestikune tööaeg ja minimaalne paus kahe vastu võetud võimsuspakkumuse vahel vastavalt Võimsusturu reeglitele. </w:t>
            </w:r>
          </w:p>
          <w:p w14:paraId="0B7C458E" w14:textId="22E0DD9D" w:rsidR="00B4036A" w:rsidRDefault="00B4036A">
            <w:r>
              <w:t>aFRR energiapakkumused peavad olema täielikult kätte saadavad ning valmis käivitamiseks eduka aFRR pakkumuse kehtivusajal vähemalt võimsuspakkumuse mahus.</w:t>
            </w:r>
          </w:p>
          <w:p w14:paraId="398513DB" w14:textId="28D27064" w:rsidR="00E0222A" w:rsidRDefault="00B4036A">
            <w:r>
              <w:t xml:space="preserve">aFRR pakkumise kohustust on lubatud </w:t>
            </w:r>
            <w:r w:rsidR="001576C0">
              <w:t xml:space="preserve">mõnele </w:t>
            </w:r>
            <w:r>
              <w:t xml:space="preserve">teisele eelkvalifitseeritud reguleerimisteenuse </w:t>
            </w:r>
            <w:r>
              <w:lastRenderedPageBreak/>
              <w:t>pakkujale üle anda</w:t>
            </w:r>
            <w:r w:rsidR="009538B8">
              <w:t xml:space="preserve"> </w:t>
            </w:r>
            <w:r w:rsidR="004029D4">
              <w:t xml:space="preserve">vastavalt </w:t>
            </w:r>
            <w:r w:rsidR="001C035B">
              <w:t xml:space="preserve">Võimsusturu </w:t>
            </w:r>
            <w:r w:rsidR="00CE5021">
              <w:t>reeglitele.</w:t>
            </w:r>
          </w:p>
        </w:tc>
      </w:tr>
      <w:tr w:rsidR="0053316D" w:rsidRPr="00463EE7" w14:paraId="68CEB099" w14:textId="77777777">
        <w:trPr>
          <w:trHeight w:val="537"/>
        </w:trPr>
        <w:tc>
          <w:tcPr>
            <w:tcW w:w="4429" w:type="dxa"/>
          </w:tcPr>
          <w:p w14:paraId="117EABEB" w14:textId="77777777" w:rsidR="0053316D" w:rsidRDefault="0053316D" w:rsidP="0053316D">
            <w:r>
              <w:lastRenderedPageBreak/>
              <w:t>Pakkumuste sidumine</w:t>
            </w:r>
          </w:p>
          <w:p w14:paraId="5F1D12C8" w14:textId="43961FA7" w:rsidR="0053316D" w:rsidRDefault="0053316D" w:rsidP="0053316D">
            <w:r>
              <w:t xml:space="preserve">(Inglise k </w:t>
            </w:r>
            <w:r>
              <w:rPr>
                <w:i/>
                <w:iCs/>
              </w:rPr>
              <w:t>L</w:t>
            </w:r>
            <w:r w:rsidRPr="00AF6281">
              <w:rPr>
                <w:i/>
                <w:iCs/>
              </w:rPr>
              <w:t>ink</w:t>
            </w:r>
            <w:r>
              <w:rPr>
                <w:i/>
                <w:iCs/>
              </w:rPr>
              <w:t>s</w:t>
            </w:r>
            <w:r w:rsidRPr="00AF6281">
              <w:rPr>
                <w:i/>
                <w:iCs/>
              </w:rPr>
              <w:t xml:space="preserve"> between bids</w:t>
            </w:r>
            <w:r>
              <w:t>)</w:t>
            </w:r>
          </w:p>
        </w:tc>
        <w:tc>
          <w:tcPr>
            <w:tcW w:w="4429" w:type="dxa"/>
          </w:tcPr>
          <w:p w14:paraId="7CD1A6BA" w14:textId="77777777" w:rsidR="0053316D" w:rsidRDefault="0053316D" w:rsidP="0053316D">
            <w:r>
              <w:t>Lubatud on pakkumuste sidumine järgmiselt:</w:t>
            </w:r>
          </w:p>
          <w:p w14:paraId="11F62BAE" w14:textId="77777777" w:rsidR="0053316D" w:rsidRDefault="0053316D" w:rsidP="0053316D">
            <w:pPr>
              <w:pStyle w:val="ListParagraph"/>
              <w:numPr>
                <w:ilvl w:val="0"/>
                <w:numId w:val="1"/>
              </w:numPr>
            </w:pPr>
            <w:r>
              <w:t>Plokkpakkumused</w:t>
            </w:r>
          </w:p>
          <w:p w14:paraId="2BF65A4D" w14:textId="77777777" w:rsidR="0053316D" w:rsidRDefault="0053316D" w:rsidP="0053316D">
            <w:r>
              <w:t>Sama suuna, mahu ja hinnaga pakkumused järjestikustel turuühikutel võib siduda üheks plokkpakkumuseks. Selliselt võetakse kas kõik plokiks seotud pakkumused kas vastu või lükatakse kõik pakkumused tagasi</w:t>
            </w:r>
          </w:p>
          <w:p w14:paraId="24F2F645" w14:textId="77777777" w:rsidR="0053316D" w:rsidRDefault="0053316D" w:rsidP="0053316D">
            <w:pPr>
              <w:pStyle w:val="ListParagraph"/>
              <w:numPr>
                <w:ilvl w:val="0"/>
                <w:numId w:val="1"/>
              </w:numPr>
            </w:pPr>
            <w:r>
              <w:t>Seotud pakkumused</w:t>
            </w:r>
          </w:p>
          <w:p w14:paraId="2A517C1A" w14:textId="77777777" w:rsidR="008A44DD" w:rsidRDefault="0053316D" w:rsidP="00357E4B">
            <w:r>
              <w:t xml:space="preserve">Pakkumust võib sama turuühiku sees siduda teise pakkumusega. Selliselt seotud pakkumused võetakse ühtselt samas mahus vastu või lükatakse tagasi. </w:t>
            </w:r>
          </w:p>
          <w:p w14:paraId="4C2F1937" w14:textId="7A3DA78B" w:rsidR="0053316D" w:rsidRDefault="0053316D" w:rsidP="008A44DD">
            <w:pPr>
              <w:pStyle w:val="ListParagraph"/>
              <w:numPr>
                <w:ilvl w:val="0"/>
                <w:numId w:val="1"/>
              </w:numPr>
            </w:pPr>
            <w:r>
              <w:t>Välistavad pakkumused</w:t>
            </w:r>
          </w:p>
          <w:p w14:paraId="45E7434C" w14:textId="77777777" w:rsidR="0053316D" w:rsidRDefault="0053316D" w:rsidP="0053316D">
            <w:r>
              <w:t>Pakkumust on võimalik esitada pakkumuste kõverana, mille korral võetakse vastu maksimaalselt üks pakkumus kõverat moodustavate pakkumuste seast. aFRR ja mFRR võimsuspakkumuste välistav sidumine ei ole lubatud</w:t>
            </w:r>
          </w:p>
          <w:p w14:paraId="540D9F2A" w14:textId="77777777" w:rsidR="0053316D" w:rsidRDefault="0053316D" w:rsidP="0053316D">
            <w:pPr>
              <w:pStyle w:val="ListParagraph"/>
              <w:numPr>
                <w:ilvl w:val="0"/>
                <w:numId w:val="1"/>
              </w:numPr>
            </w:pPr>
            <w:r>
              <w:t>Välistavad pakkumuste grupid</w:t>
            </w:r>
          </w:p>
          <w:p w14:paraId="796668C8" w14:textId="299FDEF5" w:rsidR="0053316D" w:rsidRDefault="0053316D" w:rsidP="0053316D">
            <w:r>
              <w:t>Välistavad grupipakkumused võivad sisaldada plokkpakkumusi ja seotud pakkumusi. Lubatud on esitada kuni 10 pakkumuste gruppi ühes välistavas pakkumuste grupis</w:t>
            </w:r>
          </w:p>
        </w:tc>
      </w:tr>
      <w:tr w:rsidR="0053316D" w:rsidRPr="00463EE7" w14:paraId="7ECF0E29" w14:textId="77777777">
        <w:trPr>
          <w:trHeight w:val="537"/>
        </w:trPr>
        <w:tc>
          <w:tcPr>
            <w:tcW w:w="4429" w:type="dxa"/>
          </w:tcPr>
          <w:p w14:paraId="55BDDA10" w14:textId="77777777" w:rsidR="0053316D" w:rsidRDefault="0053316D" w:rsidP="0053316D">
            <w:r>
              <w:t>Hinnastamine</w:t>
            </w:r>
          </w:p>
          <w:p w14:paraId="6F638CFF" w14:textId="77777777" w:rsidR="0053316D" w:rsidRDefault="0053316D" w:rsidP="0053316D">
            <w:r>
              <w:t xml:space="preserve">(Inglise k </w:t>
            </w:r>
            <w:r>
              <w:rPr>
                <w:i/>
                <w:iCs/>
              </w:rPr>
              <w:t>Price method</w:t>
            </w:r>
            <w:r>
              <w:t>)</w:t>
            </w:r>
          </w:p>
        </w:tc>
        <w:tc>
          <w:tcPr>
            <w:tcW w:w="4429" w:type="dxa"/>
          </w:tcPr>
          <w:p w14:paraId="59251622" w14:textId="77777777" w:rsidR="0053316D" w:rsidRDefault="0053316D" w:rsidP="0053316D">
            <w:r>
              <w:t>Marginaalhind</w:t>
            </w:r>
          </w:p>
        </w:tc>
      </w:tr>
    </w:tbl>
    <w:p w14:paraId="0E6BBA0B" w14:textId="77777777" w:rsidR="00114D8F" w:rsidRDefault="00114D8F"/>
    <w:sectPr w:rsidR="0011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5405B"/>
    <w:multiLevelType w:val="hybridMultilevel"/>
    <w:tmpl w:val="4B94D7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BA"/>
    <w:rsid w:val="00047321"/>
    <w:rsid w:val="0006051B"/>
    <w:rsid w:val="00065F19"/>
    <w:rsid w:val="000708F9"/>
    <w:rsid w:val="00074939"/>
    <w:rsid w:val="000757C8"/>
    <w:rsid w:val="00097413"/>
    <w:rsid w:val="000B04E0"/>
    <w:rsid w:val="000D6F11"/>
    <w:rsid w:val="000E227C"/>
    <w:rsid w:val="000E7A57"/>
    <w:rsid w:val="000F5F54"/>
    <w:rsid w:val="00114D8F"/>
    <w:rsid w:val="00134036"/>
    <w:rsid w:val="001576C0"/>
    <w:rsid w:val="0016763C"/>
    <w:rsid w:val="001775BF"/>
    <w:rsid w:val="00183EB4"/>
    <w:rsid w:val="001B52BA"/>
    <w:rsid w:val="001C035B"/>
    <w:rsid w:val="001C1DB6"/>
    <w:rsid w:val="001F2F64"/>
    <w:rsid w:val="001F3B88"/>
    <w:rsid w:val="00254E9D"/>
    <w:rsid w:val="00257D69"/>
    <w:rsid w:val="002A3A2B"/>
    <w:rsid w:val="002A4405"/>
    <w:rsid w:val="002D58E8"/>
    <w:rsid w:val="002E6D72"/>
    <w:rsid w:val="003021E9"/>
    <w:rsid w:val="00305A45"/>
    <w:rsid w:val="00310C7E"/>
    <w:rsid w:val="00346147"/>
    <w:rsid w:val="00357E4B"/>
    <w:rsid w:val="00363A2F"/>
    <w:rsid w:val="0037348A"/>
    <w:rsid w:val="00387023"/>
    <w:rsid w:val="003F4CB2"/>
    <w:rsid w:val="004029D4"/>
    <w:rsid w:val="0040411D"/>
    <w:rsid w:val="004513AA"/>
    <w:rsid w:val="0046143B"/>
    <w:rsid w:val="00475CC1"/>
    <w:rsid w:val="004A1E01"/>
    <w:rsid w:val="004C0410"/>
    <w:rsid w:val="004C3908"/>
    <w:rsid w:val="004E1FC2"/>
    <w:rsid w:val="004F09F6"/>
    <w:rsid w:val="005034FC"/>
    <w:rsid w:val="005110D3"/>
    <w:rsid w:val="005157A9"/>
    <w:rsid w:val="005256CD"/>
    <w:rsid w:val="00525DEF"/>
    <w:rsid w:val="0053316D"/>
    <w:rsid w:val="0054678C"/>
    <w:rsid w:val="0054696D"/>
    <w:rsid w:val="00564AF0"/>
    <w:rsid w:val="005A054D"/>
    <w:rsid w:val="005C14DA"/>
    <w:rsid w:val="005C6248"/>
    <w:rsid w:val="005C6CF0"/>
    <w:rsid w:val="005D2399"/>
    <w:rsid w:val="005E2B9B"/>
    <w:rsid w:val="005E66D5"/>
    <w:rsid w:val="0063040B"/>
    <w:rsid w:val="00682EA5"/>
    <w:rsid w:val="00686945"/>
    <w:rsid w:val="006B561C"/>
    <w:rsid w:val="006B576D"/>
    <w:rsid w:val="006C3D34"/>
    <w:rsid w:val="00707C06"/>
    <w:rsid w:val="0072289D"/>
    <w:rsid w:val="00744DBF"/>
    <w:rsid w:val="007837FD"/>
    <w:rsid w:val="007B6869"/>
    <w:rsid w:val="007C03F7"/>
    <w:rsid w:val="007C7F2E"/>
    <w:rsid w:val="007E5C30"/>
    <w:rsid w:val="0081056F"/>
    <w:rsid w:val="00842668"/>
    <w:rsid w:val="008A1FF7"/>
    <w:rsid w:val="008A44DD"/>
    <w:rsid w:val="008A4D30"/>
    <w:rsid w:val="008E47C6"/>
    <w:rsid w:val="008F41E9"/>
    <w:rsid w:val="008F5937"/>
    <w:rsid w:val="009004BA"/>
    <w:rsid w:val="009142D8"/>
    <w:rsid w:val="00923CD0"/>
    <w:rsid w:val="00935F10"/>
    <w:rsid w:val="00951DCA"/>
    <w:rsid w:val="009538B8"/>
    <w:rsid w:val="00957590"/>
    <w:rsid w:val="00980A66"/>
    <w:rsid w:val="00991E7D"/>
    <w:rsid w:val="00992229"/>
    <w:rsid w:val="009B162E"/>
    <w:rsid w:val="009B7751"/>
    <w:rsid w:val="009C4A54"/>
    <w:rsid w:val="009D1884"/>
    <w:rsid w:val="009D7FE6"/>
    <w:rsid w:val="009F0A2A"/>
    <w:rsid w:val="00A0359A"/>
    <w:rsid w:val="00A07D72"/>
    <w:rsid w:val="00A25F3B"/>
    <w:rsid w:val="00A30351"/>
    <w:rsid w:val="00A35DCC"/>
    <w:rsid w:val="00A80C79"/>
    <w:rsid w:val="00AD2A84"/>
    <w:rsid w:val="00AE5924"/>
    <w:rsid w:val="00AF6E58"/>
    <w:rsid w:val="00B4036A"/>
    <w:rsid w:val="00B50E2C"/>
    <w:rsid w:val="00B60436"/>
    <w:rsid w:val="00B64877"/>
    <w:rsid w:val="00B77121"/>
    <w:rsid w:val="00BA58DF"/>
    <w:rsid w:val="00BC148E"/>
    <w:rsid w:val="00BC3B1C"/>
    <w:rsid w:val="00BE573A"/>
    <w:rsid w:val="00BE72C9"/>
    <w:rsid w:val="00C30E70"/>
    <w:rsid w:val="00C92779"/>
    <w:rsid w:val="00CA0C2B"/>
    <w:rsid w:val="00CE067B"/>
    <w:rsid w:val="00CE5021"/>
    <w:rsid w:val="00CF7195"/>
    <w:rsid w:val="00D24252"/>
    <w:rsid w:val="00D34588"/>
    <w:rsid w:val="00D479CF"/>
    <w:rsid w:val="00D61E87"/>
    <w:rsid w:val="00D84239"/>
    <w:rsid w:val="00DA199B"/>
    <w:rsid w:val="00DC5A6F"/>
    <w:rsid w:val="00E0222A"/>
    <w:rsid w:val="00E16248"/>
    <w:rsid w:val="00E16491"/>
    <w:rsid w:val="00E2616C"/>
    <w:rsid w:val="00E76B9C"/>
    <w:rsid w:val="00EB265A"/>
    <w:rsid w:val="00EE3642"/>
    <w:rsid w:val="00EF55BE"/>
    <w:rsid w:val="00F23B84"/>
    <w:rsid w:val="00F53F7A"/>
    <w:rsid w:val="00F55A8F"/>
    <w:rsid w:val="00F62B98"/>
    <w:rsid w:val="00F7568E"/>
    <w:rsid w:val="00F92AA5"/>
    <w:rsid w:val="00FC4C44"/>
    <w:rsid w:val="00FC5E5C"/>
    <w:rsid w:val="00FE0D24"/>
    <w:rsid w:val="0C898F13"/>
    <w:rsid w:val="1C6DEB69"/>
    <w:rsid w:val="39784A85"/>
    <w:rsid w:val="4428E409"/>
    <w:rsid w:val="45E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1A12"/>
  <w15:chartTrackingRefBased/>
  <w15:docId w15:val="{594888F6-F9F7-4E23-B37E-0A44AB9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1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A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4</Pages>
  <Words>566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Pärtel Tani</dc:creator>
  <cp:keywords/>
  <dc:description/>
  <cp:lastModifiedBy>Pärtel Tani</cp:lastModifiedBy>
  <cp:revision>95</cp:revision>
  <dcterms:created xsi:type="dcterms:W3CDTF">2023-07-11T22:51:00Z</dcterms:created>
  <dcterms:modified xsi:type="dcterms:W3CDTF">2024-11-07T13:06:00Z</dcterms:modified>
</cp:coreProperties>
</file>