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8C9E3" w14:textId="34DF7B6D" w:rsidR="004A3AC1" w:rsidRPr="00666113" w:rsidRDefault="0070F5EE" w:rsidP="3DA108B6">
      <w:pPr>
        <w:spacing w:after="0" w:line="240" w:lineRule="auto"/>
        <w:ind w:left="993" w:hanging="993"/>
        <w:rPr>
          <w:b/>
          <w:bCs/>
          <w:color w:val="BFBFBF" w:themeColor="background1" w:themeShade="BF"/>
          <w:sz w:val="24"/>
          <w:szCs w:val="24"/>
        </w:rPr>
      </w:pPr>
      <w:r w:rsidRPr="00666113">
        <w:rPr>
          <w:b/>
          <w:bCs/>
          <w:color w:val="BFBFBF" w:themeColor="background1" w:themeShade="BF"/>
          <w:sz w:val="24"/>
          <w:szCs w:val="24"/>
        </w:rPr>
        <w:t xml:space="preserve">LIITUMISLEPING NR </w:t>
      </w:r>
      <w:r w:rsidR="40A37775" w:rsidRPr="00666113">
        <w:rPr>
          <w:b/>
          <w:bCs/>
          <w:color w:val="BFBFBF" w:themeColor="background1" w:themeShade="BF"/>
          <w:sz w:val="24"/>
          <w:szCs w:val="24"/>
        </w:rPr>
        <w:t>1.1-4/202x/xx</w:t>
      </w:r>
    </w:p>
    <w:p w14:paraId="1EA60207" w14:textId="63CFE791" w:rsidR="004A3AC1" w:rsidRPr="00666113" w:rsidRDefault="004A3AC1" w:rsidP="004A3AC1">
      <w:pPr>
        <w:spacing w:after="0" w:line="240" w:lineRule="auto"/>
        <w:ind w:left="993" w:hanging="993"/>
        <w:rPr>
          <w:color w:val="BFBFBF" w:themeColor="background1" w:themeShade="BF"/>
          <w:sz w:val="24"/>
          <w:szCs w:val="20"/>
        </w:rPr>
      </w:pPr>
    </w:p>
    <w:p w14:paraId="61A8840F" w14:textId="77777777" w:rsidR="004A3AC1" w:rsidRPr="00666113" w:rsidRDefault="004A3AC1" w:rsidP="004A3AC1">
      <w:pPr>
        <w:spacing w:after="0" w:line="240" w:lineRule="auto"/>
        <w:ind w:left="993" w:hanging="993"/>
        <w:rPr>
          <w:color w:val="BFBFBF" w:themeColor="background1" w:themeShade="BF"/>
          <w:sz w:val="24"/>
          <w:szCs w:val="20"/>
        </w:rPr>
      </w:pPr>
    </w:p>
    <w:p w14:paraId="18DF1229" w14:textId="21CF8F79" w:rsidR="004A3AC1" w:rsidRPr="00666113" w:rsidRDefault="004A3AC1" w:rsidP="004A3AC1">
      <w:pPr>
        <w:spacing w:after="0"/>
        <w:rPr>
          <w:rFonts w:cs="Arial"/>
          <w:color w:val="BFBFBF" w:themeColor="background1" w:themeShade="BF"/>
        </w:rPr>
      </w:pPr>
      <w:r w:rsidRPr="00666113">
        <w:rPr>
          <w:rFonts w:cs="Arial"/>
          <w:b/>
          <w:color w:val="BFBFBF" w:themeColor="background1" w:themeShade="BF"/>
        </w:rPr>
        <w:t xml:space="preserve">Elering AS </w:t>
      </w:r>
      <w:r w:rsidRPr="00666113">
        <w:rPr>
          <w:rFonts w:cs="Arial"/>
          <w:color w:val="BFBFBF" w:themeColor="background1" w:themeShade="BF"/>
        </w:rPr>
        <w:t xml:space="preserve">(edaspidi: </w:t>
      </w:r>
      <w:bookmarkStart w:id="0" w:name="_Hlk108519410"/>
      <w:r w:rsidRPr="00666113">
        <w:rPr>
          <w:rFonts w:cs="Arial"/>
          <w:color w:val="BFBFBF" w:themeColor="background1" w:themeShade="BF"/>
        </w:rPr>
        <w:t>põhivõrguettevõtja</w:t>
      </w:r>
      <w:bookmarkEnd w:id="0"/>
      <w:r w:rsidRPr="00666113">
        <w:rPr>
          <w:rFonts w:cs="Arial"/>
          <w:color w:val="BFBFBF" w:themeColor="background1" w:themeShade="BF"/>
        </w:rPr>
        <w:t xml:space="preserve">), registrikood 11022625, asukoht Kadaka tee 42, 12915 Tallinn, mida esindavad põhikirja alusel juhatuse esimees </w:t>
      </w:r>
      <w:bookmarkStart w:id="1" w:name="_Hlk108518789"/>
      <w:r w:rsidR="007A760A" w:rsidRPr="00666113">
        <w:rPr>
          <w:rFonts w:cs="Arial"/>
          <w:color w:val="BFBFBF" w:themeColor="background1" w:themeShade="BF"/>
        </w:rPr>
        <w:t xml:space="preserve">....................... </w:t>
      </w:r>
      <w:bookmarkEnd w:id="1"/>
      <w:r w:rsidRPr="00666113">
        <w:rPr>
          <w:rFonts w:cs="Arial"/>
          <w:color w:val="BFBFBF" w:themeColor="background1" w:themeShade="BF"/>
        </w:rPr>
        <w:t xml:space="preserve">ja juhatuse liige </w:t>
      </w:r>
      <w:r w:rsidR="007A760A" w:rsidRPr="00666113">
        <w:rPr>
          <w:rFonts w:cs="Arial"/>
          <w:color w:val="BFBFBF" w:themeColor="background1" w:themeShade="BF"/>
        </w:rPr>
        <w:t>.......................</w:t>
      </w:r>
      <w:r w:rsidRPr="00666113">
        <w:rPr>
          <w:rFonts w:cs="Arial"/>
          <w:color w:val="BFBFBF" w:themeColor="background1" w:themeShade="BF"/>
        </w:rPr>
        <w:t>,</w:t>
      </w:r>
    </w:p>
    <w:p w14:paraId="40C87926" w14:textId="77777777" w:rsidR="004A3AC1" w:rsidRPr="00666113" w:rsidRDefault="004A3AC1" w:rsidP="004A3AC1">
      <w:pPr>
        <w:spacing w:after="0" w:line="240" w:lineRule="auto"/>
        <w:rPr>
          <w:rFonts w:cs="Arial"/>
          <w:snapToGrid w:val="0"/>
          <w:color w:val="BFBFBF" w:themeColor="background1" w:themeShade="BF"/>
        </w:rPr>
      </w:pPr>
    </w:p>
    <w:p w14:paraId="65DC80DE" w14:textId="77777777" w:rsidR="004A3AC1" w:rsidRPr="00666113" w:rsidRDefault="004A3AC1" w:rsidP="004A3AC1">
      <w:pPr>
        <w:spacing w:after="0" w:line="240" w:lineRule="auto"/>
        <w:rPr>
          <w:rFonts w:cs="Arial"/>
          <w:color w:val="BFBFBF" w:themeColor="background1" w:themeShade="BF"/>
        </w:rPr>
      </w:pPr>
      <w:r w:rsidRPr="00666113">
        <w:rPr>
          <w:rFonts w:cs="Arial"/>
          <w:color w:val="BFBFBF" w:themeColor="background1" w:themeShade="BF"/>
        </w:rPr>
        <w:t>ja</w:t>
      </w:r>
    </w:p>
    <w:p w14:paraId="5748AB39" w14:textId="77777777" w:rsidR="004A3AC1" w:rsidRPr="00666113" w:rsidRDefault="004A3AC1" w:rsidP="004A3AC1">
      <w:pPr>
        <w:spacing w:after="0" w:line="240" w:lineRule="auto"/>
        <w:rPr>
          <w:rFonts w:cs="Arial"/>
          <w:color w:val="BFBFBF" w:themeColor="background1" w:themeShade="BF"/>
        </w:rPr>
      </w:pPr>
    </w:p>
    <w:p w14:paraId="0C04FD70" w14:textId="295B5332" w:rsidR="00B76F59" w:rsidRPr="00666113" w:rsidRDefault="130C0D69" w:rsidP="00B76F59">
      <w:pPr>
        <w:spacing w:after="0"/>
        <w:rPr>
          <w:color w:val="BFBFBF" w:themeColor="background1" w:themeShade="BF"/>
        </w:rPr>
      </w:pPr>
      <w:r w:rsidRPr="00666113">
        <w:rPr>
          <w:rFonts w:cs="Arial"/>
          <w:color w:val="BFBFBF" w:themeColor="background1" w:themeShade="BF"/>
        </w:rPr>
        <w:t>lisa 1 punktis 1</w:t>
      </w:r>
      <w:r w:rsidR="1DE849FD" w:rsidRPr="00666113">
        <w:rPr>
          <w:rFonts w:cs="Arial"/>
          <w:color w:val="BFBFBF" w:themeColor="background1" w:themeShade="BF"/>
        </w:rPr>
        <w:t>.2</w:t>
      </w:r>
      <w:r w:rsidRPr="00666113">
        <w:rPr>
          <w:rFonts w:cs="Arial"/>
          <w:color w:val="BFBFBF" w:themeColor="background1" w:themeShade="BF"/>
        </w:rPr>
        <w:t xml:space="preserve"> kirjeldatud klient</w:t>
      </w:r>
      <w:r w:rsidR="5A26836F" w:rsidRPr="00666113">
        <w:rPr>
          <w:rFonts w:cs="Arial"/>
          <w:color w:val="BFBFBF" w:themeColor="background1" w:themeShade="BF"/>
        </w:rPr>
        <w:t xml:space="preserve"> </w:t>
      </w:r>
      <w:r w:rsidR="039787C7" w:rsidRPr="00666113">
        <w:rPr>
          <w:rFonts w:eastAsia="Arial" w:cs="Arial"/>
          <w:color w:val="BFBFBF" w:themeColor="background1" w:themeShade="BF"/>
        </w:rPr>
        <w:t>(edaspidi: klient)</w:t>
      </w:r>
      <w:r w:rsidR="039787C7" w:rsidRPr="00666113">
        <w:rPr>
          <w:color w:val="BFBFBF" w:themeColor="background1" w:themeShade="BF"/>
        </w:rPr>
        <w:t>,</w:t>
      </w:r>
    </w:p>
    <w:p w14:paraId="65E0976E" w14:textId="77777777" w:rsidR="004A3AC1" w:rsidRPr="00666113" w:rsidRDefault="004A3AC1" w:rsidP="004A3AC1">
      <w:pPr>
        <w:spacing w:after="0"/>
        <w:rPr>
          <w:rFonts w:cs="Arial"/>
          <w:color w:val="BFBFBF" w:themeColor="background1" w:themeShade="BF"/>
        </w:rPr>
      </w:pPr>
    </w:p>
    <w:p w14:paraId="741E3E82" w14:textId="77777777" w:rsidR="004A3AC1" w:rsidRPr="00666113" w:rsidRDefault="004A3AC1" w:rsidP="004A3AC1">
      <w:pPr>
        <w:spacing w:after="0"/>
        <w:rPr>
          <w:rFonts w:cs="Arial"/>
          <w:color w:val="BFBFBF" w:themeColor="background1" w:themeShade="BF"/>
        </w:rPr>
      </w:pPr>
      <w:r w:rsidRPr="00666113">
        <w:rPr>
          <w:rFonts w:cs="Arial"/>
          <w:color w:val="BFBFBF" w:themeColor="background1" w:themeShade="BF"/>
        </w:rPr>
        <w:t>sõlmisid (edaspidi: põhivõrguettevõtja ja klient eraldi ja koos nimetatuna vastavalt ka pool ja pooled) käesoleva liitumislepingu (edaspidi: leping) alljärgnevas:</w:t>
      </w:r>
    </w:p>
    <w:p w14:paraId="4751027A" w14:textId="77777777" w:rsidR="004A3AC1" w:rsidRPr="00666113" w:rsidRDefault="004A3AC1" w:rsidP="004A3AC1">
      <w:pPr>
        <w:spacing w:after="0"/>
        <w:ind w:left="993" w:hanging="993"/>
        <w:rPr>
          <w:rFonts w:cs="Arial"/>
          <w:color w:val="BFBFBF" w:themeColor="background1" w:themeShade="BF"/>
        </w:rPr>
      </w:pPr>
    </w:p>
    <w:p w14:paraId="09D8E8E7" w14:textId="77777777" w:rsidR="004A3AC1" w:rsidRPr="00666113" w:rsidRDefault="004A3AC1" w:rsidP="004A3AC1">
      <w:pPr>
        <w:spacing w:after="0" w:line="240" w:lineRule="auto"/>
        <w:ind w:left="993" w:hanging="993"/>
        <w:rPr>
          <w:rFonts w:cs="Arial"/>
          <w:color w:val="BFBFBF" w:themeColor="background1" w:themeShade="BF"/>
        </w:rPr>
      </w:pPr>
    </w:p>
    <w:p w14:paraId="616B8C94"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t>Lepingu ese</w:t>
      </w:r>
    </w:p>
    <w:p w14:paraId="77191060" w14:textId="3DEE8BC8" w:rsidR="008A28E1" w:rsidRPr="00666113" w:rsidRDefault="334A511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Lepingu sõlmimisega on pooled kokku leppinud, et põhivõrguettevõtja projekteerib ja ehitab </w:t>
      </w:r>
      <w:r w:rsidR="0F4B0E1A" w:rsidRPr="00666113">
        <w:rPr>
          <w:rFonts w:cs="Arial"/>
          <w:b w:val="0"/>
          <w:color w:val="BFBFBF" w:themeColor="background1" w:themeShade="BF"/>
        </w:rPr>
        <w:t>lisa 1 punktis 2</w:t>
      </w:r>
      <w:r w:rsidR="589B31C1" w:rsidRPr="00666113">
        <w:rPr>
          <w:rFonts w:cs="Arial"/>
          <w:b w:val="0"/>
          <w:color w:val="BFBFBF" w:themeColor="background1" w:themeShade="BF"/>
        </w:rPr>
        <w:t>.1</w:t>
      </w:r>
      <w:r w:rsidR="0F4B0E1A" w:rsidRPr="00666113">
        <w:rPr>
          <w:rFonts w:cs="Arial"/>
          <w:b w:val="0"/>
          <w:color w:val="BFBFBF" w:themeColor="background1" w:themeShade="BF"/>
        </w:rPr>
        <w:t xml:space="preserve"> </w:t>
      </w:r>
      <w:r w:rsidR="5FF764E8" w:rsidRPr="00666113">
        <w:rPr>
          <w:rFonts w:cs="Arial"/>
          <w:b w:val="0"/>
          <w:color w:val="BFBFBF" w:themeColor="background1" w:themeShade="BF"/>
        </w:rPr>
        <w:t>nimetatud</w:t>
      </w:r>
      <w:r w:rsidR="0F4B0E1A" w:rsidRPr="00666113">
        <w:rPr>
          <w:rFonts w:cs="Arial"/>
          <w:b w:val="0"/>
          <w:color w:val="BFBFBF" w:themeColor="background1" w:themeShade="BF"/>
        </w:rPr>
        <w:t xml:space="preserve"> </w:t>
      </w:r>
      <w:r w:rsidRPr="00666113">
        <w:rPr>
          <w:b w:val="0"/>
          <w:color w:val="BFBFBF" w:themeColor="background1" w:themeShade="BF"/>
        </w:rPr>
        <w:t xml:space="preserve">alajaama (edaspidi: </w:t>
      </w:r>
      <w:r w:rsidR="0F4B0E1A" w:rsidRPr="00666113">
        <w:rPr>
          <w:b w:val="0"/>
          <w:color w:val="BFBFBF" w:themeColor="background1" w:themeShade="BF"/>
        </w:rPr>
        <w:t>a</w:t>
      </w:r>
      <w:r w:rsidRPr="00666113">
        <w:rPr>
          <w:b w:val="0"/>
          <w:color w:val="BFBFBF" w:themeColor="background1" w:themeShade="BF"/>
        </w:rPr>
        <w:t xml:space="preserve">lajaam) </w:t>
      </w:r>
      <w:r w:rsidR="0F4B0E1A" w:rsidRPr="00666113">
        <w:rPr>
          <w:rFonts w:cs="Arial"/>
          <w:b w:val="0"/>
          <w:color w:val="BFBFBF" w:themeColor="background1" w:themeShade="BF"/>
        </w:rPr>
        <w:t xml:space="preserve">lisa 1 punktis </w:t>
      </w:r>
      <w:r w:rsidR="589B31C1" w:rsidRPr="00666113">
        <w:rPr>
          <w:rFonts w:cs="Arial"/>
          <w:b w:val="0"/>
          <w:color w:val="BFBFBF" w:themeColor="background1" w:themeShade="BF"/>
        </w:rPr>
        <w:t>2.</w:t>
      </w:r>
      <w:r w:rsidR="0F4B0E1A" w:rsidRPr="00666113">
        <w:rPr>
          <w:rFonts w:cs="Arial"/>
          <w:b w:val="0"/>
          <w:color w:val="BFBFBF" w:themeColor="background1" w:themeShade="BF"/>
        </w:rPr>
        <w:t xml:space="preserve">3 </w:t>
      </w:r>
      <w:r w:rsidR="320E506D" w:rsidRPr="00666113">
        <w:rPr>
          <w:rFonts w:cs="Arial"/>
          <w:b w:val="0"/>
          <w:color w:val="BFBFBF" w:themeColor="background1" w:themeShade="BF"/>
        </w:rPr>
        <w:t>loetletud</w:t>
      </w:r>
      <w:r w:rsidR="0F4B0E1A" w:rsidRPr="00666113">
        <w:rPr>
          <w:rFonts w:cs="Arial"/>
          <w:b w:val="0"/>
          <w:color w:val="BFBFBF" w:themeColor="background1" w:themeShade="BF"/>
        </w:rPr>
        <w:t xml:space="preserve"> </w:t>
      </w:r>
      <w:r w:rsidRPr="00666113">
        <w:rPr>
          <w:b w:val="0"/>
          <w:color w:val="BFBFBF" w:themeColor="background1" w:themeShade="BF"/>
        </w:rPr>
        <w:t>liitumispunkti</w:t>
      </w:r>
      <w:r w:rsidR="0F4B0E1A" w:rsidRPr="00666113">
        <w:rPr>
          <w:b w:val="0"/>
          <w:color w:val="BFBFBF" w:themeColor="background1" w:themeShade="BF"/>
        </w:rPr>
        <w:t>des</w:t>
      </w:r>
      <w:r w:rsidR="42579354" w:rsidRPr="00666113">
        <w:rPr>
          <w:b w:val="0"/>
          <w:color w:val="BFBFBF" w:themeColor="background1" w:themeShade="BF"/>
        </w:rPr>
        <w:t>t</w:t>
      </w:r>
      <w:r w:rsidRPr="00666113">
        <w:rPr>
          <w:b w:val="0"/>
          <w:color w:val="BFBFBF" w:themeColor="background1" w:themeShade="BF"/>
        </w:rPr>
        <w:t xml:space="preserve"> (edaspidi ka kui liitumispunkt) põhivõrgu poole jäävad elektripaigaldised vastavuses lepinguga ja kliendi liitumistaotlusega ja ühendab need liitumispunktis kliendi nõuetekohase elektripaigaldistega eesmärgiga tagada k</w:t>
      </w:r>
      <w:r w:rsidR="59935E26" w:rsidRPr="00666113">
        <w:rPr>
          <w:b w:val="0"/>
          <w:color w:val="BFBFBF" w:themeColor="background1" w:themeShade="BF"/>
        </w:rPr>
        <w:t>liendile võrguühendus</w:t>
      </w:r>
      <w:r w:rsidRPr="00666113">
        <w:rPr>
          <w:b w:val="0"/>
          <w:color w:val="BFBFBF" w:themeColor="background1" w:themeShade="BF"/>
        </w:rPr>
        <w:t>.</w:t>
      </w:r>
      <w:r w:rsidR="7B531384" w:rsidRPr="00666113">
        <w:rPr>
          <w:b w:val="0"/>
          <w:color w:val="BFBFBF" w:themeColor="background1" w:themeShade="BF"/>
        </w:rPr>
        <w:t xml:space="preserve"> </w:t>
      </w:r>
      <w:r w:rsidR="0847433A" w:rsidRPr="00666113">
        <w:rPr>
          <w:b w:val="0"/>
          <w:color w:val="BFBFBF" w:themeColor="background1" w:themeShade="BF"/>
        </w:rPr>
        <w:t>Tootmissuunalise liitumise puhul peab klient alustama elektrienergia tootmist</w:t>
      </w:r>
      <w:r w:rsidR="7701B626" w:rsidRPr="00666113">
        <w:rPr>
          <w:b w:val="0"/>
          <w:color w:val="BFBFBF" w:themeColor="background1" w:themeShade="BF"/>
        </w:rPr>
        <w:t xml:space="preserve"> liitumistaotluse kohase tootmisseadmega </w:t>
      </w:r>
      <w:r w:rsidR="00AE458D" w:rsidRPr="00666113">
        <w:rPr>
          <w:b w:val="0"/>
          <w:color w:val="BFBFBF" w:themeColor="background1" w:themeShade="BF"/>
        </w:rPr>
        <w:t xml:space="preserve">elektrituruseaduses </w:t>
      </w:r>
      <w:r w:rsidR="45C76595" w:rsidRPr="00666113">
        <w:rPr>
          <w:b w:val="0"/>
          <w:color w:val="BFBFBF" w:themeColor="background1" w:themeShade="BF"/>
        </w:rPr>
        <w:t xml:space="preserve">sätestatud </w:t>
      </w:r>
      <w:r w:rsidR="4861D315" w:rsidRPr="00666113">
        <w:rPr>
          <w:b w:val="0"/>
          <w:color w:val="BFBFBF" w:themeColor="background1" w:themeShade="BF"/>
        </w:rPr>
        <w:t>perioodi</w:t>
      </w:r>
      <w:r w:rsidR="6A7C8066" w:rsidRPr="00666113">
        <w:rPr>
          <w:b w:val="0"/>
          <w:color w:val="BFBFBF" w:themeColor="background1" w:themeShade="BF"/>
        </w:rPr>
        <w:t xml:space="preserve"> jooksul</w:t>
      </w:r>
      <w:r w:rsidR="0847433A" w:rsidRPr="00666113">
        <w:rPr>
          <w:b w:val="0"/>
          <w:color w:val="BFBFBF" w:themeColor="background1" w:themeShade="BF"/>
        </w:rPr>
        <w:t xml:space="preserve">. </w:t>
      </w:r>
      <w:r w:rsidR="7B531384" w:rsidRPr="00666113">
        <w:rPr>
          <w:b w:val="0"/>
          <w:color w:val="BFBFBF" w:themeColor="background1" w:themeShade="BF"/>
        </w:rPr>
        <w:t xml:space="preserve">Kliendi </w:t>
      </w:r>
      <w:r w:rsidR="0F4B0E1A" w:rsidRPr="00666113">
        <w:rPr>
          <w:b w:val="0"/>
          <w:color w:val="BFBFBF" w:themeColor="background1" w:themeShade="BF"/>
        </w:rPr>
        <w:t xml:space="preserve">esitatud ja </w:t>
      </w:r>
      <w:r w:rsidR="0F4B0E1A" w:rsidRPr="00666113">
        <w:rPr>
          <w:rFonts w:cs="Arial"/>
          <w:b w:val="0"/>
          <w:color w:val="BFBFBF" w:themeColor="background1" w:themeShade="BF"/>
        </w:rPr>
        <w:t xml:space="preserve">lisa 1 punktis </w:t>
      </w:r>
      <w:r w:rsidR="5FF764E8" w:rsidRPr="00666113">
        <w:rPr>
          <w:rFonts w:cs="Arial"/>
          <w:b w:val="0"/>
          <w:color w:val="BFBFBF" w:themeColor="background1" w:themeShade="BF"/>
        </w:rPr>
        <w:t>3.1</w:t>
      </w:r>
      <w:r w:rsidR="0F4B0E1A" w:rsidRPr="00666113">
        <w:rPr>
          <w:rFonts w:cs="Arial"/>
          <w:b w:val="0"/>
          <w:color w:val="BFBFBF" w:themeColor="background1" w:themeShade="BF"/>
        </w:rPr>
        <w:t xml:space="preserve"> loetletud </w:t>
      </w:r>
      <w:r w:rsidR="7B531384" w:rsidRPr="00666113">
        <w:rPr>
          <w:b w:val="0"/>
          <w:color w:val="BFBFBF" w:themeColor="background1" w:themeShade="BF"/>
        </w:rPr>
        <w:t>liitumistaotlus</w:t>
      </w:r>
      <w:r w:rsidR="4059482C" w:rsidRPr="00666113">
        <w:rPr>
          <w:b w:val="0"/>
          <w:color w:val="BFBFBF" w:themeColor="background1" w:themeShade="BF"/>
        </w:rPr>
        <w:t>ed</w:t>
      </w:r>
      <w:r w:rsidR="7B531384" w:rsidRPr="00666113">
        <w:rPr>
          <w:b w:val="0"/>
          <w:color w:val="BFBFBF" w:themeColor="background1" w:themeShade="BF"/>
        </w:rPr>
        <w:t xml:space="preserve"> on lepingu lahutamatu</w:t>
      </w:r>
      <w:r w:rsidR="4059482C" w:rsidRPr="00666113">
        <w:rPr>
          <w:b w:val="0"/>
          <w:color w:val="BFBFBF" w:themeColor="background1" w:themeShade="BF"/>
        </w:rPr>
        <w:t>d</w:t>
      </w:r>
      <w:r w:rsidR="7B531384" w:rsidRPr="00666113">
        <w:rPr>
          <w:b w:val="0"/>
          <w:color w:val="BFBFBF" w:themeColor="background1" w:themeShade="BF"/>
        </w:rPr>
        <w:t xml:space="preserve"> osa</w:t>
      </w:r>
      <w:r w:rsidR="4059482C" w:rsidRPr="00666113">
        <w:rPr>
          <w:b w:val="0"/>
          <w:color w:val="BFBFBF" w:themeColor="background1" w:themeShade="BF"/>
        </w:rPr>
        <w:t>d</w:t>
      </w:r>
      <w:r w:rsidR="7B531384" w:rsidRPr="00666113">
        <w:rPr>
          <w:b w:val="0"/>
          <w:color w:val="BFBFBF" w:themeColor="background1" w:themeShade="BF"/>
        </w:rPr>
        <w:t>.</w:t>
      </w:r>
    </w:p>
    <w:p w14:paraId="75FCFF7A" w14:textId="5AF7A5D4" w:rsidR="004A3AC1" w:rsidRPr="00666113" w:rsidRDefault="00304B5C"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klient soovib liitumispunkti kasutusele võtta, on klient p</w:t>
      </w:r>
      <w:r w:rsidR="2D20DDC9" w:rsidRPr="00666113">
        <w:rPr>
          <w:b w:val="0"/>
          <w:color w:val="BFBFBF" w:themeColor="background1" w:themeShade="BF"/>
        </w:rPr>
        <w:t xml:space="preserve">ärast põhivõrguettevõtja poolt rajatud liitumispunkti valmimist kohustatud </w:t>
      </w:r>
      <w:r w:rsidRPr="00666113">
        <w:rPr>
          <w:b w:val="0"/>
          <w:color w:val="BFBFBF" w:themeColor="background1" w:themeShade="BF"/>
        </w:rPr>
        <w:t xml:space="preserve">sõlmima </w:t>
      </w:r>
      <w:r w:rsidR="2D20DDC9" w:rsidRPr="00666113">
        <w:rPr>
          <w:b w:val="0"/>
          <w:color w:val="BFBFBF" w:themeColor="background1" w:themeShade="BF"/>
        </w:rPr>
        <w:t>põhivõrguettevõtjaga ajutise võrguühenduse kasutamise kokkuleppe, mille</w:t>
      </w:r>
      <w:r w:rsidR="007105BE" w:rsidRPr="00666113">
        <w:rPr>
          <w:b w:val="0"/>
          <w:color w:val="BFBFBF" w:themeColor="background1" w:themeShade="BF"/>
        </w:rPr>
        <w:t>le</w:t>
      </w:r>
      <w:r w:rsidR="2D20DDC9" w:rsidRPr="00666113">
        <w:rPr>
          <w:b w:val="0"/>
          <w:color w:val="BFBFBF" w:themeColor="background1" w:themeShade="BF"/>
        </w:rPr>
        <w:t xml:space="preserve"> kohaldatakse dokumenti „Elering AS elektri võrgulepingu tüüptingimused</w:t>
      </w:r>
      <w:r w:rsidR="00220458" w:rsidRPr="00666113">
        <w:rPr>
          <w:b w:val="0"/>
          <w:color w:val="BFBFBF" w:themeColor="background1" w:themeShade="BF"/>
        </w:rPr>
        <w:t>“</w:t>
      </w:r>
      <w:r w:rsidR="0C0C740E" w:rsidRPr="00666113">
        <w:rPr>
          <w:b w:val="0"/>
          <w:color w:val="BFBFBF" w:themeColor="background1" w:themeShade="BF"/>
        </w:rPr>
        <w:t>.</w:t>
      </w:r>
    </w:p>
    <w:p w14:paraId="05E0EE0E" w14:textId="6270A103" w:rsidR="007B0186" w:rsidRPr="00666113" w:rsidRDefault="170E0C0A" w:rsidP="38635BFC">
      <w:pPr>
        <w:rPr>
          <w:i/>
          <w:iCs/>
          <w:color w:val="BFBFBF" w:themeColor="background1" w:themeShade="BF"/>
        </w:rPr>
      </w:pPr>
      <w:r w:rsidRPr="00666113">
        <w:rPr>
          <w:i/>
          <w:iCs/>
          <w:color w:val="BFBFBF" w:themeColor="background1" w:themeShade="BF"/>
        </w:rPr>
        <w:t>/Vajadusel</w:t>
      </w:r>
      <w:r w:rsidR="00E76A4F" w:rsidRPr="00666113">
        <w:rPr>
          <w:i/>
          <w:iCs/>
          <w:color w:val="BFBFBF" w:themeColor="background1" w:themeShade="BF"/>
        </w:rPr>
        <w:t xml:space="preserve">, </w:t>
      </w:r>
      <w:r w:rsidR="00E20A30" w:rsidRPr="00666113">
        <w:rPr>
          <w:i/>
          <w:iCs/>
          <w:color w:val="BFBFBF" w:themeColor="background1" w:themeShade="BF"/>
        </w:rPr>
        <w:t>juhul kui klient soovib pärast liitumislepingu sõlmimist sõlmida tähtajatu võrgulepingu asemel tähtajalist võrgu</w:t>
      </w:r>
      <w:r w:rsidR="00C3135B" w:rsidRPr="00666113">
        <w:rPr>
          <w:i/>
          <w:iCs/>
          <w:color w:val="BFBFBF" w:themeColor="background1" w:themeShade="BF"/>
        </w:rPr>
        <w:t>l</w:t>
      </w:r>
      <w:r w:rsidR="00E20A30" w:rsidRPr="00666113">
        <w:rPr>
          <w:i/>
          <w:iCs/>
          <w:color w:val="BFBFBF" w:themeColor="background1" w:themeShade="BF"/>
        </w:rPr>
        <w:t xml:space="preserve">epingut </w:t>
      </w:r>
      <w:r w:rsidRPr="00666113">
        <w:rPr>
          <w:i/>
          <w:iCs/>
          <w:color w:val="BFBFBF" w:themeColor="background1" w:themeShade="BF"/>
        </w:rPr>
        <w:t>/</w:t>
      </w:r>
    </w:p>
    <w:p w14:paraId="135B85EA" w14:textId="69A18A62" w:rsidR="00A83B78" w:rsidRPr="00666113" w:rsidRDefault="11DAEF68" w:rsidP="38635BFC">
      <w:pPr>
        <w:pStyle w:val="Heading6"/>
        <w:numPr>
          <w:ilvl w:val="2"/>
          <w:numId w:val="2"/>
        </w:numPr>
        <w:spacing w:before="0"/>
        <w:ind w:left="851" w:hanging="862"/>
        <w:rPr>
          <w:b w:val="0"/>
          <w:i/>
          <w:color w:val="BFBFBF" w:themeColor="background1" w:themeShade="BF"/>
        </w:rPr>
      </w:pPr>
      <w:r w:rsidRPr="00666113">
        <w:rPr>
          <w:b w:val="0"/>
          <w:i/>
          <w:color w:val="BFBFBF" w:themeColor="background1" w:themeShade="BF"/>
        </w:rPr>
        <w:t>Kliendi soovil tagab p</w:t>
      </w:r>
      <w:r w:rsidR="60591B9F" w:rsidRPr="00666113">
        <w:rPr>
          <w:b w:val="0"/>
          <w:i/>
          <w:color w:val="BFBFBF" w:themeColor="background1" w:themeShade="BF"/>
        </w:rPr>
        <w:t xml:space="preserve">õhivõrguettevõtja  kliendile tähtaegse </w:t>
      </w:r>
      <w:r w:rsidR="00E20A30" w:rsidRPr="00666113">
        <w:rPr>
          <w:b w:val="0"/>
          <w:i/>
          <w:color w:val="BFBFBF" w:themeColor="background1" w:themeShade="BF"/>
        </w:rPr>
        <w:t xml:space="preserve">võrgulepingu alusel </w:t>
      </w:r>
      <w:r w:rsidR="60591B9F" w:rsidRPr="00666113">
        <w:rPr>
          <w:b w:val="0"/>
          <w:i/>
          <w:color w:val="BFBFBF" w:themeColor="background1" w:themeShade="BF"/>
        </w:rPr>
        <w:t>võrguühenduse kehtivus</w:t>
      </w:r>
      <w:r w:rsidRPr="00666113">
        <w:rPr>
          <w:b w:val="0"/>
          <w:i/>
          <w:color w:val="BFBFBF" w:themeColor="background1" w:themeShade="BF"/>
        </w:rPr>
        <w:t xml:space="preserve">ega </w:t>
      </w:r>
      <w:r w:rsidR="60591B9F" w:rsidRPr="00666113">
        <w:rPr>
          <w:b w:val="0"/>
          <w:i/>
          <w:color w:val="BFBFBF" w:themeColor="background1" w:themeShade="BF"/>
        </w:rPr>
        <w:t>ku</w:t>
      </w:r>
      <w:r w:rsidRPr="00666113">
        <w:rPr>
          <w:b w:val="0"/>
          <w:i/>
          <w:color w:val="BFBFBF" w:themeColor="background1" w:themeShade="BF"/>
        </w:rPr>
        <w:t>n</w:t>
      </w:r>
      <w:r w:rsidR="60591B9F" w:rsidRPr="00666113">
        <w:rPr>
          <w:b w:val="0"/>
          <w:i/>
          <w:color w:val="BFBFBF" w:themeColor="background1" w:themeShade="BF"/>
        </w:rPr>
        <w:t>i 25 aastat</w:t>
      </w:r>
      <w:r w:rsidRPr="00666113">
        <w:rPr>
          <w:b w:val="0"/>
          <w:i/>
          <w:color w:val="BFBFBF" w:themeColor="background1" w:themeShade="BF"/>
        </w:rPr>
        <w:t>. Tähtaega arvestatakse</w:t>
      </w:r>
      <w:r w:rsidR="60591B9F" w:rsidRPr="00666113">
        <w:rPr>
          <w:b w:val="0"/>
          <w:i/>
          <w:color w:val="BFBFBF" w:themeColor="background1" w:themeShade="BF"/>
        </w:rPr>
        <w:t xml:space="preserve"> alates rajatud põhivõrguettevõtja elektripaigaldise valmimisest</w:t>
      </w:r>
      <w:r w:rsidR="5CD9A997" w:rsidRPr="00666113">
        <w:rPr>
          <w:b w:val="0"/>
          <w:i/>
          <w:color w:val="BFBFBF" w:themeColor="background1" w:themeShade="BF"/>
        </w:rPr>
        <w:t xml:space="preserve">, </w:t>
      </w:r>
      <w:r w:rsidR="6A03D563" w:rsidRPr="00666113">
        <w:rPr>
          <w:b w:val="0"/>
          <w:i/>
          <w:color w:val="BFBFBF" w:themeColor="background1" w:themeShade="BF"/>
        </w:rPr>
        <w:t xml:space="preserve">vastavalt lisas 1 punktis </w:t>
      </w:r>
      <w:r w:rsidR="4A235DA9" w:rsidRPr="00666113">
        <w:rPr>
          <w:b w:val="0"/>
          <w:i/>
          <w:color w:val="BFBFBF" w:themeColor="background1" w:themeShade="BF"/>
        </w:rPr>
        <w:t>2</w:t>
      </w:r>
      <w:r w:rsidR="6A03D563" w:rsidRPr="00666113">
        <w:rPr>
          <w:b w:val="0"/>
          <w:i/>
          <w:color w:val="BFBFBF" w:themeColor="background1" w:themeShade="BF"/>
        </w:rPr>
        <w:t>.</w:t>
      </w:r>
      <w:r w:rsidR="4A235DA9" w:rsidRPr="00666113">
        <w:rPr>
          <w:b w:val="0"/>
          <w:i/>
          <w:color w:val="BFBFBF" w:themeColor="background1" w:themeShade="BF"/>
        </w:rPr>
        <w:t>1</w:t>
      </w:r>
      <w:r w:rsidR="60591B9F" w:rsidRPr="00666113">
        <w:rPr>
          <w:b w:val="0"/>
          <w:i/>
          <w:color w:val="BFBFBF" w:themeColor="background1" w:themeShade="BF"/>
        </w:rPr>
        <w:t xml:space="preserve">. </w:t>
      </w:r>
      <w:r w:rsidR="7D4E74EA" w:rsidRPr="00666113">
        <w:rPr>
          <w:b w:val="0"/>
          <w:i/>
          <w:color w:val="BFBFBF" w:themeColor="background1" w:themeShade="BF"/>
        </w:rPr>
        <w:t>Pooled sõlmiva</w:t>
      </w:r>
      <w:r w:rsidR="08B0777B" w:rsidRPr="00666113">
        <w:rPr>
          <w:b w:val="0"/>
          <w:i/>
          <w:color w:val="BFBFBF" w:themeColor="background1" w:themeShade="BF"/>
        </w:rPr>
        <w:t>d</w:t>
      </w:r>
      <w:r w:rsidR="7D4E74EA" w:rsidRPr="00666113">
        <w:rPr>
          <w:b w:val="0"/>
          <w:i/>
          <w:color w:val="BFBFBF" w:themeColor="background1" w:themeShade="BF"/>
        </w:rPr>
        <w:t xml:space="preserve"> sellekohase</w:t>
      </w:r>
      <w:r w:rsidR="60591B9F" w:rsidRPr="00666113">
        <w:rPr>
          <w:b w:val="0"/>
          <w:i/>
          <w:color w:val="BFBFBF" w:themeColor="background1" w:themeShade="BF"/>
        </w:rPr>
        <w:t xml:space="preserve"> tähtajalise võrgulepingu.</w:t>
      </w:r>
    </w:p>
    <w:p w14:paraId="39E45778" w14:textId="6958396E" w:rsidR="00A83B78" w:rsidRPr="00666113" w:rsidRDefault="60591B9F" w:rsidP="38635BFC">
      <w:pPr>
        <w:pStyle w:val="Heading6"/>
        <w:numPr>
          <w:ilvl w:val="2"/>
          <w:numId w:val="2"/>
        </w:numPr>
        <w:spacing w:before="0"/>
        <w:ind w:left="851" w:hanging="862"/>
        <w:rPr>
          <w:b w:val="0"/>
          <w:i/>
          <w:color w:val="BFBFBF" w:themeColor="background1" w:themeShade="BF"/>
        </w:rPr>
      </w:pPr>
      <w:r w:rsidRPr="00666113">
        <w:rPr>
          <w:b w:val="0"/>
          <w:i/>
          <w:color w:val="BFBFBF" w:themeColor="background1" w:themeShade="BF"/>
        </w:rPr>
        <w:t xml:space="preserve">Kliendi soovil on võimalik </w:t>
      </w:r>
      <w:r w:rsidR="11DAEF68" w:rsidRPr="00666113">
        <w:rPr>
          <w:b w:val="0"/>
          <w:i/>
          <w:color w:val="BFBFBF" w:themeColor="background1" w:themeShade="BF"/>
        </w:rPr>
        <w:t xml:space="preserve">kirjaliku kokkuleppega </w:t>
      </w:r>
      <w:r w:rsidR="00CD0655" w:rsidRPr="00666113">
        <w:rPr>
          <w:b w:val="0"/>
          <w:i/>
          <w:color w:val="BFBFBF" w:themeColor="background1" w:themeShade="BF"/>
        </w:rPr>
        <w:t xml:space="preserve">võrgulepingu kehtivuse </w:t>
      </w:r>
      <w:r w:rsidRPr="00666113">
        <w:rPr>
          <w:b w:val="0"/>
          <w:i/>
          <w:color w:val="BFBFBF" w:themeColor="background1" w:themeShade="BF"/>
        </w:rPr>
        <w:t>tähtaega pikendada juhul</w:t>
      </w:r>
      <w:r w:rsidR="7D4E74EA" w:rsidRPr="00666113">
        <w:rPr>
          <w:b w:val="0"/>
          <w:i/>
          <w:color w:val="BFBFBF" w:themeColor="background1" w:themeShade="BF"/>
        </w:rPr>
        <w:t>,</w:t>
      </w:r>
      <w:r w:rsidRPr="00666113">
        <w:rPr>
          <w:b w:val="0"/>
          <w:i/>
          <w:color w:val="BFBFBF" w:themeColor="background1" w:themeShade="BF"/>
        </w:rPr>
        <w:t xml:space="preserve"> kui klient tasub kõikide kliendi </w:t>
      </w:r>
      <w:r w:rsidR="00DE6187" w:rsidRPr="00666113">
        <w:rPr>
          <w:b w:val="0"/>
          <w:i/>
          <w:color w:val="BFBFBF" w:themeColor="background1" w:themeShade="BF"/>
        </w:rPr>
        <w:t>liitumispunktis võrguühenduse kasutamiseks vajaminevate</w:t>
      </w:r>
      <w:r w:rsidRPr="00666113">
        <w:rPr>
          <w:b w:val="0"/>
          <w:i/>
          <w:color w:val="BFBFBF" w:themeColor="background1" w:themeShade="BF"/>
        </w:rPr>
        <w:t xml:space="preserve"> </w:t>
      </w:r>
      <w:r w:rsidR="00DE6187" w:rsidRPr="00666113">
        <w:rPr>
          <w:b w:val="0"/>
          <w:i/>
          <w:color w:val="BFBFBF" w:themeColor="background1" w:themeShade="BF"/>
        </w:rPr>
        <w:t xml:space="preserve">põhivõrguettevõtja </w:t>
      </w:r>
      <w:r w:rsidRPr="00666113">
        <w:rPr>
          <w:b w:val="0"/>
          <w:i/>
          <w:color w:val="BFBFBF" w:themeColor="background1" w:themeShade="BF"/>
        </w:rPr>
        <w:t>elektri</w:t>
      </w:r>
      <w:r w:rsidR="00DE6187" w:rsidRPr="00666113">
        <w:rPr>
          <w:b w:val="0"/>
          <w:i/>
          <w:color w:val="BFBFBF" w:themeColor="background1" w:themeShade="BF"/>
        </w:rPr>
        <w:t>paigaldiste</w:t>
      </w:r>
      <w:r w:rsidRPr="00666113">
        <w:rPr>
          <w:b w:val="0"/>
          <w:i/>
          <w:color w:val="BFBFBF" w:themeColor="background1" w:themeShade="BF"/>
        </w:rPr>
        <w:t xml:space="preserve"> renoveerimistööde kulud</w:t>
      </w:r>
      <w:r w:rsidR="0058447F" w:rsidRPr="00666113">
        <w:rPr>
          <w:b w:val="0"/>
          <w:i/>
          <w:color w:val="BFBFBF" w:themeColor="background1" w:themeShade="BF"/>
        </w:rPr>
        <w:t xml:space="preserve"> ja </w:t>
      </w:r>
      <w:r w:rsidR="00DE6187" w:rsidRPr="00666113">
        <w:rPr>
          <w:b w:val="0"/>
          <w:i/>
          <w:color w:val="BFBFBF" w:themeColor="background1" w:themeShade="BF"/>
        </w:rPr>
        <w:t xml:space="preserve"> kui sell</w:t>
      </w:r>
      <w:r w:rsidR="00965D20" w:rsidRPr="00666113">
        <w:rPr>
          <w:b w:val="0"/>
          <w:i/>
          <w:color w:val="BFBFBF" w:themeColor="background1" w:themeShade="BF"/>
        </w:rPr>
        <w:t>i</w:t>
      </w:r>
      <w:r w:rsidR="00DE6187" w:rsidRPr="00666113">
        <w:rPr>
          <w:b w:val="0"/>
          <w:i/>
          <w:color w:val="BFBFBF" w:themeColor="background1" w:themeShade="BF"/>
        </w:rPr>
        <w:t xml:space="preserve">sed kulud </w:t>
      </w:r>
      <w:r w:rsidR="0058447F" w:rsidRPr="00666113">
        <w:rPr>
          <w:b w:val="0"/>
          <w:i/>
          <w:color w:val="BFBFBF" w:themeColor="background1" w:themeShade="BF"/>
        </w:rPr>
        <w:t xml:space="preserve">tekivad </w:t>
      </w:r>
      <w:r w:rsidR="00DE6187" w:rsidRPr="00666113">
        <w:rPr>
          <w:b w:val="0"/>
          <w:i/>
          <w:color w:val="BFBFBF" w:themeColor="background1" w:themeShade="BF"/>
        </w:rPr>
        <w:t>võrguühenduse tähtaja pikendamisest</w:t>
      </w:r>
      <w:r w:rsidR="0058447F" w:rsidRPr="00666113">
        <w:rPr>
          <w:b w:val="0"/>
          <w:i/>
          <w:color w:val="BFBFBF" w:themeColor="background1" w:themeShade="BF"/>
        </w:rPr>
        <w:t xml:space="preserve"> tulenevalt</w:t>
      </w:r>
      <w:r w:rsidRPr="00666113">
        <w:rPr>
          <w:b w:val="0"/>
          <w:i/>
          <w:color w:val="BFBFBF" w:themeColor="background1" w:themeShade="BF"/>
        </w:rPr>
        <w:t>.</w:t>
      </w:r>
    </w:p>
    <w:p w14:paraId="05E1D2E0" w14:textId="4C8BB99A" w:rsidR="004A3AC1" w:rsidRPr="00666113" w:rsidRDefault="0384D697" w:rsidP="38635BFC">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 sätestab kliendi elektripaigaldise põhivõrguga liitumise tingimused, sealhulgas:</w:t>
      </w:r>
    </w:p>
    <w:p w14:paraId="4363900D"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liitumisest tulenevad kliendi ja põhivõrguettevõtja õigused, kohustused ja vastutuse;</w:t>
      </w:r>
    </w:p>
    <w:p w14:paraId="5D9A10CC"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lastRenderedPageBreak/>
        <w:t>liitumisega seotud kulude arvestamise põhimõtted ja tasumise korra;</w:t>
      </w:r>
    </w:p>
    <w:p w14:paraId="7A834649"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kliendi ja põhivõrguettevõtja elektripaigaldiste omandi ning liitumis- ja mõõtepunkti asukoha;</w:t>
      </w:r>
    </w:p>
    <w:p w14:paraId="192C591B"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lepingu täitmise tähtaja;</w:t>
      </w:r>
    </w:p>
    <w:p w14:paraId="55631A94"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lepingu muutmise ja lõpetamise tingimused;</w:t>
      </w:r>
    </w:p>
    <w:p w14:paraId="55FF7B54"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kliendi elektripaigaldise nõuetekohasuse tagamise ja kinnitamise tingimused;</w:t>
      </w:r>
    </w:p>
    <w:p w14:paraId="452B1E02" w14:textId="77777777" w:rsidR="004A3AC1" w:rsidRPr="00666113" w:rsidRDefault="334A5117"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muud lepingu täitmiseks vajalikud tingimused.</w:t>
      </w:r>
    </w:p>
    <w:p w14:paraId="3AAC2393" w14:textId="02475A01" w:rsidR="00ED2E67" w:rsidRPr="00666113" w:rsidRDefault="25101334" w:rsidP="00117233">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Lepingu täitmisel lähtuvad pooled lisaks lepingule dokumentidest: „Elering AS elektri põhivõrguga liitumise tüüptingimused“ (edaspidi: liitumistingimused), „Elering AS liitumistasu ja tarbimis- või tootmistingimuste muutmise tasu arvutamise metoodika“ (edaspidi: metoodika) ning „Elering AS võrgulepingu tüüptingimused" (edaspidi: võrgulepingu tüüptingimused), mis moodustavad lepingu lahutamatu osa. Lepingu allkirjastamisega kinnitab klient, et on viidatud dokumentidega tutvunud ning nende sisu on kliendile arusaadav</w:t>
      </w:r>
      <w:r w:rsidR="6940C383" w:rsidRPr="00666113">
        <w:rPr>
          <w:b w:val="0"/>
          <w:color w:val="BFBFBF" w:themeColor="background1" w:themeShade="BF"/>
        </w:rPr>
        <w:t>.</w:t>
      </w:r>
    </w:p>
    <w:p w14:paraId="65C7E84A" w14:textId="065478D0" w:rsidR="004A3AC1" w:rsidRPr="00666113" w:rsidRDefault="02603162"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Kliendi liidetava tootmisseade ning p</w:t>
      </w:r>
      <w:r w:rsidR="6EF1FDA7" w:rsidRPr="00666113">
        <w:rPr>
          <w:b w:val="0"/>
          <w:color w:val="BFBFBF" w:themeColor="background1" w:themeShade="BF"/>
        </w:rPr>
        <w:t>rojekteeritavate ja ehitatavate elektripaigaldiste kirjeldus ja võrguühenduse tehnilised näitajad on toodud lepingu lisas 1.</w:t>
      </w:r>
    </w:p>
    <w:p w14:paraId="41274CBA" w14:textId="77777777"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Liitumistasu prognoositud kalkulatsioon on toodud lepingu lisas 2 ning liitumistasu maksegraafik on toodud lepingu lisas 3.</w:t>
      </w:r>
    </w:p>
    <w:p w14:paraId="1BB7605A" w14:textId="77777777"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Liitumispunkti elektrilised parameetrid on toodud lisas 4.</w:t>
      </w:r>
    </w:p>
    <w:p w14:paraId="3AAE59C9" w14:textId="71AB69A0" w:rsidR="00687756" w:rsidRPr="00666113" w:rsidRDefault="7A96041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Elering AS elektri põhivõrguga liitumise tüüptingimused</w:t>
      </w:r>
      <w:r w:rsidR="6940C383" w:rsidRPr="00666113">
        <w:rPr>
          <w:b w:val="0"/>
          <w:color w:val="BFBFBF" w:themeColor="background1" w:themeShade="BF"/>
        </w:rPr>
        <w:t xml:space="preserve"> on toodud lisas 5</w:t>
      </w:r>
      <w:r w:rsidR="41FE5A44" w:rsidRPr="00666113">
        <w:rPr>
          <w:b w:val="0"/>
          <w:color w:val="BFBFBF" w:themeColor="background1" w:themeShade="BF"/>
        </w:rPr>
        <w:t>;</w:t>
      </w:r>
    </w:p>
    <w:p w14:paraId="32019EEF" w14:textId="521C3B7C" w:rsidR="00BF7145" w:rsidRPr="00666113" w:rsidRDefault="41FE5A44"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Jaotusvõrguga ühendatavate ning ühendatud tootmismoodulite nimekiri on toodud lisas 6</w:t>
      </w:r>
      <w:r w:rsidR="7F8DD5DC" w:rsidRPr="00666113">
        <w:rPr>
          <w:b w:val="0"/>
          <w:color w:val="BFBFBF" w:themeColor="background1" w:themeShade="BF"/>
        </w:rPr>
        <w:t>.</w:t>
      </w:r>
    </w:p>
    <w:p w14:paraId="1D54855B" w14:textId="77777777"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Poolte vahel toimuvad lepingu täitmisega seonduvad koosolekud protokollitakse ning vastavaid poolte poolt allkirjastatud protokolle kasutatakse lepingu tõlgendamisel.</w:t>
      </w:r>
    </w:p>
    <w:p w14:paraId="14E27108" w14:textId="78A01FDA" w:rsidR="00937E61" w:rsidRPr="00666113" w:rsidRDefault="1A21D0A2" w:rsidP="000116F8">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 tagab kliendile lepingu täitmise lisa 1 punktis 3.</w:t>
      </w:r>
      <w:r w:rsidR="1D6536EE" w:rsidRPr="00666113">
        <w:rPr>
          <w:b w:val="0"/>
          <w:color w:val="BFBFBF" w:themeColor="background1" w:themeShade="BF"/>
        </w:rPr>
        <w:t xml:space="preserve">5 </w:t>
      </w:r>
      <w:r w:rsidR="000E6618" w:rsidRPr="00666113">
        <w:rPr>
          <w:b w:val="0"/>
          <w:color w:val="BFBFBF" w:themeColor="background1" w:themeShade="BF"/>
        </w:rPr>
        <w:t xml:space="preserve">kokkulepitud </w:t>
      </w:r>
      <w:r w:rsidRPr="00666113">
        <w:rPr>
          <w:b w:val="0"/>
          <w:color w:val="BFBFBF" w:themeColor="background1" w:themeShade="BF"/>
        </w:rPr>
        <w:t>tingimustel</w:t>
      </w:r>
      <w:r w:rsidR="650D0A70" w:rsidRPr="00666113">
        <w:rPr>
          <w:b w:val="0"/>
          <w:color w:val="BFBFBF" w:themeColor="background1" w:themeShade="BF"/>
        </w:rPr>
        <w:t xml:space="preserve"> ja tähtajal</w:t>
      </w:r>
      <w:r w:rsidRPr="00666113">
        <w:rPr>
          <w:b w:val="0"/>
          <w:color w:val="BFBFBF" w:themeColor="background1" w:themeShade="BF"/>
        </w:rPr>
        <w:t>. Nimetatud tähtaeg pikeneb aja võrra, mil põhivõrguettevõtja on õigustatult keeldunud oma kohustuste täitmisest või peatanud lepingu täitmise, samuti muudel lepingus ja õigusaktides sätestatud juhtudel.</w:t>
      </w:r>
    </w:p>
    <w:p w14:paraId="05B91C4C" w14:textId="77777777"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 tagab kliendile ajutise võrguühenduse elektripaigaldise kasutusele võtmiseks ja nõuetekohasuse kontrollimiseks vajalike katsetuste läbiviimiseks vastavalt liitumistingimustele.</w:t>
      </w:r>
    </w:p>
    <w:p w14:paraId="297F4B8E" w14:textId="77777777"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Elektripaigaldise nõuetekohasuse kontrollimine toimub vastavalt liitumistingimustes sätestatule ning katsetuste läbiviimiseks sõlmivad klient ning põhivõrguettevõtja lepingu lisana võrguühenduse ajutise kasutamise kokkuleppe, mille kestel on kliendil õigus läbi viia katsetused, millede teostamine ei ole ilma võrguühenduseta võimalik. Nõuetekohasuse kontrollimine toimub vastavalt põhivõrguettevõtja poolt kehtestatud juhistele.</w:t>
      </w:r>
    </w:p>
    <w:p w14:paraId="1382460E" w14:textId="3EF8F4AF"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Põhivõrguettevõtja tellib kõik lepingu täitmiseks vajalikud tööd või teenused läbi hankemenetluse, kui selline kohustus tuleneb seadusest. Hanke all peetakse silmas riigihangete seadusest tulenevat põhivõrguettevõtjale kohustuslike hankemenetluste reeglite järgimist (riigihanked ja lihthanked). Hanke all peetakse lepingus silmas ka kõiki muid tööde või teenuste tellimisi ja oste, mille puhul põhivõrguettevõtja ei ole kohustatud riigihangete seadust järgima.</w:t>
      </w:r>
      <w:r w:rsidR="348BAB49" w:rsidRPr="00666113">
        <w:rPr>
          <w:b w:val="0"/>
          <w:color w:val="BFBFBF" w:themeColor="background1" w:themeShade="BF"/>
        </w:rPr>
        <w:t xml:space="preserve"> Lepingute täitmiseks vajalike hangete korraldamise arvu ja hanke eseme jaotuse otsustab põhivõrguettevõtja.</w:t>
      </w:r>
    </w:p>
    <w:p w14:paraId="59E421F1" w14:textId="0880A6C6" w:rsidR="004A3AC1" w:rsidRPr="00666113" w:rsidRDefault="004A3AC1" w:rsidP="004A3AC1">
      <w:pPr>
        <w:pStyle w:val="Heading6"/>
        <w:ind w:left="851" w:hanging="851"/>
        <w:rPr>
          <w:color w:val="BFBFBF" w:themeColor="background1" w:themeShade="BF"/>
        </w:rPr>
      </w:pPr>
      <w:r w:rsidRPr="00666113">
        <w:rPr>
          <w:color w:val="BFBFBF" w:themeColor="background1" w:themeShade="BF"/>
        </w:rPr>
        <w:t>Poolte õigused ja kohustused</w:t>
      </w:r>
    </w:p>
    <w:p w14:paraId="56911955" w14:textId="4EB39C2E" w:rsidR="00B76F59" w:rsidRPr="00666113" w:rsidRDefault="039787C7" w:rsidP="00B76F59">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Lepingu täitmiseks vajalikud põhivõrguettevõtja kohustused realiseeritakse </w:t>
      </w:r>
      <w:r w:rsidR="6E78869D" w:rsidRPr="00666113">
        <w:rPr>
          <w:b w:val="0"/>
          <w:color w:val="BFBFBF" w:themeColor="background1" w:themeShade="BF"/>
        </w:rPr>
        <w:t xml:space="preserve">lisas 1 punktis 3.4.3 </w:t>
      </w:r>
      <w:r w:rsidR="0058447F" w:rsidRPr="00666113">
        <w:rPr>
          <w:b w:val="0"/>
          <w:color w:val="BFBFBF" w:themeColor="background1" w:themeShade="BF"/>
        </w:rPr>
        <w:t xml:space="preserve">kokkulepitud </w:t>
      </w:r>
      <w:r w:rsidRPr="00666113">
        <w:rPr>
          <w:b w:val="0"/>
          <w:color w:val="BFBFBF" w:themeColor="background1" w:themeShade="BF"/>
        </w:rPr>
        <w:t>etappides</w:t>
      </w:r>
      <w:r w:rsidR="6E78869D" w:rsidRPr="00666113">
        <w:rPr>
          <w:b w:val="0"/>
          <w:color w:val="BFBFBF" w:themeColor="background1" w:themeShade="BF"/>
        </w:rPr>
        <w:t>.</w:t>
      </w:r>
    </w:p>
    <w:p w14:paraId="1FF6FE5C" w14:textId="5B7B8273" w:rsidR="004A3AC1" w:rsidRPr="00666113" w:rsidRDefault="6F4F1480" w:rsidP="00452806">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Põhivõrguettevõtja kuulutab vajadusel lepingu täitmiseks vajalike projekteerimis- ja ehitustööde teostamiseks vajalikud hanked välja </w:t>
      </w:r>
      <w:r w:rsidR="5ACCDEB1" w:rsidRPr="00666113">
        <w:rPr>
          <w:b w:val="0"/>
          <w:color w:val="BFBFBF" w:themeColor="background1" w:themeShade="BF"/>
        </w:rPr>
        <w:t xml:space="preserve">lisas 1 punktis 3.4.4 </w:t>
      </w:r>
      <w:r w:rsidR="0058447F" w:rsidRPr="00666113">
        <w:rPr>
          <w:b w:val="0"/>
          <w:color w:val="BFBFBF" w:themeColor="background1" w:themeShade="BF"/>
        </w:rPr>
        <w:t xml:space="preserve">kokkulepitud </w:t>
      </w:r>
      <w:r w:rsidR="5ACCDEB1" w:rsidRPr="00666113">
        <w:rPr>
          <w:b w:val="0"/>
          <w:color w:val="BFBFBF" w:themeColor="background1" w:themeShade="BF"/>
        </w:rPr>
        <w:t>tingimustel</w:t>
      </w:r>
      <w:r w:rsidRPr="00666113">
        <w:rPr>
          <w:b w:val="0"/>
          <w:color w:val="BFBFBF" w:themeColor="background1" w:themeShade="BF"/>
        </w:rPr>
        <w:t>. Põhivõrguettevõtjal on õigus lepingu täitmiseks kasutada ka enne lepingu sõlmimist läbiviidud põhivõrguettevõtja hankemenetluse tulemusel sõlmitud hankelepinguid</w:t>
      </w:r>
      <w:r w:rsidR="5328D5D2" w:rsidRPr="00666113">
        <w:rPr>
          <w:b w:val="0"/>
          <w:color w:val="BFBFBF" w:themeColor="background1" w:themeShade="BF"/>
        </w:rPr>
        <w:t>.</w:t>
      </w:r>
    </w:p>
    <w:p w14:paraId="6188C0CC"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Kliendil on õigus nõuda põhivõrguettevõtjalt nende lepingu täitmiseks vajalike projekteerimistööde, mille teostamiseks ei ole nõutav riigihanke läbiviimine, tegemist enne lepingus sätestatud liitumistasu esimese osamakse tasumist, tasudes põhivõrguettevõtjale niisugusteks projekteerimistöödeks tehtud kulutused vastavalt lepingu punktile 3.6.</w:t>
      </w:r>
    </w:p>
    <w:p w14:paraId="565946D9" w14:textId="280C972F" w:rsidR="004A3AC1" w:rsidRPr="00666113" w:rsidRDefault="6F4F1480"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Kümne (10) kalendripäeva jooksul lepingu täitmiseks vajalike projekteerimis- ja ehitustööde teostamiseks või teenuste osutamiseks läbiviidud hanke tulemuste selgumisest teatab põhivõrguettevõtja kliendile kirjalikult hanke tulemustest. Juhul, kui lepingu täitmiseks vajalike projekteerimis- ja ehitustööde teostamiseks või teenuste osutamiseks läbiviidud hange on korraldatud enne lepingu sõlmimist, teatab põhivõrguettevõtja pärast lepingu sõlmimist klienti kirjalikult varasemalt läbiviidud hangete tulemustest</w:t>
      </w:r>
      <w:r w:rsidR="6D35EBD3" w:rsidRPr="00666113">
        <w:rPr>
          <w:b w:val="0"/>
          <w:color w:val="BFBFBF" w:themeColor="background1" w:themeShade="BF"/>
        </w:rPr>
        <w:t xml:space="preserve">, välja arvatud </w:t>
      </w:r>
      <w:r w:rsidR="60675F79" w:rsidRPr="00666113">
        <w:rPr>
          <w:b w:val="0"/>
          <w:color w:val="BFBFBF" w:themeColor="background1" w:themeShade="BF"/>
        </w:rPr>
        <w:t xml:space="preserve">lisa 1 punktis 3.6.1 nimetatud </w:t>
      </w:r>
      <w:r w:rsidR="6D35EBD3" w:rsidRPr="00666113">
        <w:rPr>
          <w:b w:val="0"/>
          <w:color w:val="BFBFBF" w:themeColor="background1" w:themeShade="BF"/>
        </w:rPr>
        <w:t>liitumislepingu kehtivuse ajal kliendi poolt antud tahteavaldused sh kooskõlastused, mis loetakse kõik kehtivaks ka käesoleva lepingu raames</w:t>
      </w:r>
      <w:r w:rsidR="31CEBB25" w:rsidRPr="00666113">
        <w:rPr>
          <w:b w:val="0"/>
          <w:color w:val="BFBFBF" w:themeColor="background1" w:themeShade="BF"/>
        </w:rPr>
        <w:t>.</w:t>
      </w:r>
    </w:p>
    <w:p w14:paraId="1304F275" w14:textId="0D76B0C3" w:rsidR="009D6150" w:rsidRPr="00666113" w:rsidRDefault="0233DC4D" w:rsidP="38635BFC">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on teadlik asjaolust, et põhivõrguettevõtja</w:t>
      </w:r>
      <w:r w:rsidRPr="00666113">
        <w:rPr>
          <w:color w:val="BFBFBF" w:themeColor="background1" w:themeShade="BF"/>
        </w:rPr>
        <w:t xml:space="preserve"> </w:t>
      </w:r>
      <w:r w:rsidRPr="00666113">
        <w:rPr>
          <w:b w:val="0"/>
          <w:color w:val="BFBFBF" w:themeColor="background1" w:themeShade="BF"/>
        </w:rPr>
        <w:t>lepingu täitmiseks vajalike projekteerimis- ja ehitustööde teostamiseks või teenuste osutamiseks läbiviidud hangete tulemusel sõlmitud töövõtulepingud võivad ette näha hinna indekseerimist, mille tõttu või</w:t>
      </w:r>
      <w:r w:rsidR="1EC11F3B" w:rsidRPr="00666113">
        <w:rPr>
          <w:b w:val="0"/>
          <w:color w:val="BFBFBF" w:themeColor="background1" w:themeShade="BF"/>
        </w:rPr>
        <w:t>vad</w:t>
      </w:r>
      <w:r w:rsidRPr="00666113">
        <w:rPr>
          <w:b w:val="0"/>
          <w:color w:val="BFBFBF" w:themeColor="background1" w:themeShade="BF"/>
        </w:rPr>
        <w:t xml:space="preserve"> hangete maksumused hilisemalt muutuda</w:t>
      </w:r>
      <w:r w:rsidR="75197994" w:rsidRPr="00666113">
        <w:rPr>
          <w:b w:val="0"/>
          <w:color w:val="BFBFBF" w:themeColor="background1" w:themeShade="BF"/>
        </w:rPr>
        <w:t xml:space="preserve"> ning tingida liitumistasu suuruse muutumist vastavalt</w:t>
      </w:r>
      <w:r w:rsidRPr="00666113">
        <w:rPr>
          <w:b w:val="0"/>
          <w:color w:val="BFBFBF" w:themeColor="background1" w:themeShade="BF"/>
        </w:rPr>
        <w:t>. Põhivõrguettevõtja teavitab klienti</w:t>
      </w:r>
      <w:r w:rsidR="001F6219" w:rsidRPr="00666113">
        <w:rPr>
          <w:b w:val="0"/>
          <w:color w:val="BFBFBF" w:themeColor="background1" w:themeShade="BF"/>
        </w:rPr>
        <w:t xml:space="preserve"> </w:t>
      </w:r>
      <w:r w:rsidR="002012E2" w:rsidRPr="00666113">
        <w:rPr>
          <w:b w:val="0"/>
          <w:color w:val="BFBFBF" w:themeColor="background1" w:themeShade="BF"/>
        </w:rPr>
        <w:t>viivitamatult</w:t>
      </w:r>
      <w:r w:rsidR="00DC0C0C" w:rsidRPr="00666113">
        <w:rPr>
          <w:b w:val="0"/>
          <w:color w:val="BFBFBF" w:themeColor="background1" w:themeShade="BF"/>
        </w:rPr>
        <w:t>, kuid mitte hiljem kui</w:t>
      </w:r>
      <w:r w:rsidRPr="00666113">
        <w:rPr>
          <w:b w:val="0"/>
          <w:color w:val="BFBFBF" w:themeColor="background1" w:themeShade="BF"/>
        </w:rPr>
        <w:t xml:space="preserve"> kümne (10) </w:t>
      </w:r>
      <w:r w:rsidR="00FE70D0" w:rsidRPr="00666113">
        <w:rPr>
          <w:b w:val="0"/>
          <w:color w:val="BFBFBF" w:themeColor="background1" w:themeShade="BF"/>
        </w:rPr>
        <w:t>töö</w:t>
      </w:r>
      <w:r w:rsidRPr="00666113">
        <w:rPr>
          <w:b w:val="0"/>
          <w:color w:val="BFBFBF" w:themeColor="background1" w:themeShade="BF"/>
        </w:rPr>
        <w:t>päeva jooksul</w:t>
      </w:r>
      <w:r w:rsidR="00DC0C0C" w:rsidRPr="00666113">
        <w:rPr>
          <w:b w:val="0"/>
          <w:color w:val="BFBFBF" w:themeColor="background1" w:themeShade="BF"/>
        </w:rPr>
        <w:t>,</w:t>
      </w:r>
      <w:r w:rsidRPr="00666113">
        <w:rPr>
          <w:b w:val="0"/>
          <w:color w:val="BFBFBF" w:themeColor="background1" w:themeShade="BF"/>
        </w:rPr>
        <w:t xml:space="preserve"> hindade indekseerimise tõttu toimunud hangete maksumuste </w:t>
      </w:r>
      <w:r w:rsidR="352A4820" w:rsidRPr="00666113">
        <w:rPr>
          <w:b w:val="0"/>
          <w:color w:val="BFBFBF" w:themeColor="background1" w:themeShade="BF"/>
        </w:rPr>
        <w:t xml:space="preserve">ja liitumistasu </w:t>
      </w:r>
      <w:r w:rsidRPr="00666113">
        <w:rPr>
          <w:b w:val="0"/>
          <w:color w:val="BFBFBF" w:themeColor="background1" w:themeShade="BF"/>
        </w:rPr>
        <w:t>muutu</w:t>
      </w:r>
      <w:r w:rsidR="60B29D68" w:rsidRPr="00666113">
        <w:rPr>
          <w:b w:val="0"/>
          <w:color w:val="BFBFBF" w:themeColor="background1" w:themeShade="BF"/>
        </w:rPr>
        <w:t>mi</w:t>
      </w:r>
      <w:r w:rsidRPr="00666113">
        <w:rPr>
          <w:b w:val="0"/>
          <w:color w:val="BFBFBF" w:themeColor="background1" w:themeShade="BF"/>
        </w:rPr>
        <w:t>sest.</w:t>
      </w:r>
    </w:p>
    <w:p w14:paraId="082C5124" w14:textId="18F7EFFB" w:rsidR="0011312E"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Klient teatab põhivõrguettevõtjale hiljemalt k</w:t>
      </w:r>
      <w:r w:rsidR="79F31372" w:rsidRPr="00666113">
        <w:rPr>
          <w:b w:val="0"/>
          <w:color w:val="BFBFBF" w:themeColor="background1" w:themeShade="BF"/>
        </w:rPr>
        <w:t>ah</w:t>
      </w:r>
      <w:r w:rsidRPr="00666113">
        <w:rPr>
          <w:b w:val="0"/>
          <w:color w:val="BFBFBF" w:themeColor="background1" w:themeShade="BF"/>
        </w:rPr>
        <w:t>ekümne (</w:t>
      </w:r>
      <w:r w:rsidR="79F31372" w:rsidRPr="00666113">
        <w:rPr>
          <w:b w:val="0"/>
          <w:color w:val="BFBFBF" w:themeColor="background1" w:themeShade="BF"/>
        </w:rPr>
        <w:t>2</w:t>
      </w:r>
      <w:r w:rsidRPr="00666113">
        <w:rPr>
          <w:b w:val="0"/>
          <w:color w:val="BFBFBF" w:themeColor="background1" w:themeShade="BF"/>
        </w:rPr>
        <w:t>0) kalendripäeva jooksul punktis 2.</w:t>
      </w:r>
      <w:r w:rsidR="36CE4EDC" w:rsidRPr="00666113">
        <w:rPr>
          <w:b w:val="0"/>
          <w:color w:val="BFBFBF" w:themeColor="background1" w:themeShade="BF"/>
        </w:rPr>
        <w:t>4</w:t>
      </w:r>
      <w:r w:rsidRPr="00666113">
        <w:rPr>
          <w:b w:val="0"/>
          <w:color w:val="BFBFBF" w:themeColor="background1" w:themeShade="BF"/>
        </w:rPr>
        <w:t xml:space="preserve"> nimetatud teate saamisest, kas nõustub või ei nõustu nimetatud tingimustel käesoleva lepingu täitmist võimaldava hankelepingu sõlmimisega põhivõrguettevõtja poolt või enne lepingu sõlmimist läbiviidud hangete tulemustega. Kui klient ei teata põhivõrguettevõtjale eelnimetatud tähtaja jooksul nõustumisest või mittenõustumisest, loetakse ta mittenõustunuks. Mittenõustumist, sealhulgas mitteteatamist, loetakse kliendipoolseks lepingust taganemise avalduseks, mille järgnevad lepingu punktis </w:t>
      </w:r>
      <w:r w:rsidR="6E40E186" w:rsidRPr="00666113">
        <w:rPr>
          <w:b w:val="0"/>
          <w:color w:val="BFBFBF" w:themeColor="background1" w:themeShade="BF"/>
        </w:rPr>
        <w:t>7</w:t>
      </w:r>
      <w:r w:rsidR="6FFBD17A" w:rsidRPr="00666113">
        <w:rPr>
          <w:b w:val="0"/>
          <w:color w:val="BFBFBF" w:themeColor="background1" w:themeShade="BF"/>
        </w:rPr>
        <w:t>.</w:t>
      </w:r>
      <w:r w:rsidR="0068071A" w:rsidRPr="00666113">
        <w:rPr>
          <w:b w:val="0"/>
          <w:color w:val="BFBFBF" w:themeColor="background1" w:themeShade="BF"/>
        </w:rPr>
        <w:t xml:space="preserve">6 </w:t>
      </w:r>
      <w:r w:rsidRPr="00666113">
        <w:rPr>
          <w:b w:val="0"/>
          <w:color w:val="BFBFBF" w:themeColor="background1" w:themeShade="BF"/>
        </w:rPr>
        <w:t>toodud tagajärjed</w:t>
      </w:r>
      <w:r w:rsidR="5ED3BAAE" w:rsidRPr="00666113">
        <w:rPr>
          <w:b w:val="0"/>
          <w:color w:val="BFBFBF" w:themeColor="background1" w:themeShade="BF"/>
        </w:rPr>
        <w:t xml:space="preserve"> välja arvatud juhul, kui </w:t>
      </w:r>
      <w:r w:rsidR="0018354A" w:rsidRPr="00666113">
        <w:rPr>
          <w:b w:val="0"/>
          <w:color w:val="BFBFBF" w:themeColor="background1" w:themeShade="BF"/>
        </w:rPr>
        <w:t xml:space="preserve">esineb </w:t>
      </w:r>
      <w:r w:rsidR="5ED3BAAE" w:rsidRPr="00666113">
        <w:rPr>
          <w:b w:val="0"/>
          <w:color w:val="BFBFBF" w:themeColor="background1" w:themeShade="BF"/>
        </w:rPr>
        <w:t>lepingu punktis 2.7</w:t>
      </w:r>
      <w:r w:rsidR="00C2784A" w:rsidRPr="00666113">
        <w:rPr>
          <w:b w:val="0"/>
          <w:color w:val="BFBFBF" w:themeColor="background1" w:themeShade="BF"/>
        </w:rPr>
        <w:t xml:space="preserve"> osundatud</w:t>
      </w:r>
      <w:r w:rsidR="0018354A" w:rsidRPr="00666113">
        <w:rPr>
          <w:b w:val="0"/>
          <w:color w:val="BFBFBF" w:themeColor="background1" w:themeShade="BF"/>
        </w:rPr>
        <w:t xml:space="preserve"> olukord</w:t>
      </w:r>
      <w:r w:rsidRPr="00666113">
        <w:rPr>
          <w:b w:val="0"/>
          <w:color w:val="BFBFBF" w:themeColor="background1" w:themeShade="BF"/>
        </w:rPr>
        <w:t xml:space="preserve">. Põhivõrguettevõtja ei pea kliendiga kooskõlastama hangete tulemusi (sh enne lepingu sõlmimist läbi viidud hanked), mille eeldatav maksumus jääb alla </w:t>
      </w:r>
      <w:r w:rsidR="43FDC3DF" w:rsidRPr="00666113">
        <w:rPr>
          <w:rFonts w:eastAsia="Arial" w:cs="Arial"/>
          <w:color w:val="BFBFBF" w:themeColor="background1" w:themeShade="BF"/>
        </w:rPr>
        <w:t>.......................</w:t>
      </w:r>
      <w:r w:rsidR="75B21692" w:rsidRPr="00666113">
        <w:rPr>
          <w:rFonts w:cs="Arial"/>
          <w:b w:val="0"/>
          <w:color w:val="BFBFBF" w:themeColor="background1" w:themeShade="BF"/>
        </w:rPr>
        <w:t xml:space="preserve"> </w:t>
      </w:r>
      <w:r w:rsidRPr="00666113">
        <w:rPr>
          <w:b w:val="0"/>
          <w:color w:val="BFBFBF" w:themeColor="background1" w:themeShade="BF"/>
        </w:rPr>
        <w:t>EUR-i.</w:t>
      </w:r>
    </w:p>
    <w:p w14:paraId="39FFCC86" w14:textId="15883294" w:rsidR="004A3AC1" w:rsidRPr="00666113" w:rsidRDefault="7BFE015E"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Kliendil on õigus </w:t>
      </w:r>
      <w:r w:rsidR="0C0D5A95" w:rsidRPr="00666113">
        <w:rPr>
          <w:b w:val="0"/>
          <w:color w:val="BFBFBF" w:themeColor="background1" w:themeShade="BF"/>
        </w:rPr>
        <w:t xml:space="preserve">nõuda </w:t>
      </w:r>
      <w:r w:rsidR="79CD67CF" w:rsidRPr="00666113">
        <w:rPr>
          <w:b w:val="0"/>
          <w:color w:val="BFBFBF" w:themeColor="background1" w:themeShade="BF"/>
        </w:rPr>
        <w:t xml:space="preserve">hiljemalt kahekümne (20) päeva jooksul </w:t>
      </w:r>
      <w:r w:rsidR="26BDDE2F" w:rsidRPr="00666113">
        <w:rPr>
          <w:b w:val="0"/>
          <w:color w:val="BFBFBF" w:themeColor="background1" w:themeShade="BF"/>
        </w:rPr>
        <w:t>pärast</w:t>
      </w:r>
      <w:r w:rsidR="49467BB3" w:rsidRPr="00666113">
        <w:rPr>
          <w:b w:val="0"/>
          <w:color w:val="BFBFBF" w:themeColor="background1" w:themeShade="BF"/>
        </w:rPr>
        <w:t xml:space="preserve"> lepingu täitmiseks vajalike projekteerimis- ja ehitustööde teostamiseks või teenuste osutamiseks läbiviidud hanke tulemuste</w:t>
      </w:r>
      <w:r w:rsidR="4527B070" w:rsidRPr="00666113">
        <w:rPr>
          <w:b w:val="0"/>
          <w:color w:val="BFBFBF" w:themeColor="background1" w:themeShade="BF"/>
        </w:rPr>
        <w:t>st</w:t>
      </w:r>
      <w:r w:rsidR="5B4CBCD6" w:rsidRPr="00666113">
        <w:rPr>
          <w:b w:val="0"/>
          <w:color w:val="BFBFBF" w:themeColor="background1" w:themeShade="BF"/>
        </w:rPr>
        <w:t xml:space="preserve"> </w:t>
      </w:r>
      <w:r w:rsidR="26BDDE2F" w:rsidRPr="00666113">
        <w:rPr>
          <w:b w:val="0"/>
          <w:color w:val="BFBFBF" w:themeColor="background1" w:themeShade="BF"/>
        </w:rPr>
        <w:t>kirjaliku</w:t>
      </w:r>
      <w:r w:rsidR="5B4CBCD6" w:rsidRPr="00666113">
        <w:rPr>
          <w:b w:val="0"/>
          <w:color w:val="BFBFBF" w:themeColor="background1" w:themeShade="BF"/>
        </w:rPr>
        <w:t xml:space="preserve"> teat</w:t>
      </w:r>
      <w:r w:rsidR="5746ED6D" w:rsidRPr="00666113">
        <w:rPr>
          <w:b w:val="0"/>
          <w:color w:val="BFBFBF" w:themeColor="background1" w:themeShade="BF"/>
        </w:rPr>
        <w:t>e esitamist</w:t>
      </w:r>
      <w:r w:rsidR="5B4CBCD6" w:rsidRPr="00666113">
        <w:rPr>
          <w:b w:val="0"/>
          <w:color w:val="BFBFBF" w:themeColor="background1" w:themeShade="BF"/>
        </w:rPr>
        <w:t xml:space="preserve"> põhivõrguettevõtja</w:t>
      </w:r>
      <w:r w:rsidR="5746ED6D" w:rsidRPr="00666113">
        <w:rPr>
          <w:b w:val="0"/>
          <w:color w:val="BFBFBF" w:themeColor="background1" w:themeShade="BF"/>
        </w:rPr>
        <w:t xml:space="preserve"> poolt</w:t>
      </w:r>
      <w:r w:rsidR="4527B070" w:rsidRPr="00666113">
        <w:rPr>
          <w:b w:val="0"/>
          <w:color w:val="BFBFBF" w:themeColor="background1" w:themeShade="BF"/>
        </w:rPr>
        <w:t xml:space="preserve"> </w:t>
      </w:r>
      <w:r w:rsidR="2E8979D6" w:rsidRPr="00666113">
        <w:rPr>
          <w:b w:val="0"/>
          <w:color w:val="BFBFBF" w:themeColor="background1" w:themeShade="BF"/>
        </w:rPr>
        <w:t>lepingu täitmiseks kordushanke l</w:t>
      </w:r>
      <w:r w:rsidR="2835C2B2" w:rsidRPr="00666113">
        <w:rPr>
          <w:b w:val="0"/>
          <w:color w:val="BFBFBF" w:themeColor="background1" w:themeShade="BF"/>
        </w:rPr>
        <w:t xml:space="preserve">äbiviimist </w:t>
      </w:r>
      <w:r w:rsidR="79CD67CF" w:rsidRPr="00666113">
        <w:rPr>
          <w:b w:val="0"/>
          <w:color w:val="BFBFBF" w:themeColor="background1" w:themeShade="BF"/>
        </w:rPr>
        <w:t>juhul</w:t>
      </w:r>
      <w:r w:rsidR="0C0D5A95" w:rsidRPr="00666113">
        <w:rPr>
          <w:b w:val="0"/>
          <w:color w:val="BFBFBF" w:themeColor="background1" w:themeShade="BF"/>
        </w:rPr>
        <w:t>,</w:t>
      </w:r>
      <w:r w:rsidR="79CD67CF" w:rsidRPr="00666113">
        <w:rPr>
          <w:b w:val="0"/>
          <w:color w:val="BFBFBF" w:themeColor="background1" w:themeShade="BF"/>
        </w:rPr>
        <w:t xml:space="preserve"> </w:t>
      </w:r>
      <w:r w:rsidR="3C2E2738" w:rsidRPr="00666113">
        <w:rPr>
          <w:b w:val="0"/>
          <w:color w:val="BFBFBF" w:themeColor="background1" w:themeShade="BF"/>
        </w:rPr>
        <w:t>kui</w:t>
      </w:r>
      <w:r w:rsidR="2835C2B2" w:rsidRPr="00666113">
        <w:rPr>
          <w:b w:val="0"/>
          <w:color w:val="BFBFBF" w:themeColor="background1" w:themeShade="BF"/>
        </w:rPr>
        <w:t xml:space="preserve"> hanke</w:t>
      </w:r>
      <w:r w:rsidR="16460914" w:rsidRPr="00666113">
        <w:rPr>
          <w:b w:val="0"/>
          <w:color w:val="BFBFBF" w:themeColor="background1" w:themeShade="BF"/>
        </w:rPr>
        <w:t xml:space="preserve">menetluse tulemusel </w:t>
      </w:r>
      <w:r w:rsidR="53BB97F0" w:rsidRPr="00666113">
        <w:rPr>
          <w:b w:val="0"/>
          <w:color w:val="BFBFBF" w:themeColor="background1" w:themeShade="BF"/>
        </w:rPr>
        <w:t xml:space="preserve">väljaselgitatud </w:t>
      </w:r>
      <w:r w:rsidR="16460914" w:rsidRPr="00666113">
        <w:rPr>
          <w:b w:val="0"/>
          <w:color w:val="BFBFBF" w:themeColor="background1" w:themeShade="BF"/>
        </w:rPr>
        <w:t>edukas</w:t>
      </w:r>
      <w:r w:rsidR="08892F89" w:rsidRPr="00666113">
        <w:rPr>
          <w:b w:val="0"/>
          <w:color w:val="BFBFBF" w:themeColor="background1" w:themeShade="BF"/>
        </w:rPr>
        <w:t xml:space="preserve"> </w:t>
      </w:r>
      <w:r w:rsidR="2835C2B2" w:rsidRPr="00666113">
        <w:rPr>
          <w:b w:val="0"/>
          <w:color w:val="BFBFBF" w:themeColor="background1" w:themeShade="BF"/>
        </w:rPr>
        <w:t xml:space="preserve">pakkumus </w:t>
      </w:r>
      <w:r w:rsidR="08892F89" w:rsidRPr="00666113">
        <w:rPr>
          <w:b w:val="0"/>
          <w:color w:val="BFBFBF" w:themeColor="background1" w:themeShade="BF"/>
        </w:rPr>
        <w:t>ületab</w:t>
      </w:r>
      <w:r w:rsidR="2835C2B2" w:rsidRPr="00666113">
        <w:rPr>
          <w:b w:val="0"/>
          <w:color w:val="BFBFBF" w:themeColor="background1" w:themeShade="BF"/>
        </w:rPr>
        <w:t xml:space="preserve"> lepingus prognoositud maksumus</w:t>
      </w:r>
      <w:r w:rsidR="08892F89" w:rsidRPr="00666113">
        <w:rPr>
          <w:b w:val="0"/>
          <w:color w:val="BFBFBF" w:themeColor="background1" w:themeShade="BF"/>
        </w:rPr>
        <w:t>t</w:t>
      </w:r>
      <w:r w:rsidR="2835C2B2" w:rsidRPr="00666113">
        <w:rPr>
          <w:b w:val="0"/>
          <w:color w:val="BFBFBF" w:themeColor="background1" w:themeShade="BF"/>
        </w:rPr>
        <w:t xml:space="preserve"> vähemalt </w:t>
      </w:r>
      <w:r w:rsidR="08892F89" w:rsidRPr="00666113">
        <w:rPr>
          <w:b w:val="0"/>
          <w:color w:val="BFBFBF" w:themeColor="background1" w:themeShade="BF"/>
        </w:rPr>
        <w:t>50%</w:t>
      </w:r>
      <w:r w:rsidR="7B2D6BE5" w:rsidRPr="00666113">
        <w:rPr>
          <w:b w:val="0"/>
          <w:color w:val="BFBFBF" w:themeColor="background1" w:themeShade="BF"/>
        </w:rPr>
        <w:t xml:space="preserve"> </w:t>
      </w:r>
      <w:r w:rsidR="6AFA86E3" w:rsidRPr="00666113">
        <w:rPr>
          <w:b w:val="0"/>
          <w:color w:val="BFBFBF" w:themeColor="background1" w:themeShade="BF"/>
        </w:rPr>
        <w:t xml:space="preserve">võrra </w:t>
      </w:r>
      <w:r w:rsidR="7B2D6BE5" w:rsidRPr="00666113">
        <w:rPr>
          <w:b w:val="0"/>
          <w:color w:val="BFBFBF" w:themeColor="background1" w:themeShade="BF"/>
        </w:rPr>
        <w:t xml:space="preserve">ning </w:t>
      </w:r>
      <w:r w:rsidR="7538FD42" w:rsidRPr="00666113">
        <w:rPr>
          <w:b w:val="0"/>
          <w:color w:val="BFBFBF" w:themeColor="background1" w:themeShade="BF"/>
        </w:rPr>
        <w:t xml:space="preserve">tööde </w:t>
      </w:r>
      <w:r w:rsidR="509420A3" w:rsidRPr="00666113">
        <w:rPr>
          <w:b w:val="0"/>
          <w:color w:val="BFBFBF" w:themeColor="background1" w:themeShade="BF"/>
        </w:rPr>
        <w:t>teostamise kulud ei kuulu metoodika alusel samaaegsuse järgi jagamisele.</w:t>
      </w:r>
      <w:r w:rsidR="677FAEA4" w:rsidRPr="00666113">
        <w:rPr>
          <w:b w:val="0"/>
          <w:color w:val="BFBFBF" w:themeColor="background1" w:themeShade="BF"/>
        </w:rPr>
        <w:t xml:space="preserve"> Käesoleva punkti alusel</w:t>
      </w:r>
      <w:r w:rsidR="0E8A8D07" w:rsidRPr="00666113">
        <w:rPr>
          <w:b w:val="0"/>
          <w:color w:val="BFBFBF" w:themeColor="background1" w:themeShade="BF"/>
        </w:rPr>
        <w:t xml:space="preserve"> kordushanke</w:t>
      </w:r>
      <w:r w:rsidR="75AC2871" w:rsidRPr="00666113">
        <w:rPr>
          <w:b w:val="0"/>
          <w:color w:val="BFBFBF" w:themeColor="background1" w:themeShade="BF"/>
        </w:rPr>
        <w:t xml:space="preserve"> läbiviimist on kliendil õigus nõuda</w:t>
      </w:r>
      <w:r w:rsidR="0E8A8D07" w:rsidRPr="00666113">
        <w:rPr>
          <w:b w:val="0"/>
          <w:color w:val="BFBFBF" w:themeColor="background1" w:themeShade="BF"/>
        </w:rPr>
        <w:t xml:space="preserve"> üks kord </w:t>
      </w:r>
      <w:r w:rsidR="784CECCE" w:rsidRPr="00666113">
        <w:rPr>
          <w:b w:val="0"/>
          <w:color w:val="BFBFBF" w:themeColor="background1" w:themeShade="BF"/>
        </w:rPr>
        <w:t>põhivõrguettevõtja poolt läbiviidud hanke kohta ning lepingu</w:t>
      </w:r>
      <w:r w:rsidR="1CC175D3" w:rsidRPr="00666113">
        <w:rPr>
          <w:b w:val="0"/>
          <w:color w:val="BFBFBF" w:themeColor="background1" w:themeShade="BF"/>
        </w:rPr>
        <w:t xml:space="preserve"> lisas 1 punktis 3.5.</w:t>
      </w:r>
      <w:r w:rsidR="5F5AAACF" w:rsidRPr="00666113">
        <w:rPr>
          <w:b w:val="0"/>
          <w:color w:val="BFBFBF" w:themeColor="background1" w:themeShade="BF"/>
        </w:rPr>
        <w:t>2</w:t>
      </w:r>
      <w:r w:rsidR="1CC175D3" w:rsidRPr="00666113">
        <w:rPr>
          <w:b w:val="0"/>
          <w:color w:val="BFBFBF" w:themeColor="background1" w:themeShade="BF"/>
        </w:rPr>
        <w:t xml:space="preserve"> sätestatud</w:t>
      </w:r>
      <w:r w:rsidR="784CECCE" w:rsidRPr="00666113">
        <w:rPr>
          <w:b w:val="0"/>
          <w:color w:val="BFBFBF" w:themeColor="background1" w:themeShade="BF"/>
        </w:rPr>
        <w:t xml:space="preserve"> tähtaeg pikeneb aja võrra</w:t>
      </w:r>
      <w:r w:rsidR="27AF6177" w:rsidRPr="00666113">
        <w:rPr>
          <w:b w:val="0"/>
          <w:color w:val="BFBFBF" w:themeColor="background1" w:themeShade="BF"/>
        </w:rPr>
        <w:t xml:space="preserve">, mis kulub </w:t>
      </w:r>
      <w:r w:rsidR="784CECCE" w:rsidRPr="00666113">
        <w:rPr>
          <w:b w:val="0"/>
          <w:color w:val="BFBFBF" w:themeColor="background1" w:themeShade="BF"/>
        </w:rPr>
        <w:t>põhivõrguettevõtjal</w:t>
      </w:r>
      <w:r w:rsidR="095137FB" w:rsidRPr="00666113">
        <w:rPr>
          <w:b w:val="0"/>
          <w:color w:val="BFBFBF" w:themeColor="background1" w:themeShade="BF"/>
        </w:rPr>
        <w:t xml:space="preserve"> </w:t>
      </w:r>
      <w:r w:rsidR="784CECCE" w:rsidRPr="00666113">
        <w:rPr>
          <w:b w:val="0"/>
          <w:color w:val="BFBFBF" w:themeColor="background1" w:themeShade="BF"/>
        </w:rPr>
        <w:t>kordushanke läbiviimiseks</w:t>
      </w:r>
      <w:r w:rsidRPr="00666113">
        <w:rPr>
          <w:b w:val="0"/>
          <w:color w:val="BFBFBF" w:themeColor="background1" w:themeShade="BF"/>
        </w:rPr>
        <w:t>.</w:t>
      </w:r>
    </w:p>
    <w:p w14:paraId="016A9E9D" w14:textId="5CDB85B5" w:rsidR="000E3488" w:rsidRPr="00666113" w:rsidRDefault="629E6A9C"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Kliendipoolseks lepingust taganemise avalduseks ei loeta asjaolu</w:t>
      </w:r>
      <w:r w:rsidR="26BC3E79" w:rsidRPr="00666113">
        <w:rPr>
          <w:b w:val="0"/>
          <w:color w:val="BFBFBF" w:themeColor="background1" w:themeShade="BF"/>
        </w:rPr>
        <w:t>, kui klient ei nõustu hangete tulemustega, mis seonduvad võimsuse</w:t>
      </w:r>
      <w:r w:rsidR="3BBE226C" w:rsidRPr="00666113">
        <w:rPr>
          <w:b w:val="0"/>
          <w:color w:val="BFBFBF" w:themeColor="background1" w:themeShade="BF"/>
        </w:rPr>
        <w:t>st tingitud</w:t>
      </w:r>
      <w:r w:rsidR="26BC3E79" w:rsidRPr="00666113">
        <w:rPr>
          <w:b w:val="0"/>
          <w:color w:val="BFBFBF" w:themeColor="background1" w:themeShade="BF"/>
        </w:rPr>
        <w:t xml:space="preserve"> </w:t>
      </w:r>
      <w:r w:rsidR="1E1BBF1F" w:rsidRPr="00666113">
        <w:rPr>
          <w:b w:val="0"/>
          <w:color w:val="BFBFBF" w:themeColor="background1" w:themeShade="BF"/>
        </w:rPr>
        <w:t xml:space="preserve">ülekandevõrgu </w:t>
      </w:r>
      <w:r w:rsidR="26BC3E79" w:rsidRPr="00666113">
        <w:rPr>
          <w:b w:val="0"/>
          <w:color w:val="BFBFBF" w:themeColor="background1" w:themeShade="BF"/>
        </w:rPr>
        <w:t xml:space="preserve">läbilaskevõime suurendamisega või  </w:t>
      </w:r>
      <w:r w:rsidR="34AF3CEA" w:rsidRPr="00666113">
        <w:rPr>
          <w:b w:val="0"/>
          <w:color w:val="BFBFBF" w:themeColor="background1" w:themeShade="BF"/>
        </w:rPr>
        <w:t xml:space="preserve">rikkeliste elektrikatkestuste likvideerimise tähtaja </w:t>
      </w:r>
      <w:r w:rsidR="26BC3E79" w:rsidRPr="00666113">
        <w:rPr>
          <w:b w:val="0"/>
          <w:color w:val="BFBFBF" w:themeColor="background1" w:themeShade="BF"/>
        </w:rPr>
        <w:t xml:space="preserve">vähendamisega. Nimetatud juhul </w:t>
      </w:r>
      <w:r w:rsidR="48500C1D" w:rsidRPr="00666113">
        <w:rPr>
          <w:b w:val="0"/>
          <w:color w:val="BFBFBF" w:themeColor="background1" w:themeShade="BF"/>
        </w:rPr>
        <w:t>hangetega mittenõustumisel</w:t>
      </w:r>
      <w:r w:rsidR="7EFC964C" w:rsidRPr="00666113">
        <w:rPr>
          <w:b w:val="0"/>
          <w:color w:val="BFBFBF" w:themeColor="background1" w:themeShade="BF"/>
        </w:rPr>
        <w:t xml:space="preserve"> on</w:t>
      </w:r>
      <w:r w:rsidR="48500C1D" w:rsidRPr="00666113">
        <w:rPr>
          <w:b w:val="0"/>
          <w:color w:val="BFBFBF" w:themeColor="background1" w:themeShade="BF"/>
        </w:rPr>
        <w:t xml:space="preserve"> klient</w:t>
      </w:r>
      <w:r w:rsidR="018F9C6C" w:rsidRPr="00666113">
        <w:rPr>
          <w:b w:val="0"/>
          <w:color w:val="BFBFBF" w:themeColor="background1" w:themeShade="BF"/>
        </w:rPr>
        <w:t xml:space="preserve"> kohustatud</w:t>
      </w:r>
      <w:r w:rsidR="48500C1D" w:rsidRPr="00666113">
        <w:rPr>
          <w:b w:val="0"/>
          <w:color w:val="BFBFBF" w:themeColor="background1" w:themeShade="BF"/>
        </w:rPr>
        <w:t xml:space="preserve"> sõlmima põhivõrguettevõtjaga liitumislepingu muutmise kokkuleppe</w:t>
      </w:r>
      <w:r w:rsidR="5525892D" w:rsidRPr="00666113">
        <w:rPr>
          <w:b w:val="0"/>
          <w:color w:val="BFBFBF" w:themeColor="background1" w:themeShade="BF"/>
        </w:rPr>
        <w:t xml:space="preserve"> tootmis- </w:t>
      </w:r>
      <w:r w:rsidR="4FCC2EFF" w:rsidRPr="00666113">
        <w:rPr>
          <w:b w:val="0"/>
          <w:color w:val="BFBFBF" w:themeColor="background1" w:themeShade="BF"/>
        </w:rPr>
        <w:t>ja/</w:t>
      </w:r>
      <w:r w:rsidR="5525892D" w:rsidRPr="00666113">
        <w:rPr>
          <w:b w:val="0"/>
          <w:color w:val="BFBFBF" w:themeColor="background1" w:themeShade="BF"/>
        </w:rPr>
        <w:t>või tarbimissuunalise võimsuse vähenda</w:t>
      </w:r>
      <w:r w:rsidR="79D73FDF" w:rsidRPr="00666113">
        <w:rPr>
          <w:b w:val="0"/>
          <w:color w:val="BFBFBF" w:themeColor="background1" w:themeShade="BF"/>
        </w:rPr>
        <w:t>miseks</w:t>
      </w:r>
      <w:r w:rsidR="5525892D" w:rsidRPr="00666113">
        <w:rPr>
          <w:b w:val="0"/>
          <w:color w:val="BFBFBF" w:themeColor="background1" w:themeShade="BF"/>
        </w:rPr>
        <w:t xml:space="preserve"> piirini, mille korral ülekandevõrgus ülekoormusi ei teki või varustuskindluse parameetrite muutmiseks</w:t>
      </w:r>
      <w:r w:rsidR="26BC3E79" w:rsidRPr="00666113">
        <w:rPr>
          <w:b w:val="0"/>
          <w:color w:val="BFBFBF" w:themeColor="background1" w:themeShade="BF"/>
        </w:rPr>
        <w:t>.</w:t>
      </w:r>
    </w:p>
    <w:p w14:paraId="2BD4B95F" w14:textId="0CF14C24" w:rsidR="00BC4DDE" w:rsidRPr="00666113" w:rsidRDefault="2C6AF7A3" w:rsidP="000B624E">
      <w:pPr>
        <w:pStyle w:val="ListParagraph"/>
        <w:numPr>
          <w:ilvl w:val="1"/>
          <w:numId w:val="2"/>
        </w:numPr>
        <w:spacing w:after="0"/>
        <w:ind w:left="851" w:hanging="851"/>
        <w:rPr>
          <w:rFonts w:cs="Arial"/>
          <w:color w:val="BFBFBF" w:themeColor="background1" w:themeShade="BF"/>
        </w:rPr>
      </w:pPr>
      <w:r w:rsidRPr="00666113">
        <w:rPr>
          <w:rFonts w:cs="Arial"/>
          <w:color w:val="BFBFBF" w:themeColor="background1" w:themeShade="BF"/>
        </w:rPr>
        <w:t>Põhivõrguettevõtja</w:t>
      </w:r>
      <w:r w:rsidR="23EF7020" w:rsidRPr="00666113">
        <w:rPr>
          <w:rFonts w:cs="Arial"/>
          <w:color w:val="BFBFBF" w:themeColor="background1" w:themeShade="BF"/>
        </w:rPr>
        <w:t xml:space="preserve"> korraldatava</w:t>
      </w:r>
      <w:r w:rsidRPr="00666113">
        <w:rPr>
          <w:rFonts w:cs="Arial"/>
          <w:color w:val="BFBFBF" w:themeColor="background1" w:themeShade="BF"/>
        </w:rPr>
        <w:t xml:space="preserve"> hanke ebaõnnestumisel (sh hankele pakkumuste mittelaekumisel)</w:t>
      </w:r>
      <w:r w:rsidR="1B3FAF09" w:rsidRPr="00666113">
        <w:rPr>
          <w:rFonts w:cs="Arial"/>
          <w:color w:val="BFBFBF" w:themeColor="background1" w:themeShade="BF"/>
        </w:rPr>
        <w:t xml:space="preserve"> </w:t>
      </w:r>
      <w:r w:rsidRPr="00666113">
        <w:rPr>
          <w:rFonts w:cs="Arial"/>
          <w:color w:val="BFBFBF" w:themeColor="background1" w:themeShade="BF"/>
        </w:rPr>
        <w:t>põhivõrguettevõtjast sõltumatutel asjaoludel, pikeneb liitumislepingu täitmise tähtaega aja võrra, mis kulub kordushanke läbiviimiseks. Kordushanke ebaõnnestumisel on liitumislepingu pooled kohustatud pidama läbirääkimisi liitumislepingu täitmise tähtaja pikendamiseks.</w:t>
      </w:r>
    </w:p>
    <w:p w14:paraId="6AAEF0BA" w14:textId="7ABE2215" w:rsidR="00056928" w:rsidRPr="00666113" w:rsidRDefault="5681FE4E" w:rsidP="000B624E">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Lepingu </w:t>
      </w:r>
      <w:r w:rsidR="2AECEEDF" w:rsidRPr="00666113">
        <w:rPr>
          <w:b w:val="0"/>
          <w:color w:val="BFBFBF" w:themeColor="background1" w:themeShade="BF"/>
        </w:rPr>
        <w:t>lisa</w:t>
      </w:r>
      <w:r w:rsidR="7037A564" w:rsidRPr="00666113">
        <w:rPr>
          <w:b w:val="0"/>
          <w:color w:val="BFBFBF" w:themeColor="background1" w:themeShade="BF"/>
        </w:rPr>
        <w:t>s</w:t>
      </w:r>
      <w:r w:rsidR="2AECEEDF" w:rsidRPr="00666113">
        <w:rPr>
          <w:b w:val="0"/>
          <w:color w:val="BFBFBF" w:themeColor="background1" w:themeShade="BF"/>
        </w:rPr>
        <w:t xml:space="preserve"> 1</w:t>
      </w:r>
      <w:r w:rsidRPr="00666113">
        <w:rPr>
          <w:b w:val="0"/>
          <w:color w:val="BFBFBF" w:themeColor="background1" w:themeShade="BF"/>
        </w:rPr>
        <w:t xml:space="preserve"> punktis</w:t>
      </w:r>
      <w:r w:rsidR="4CE3B6E2" w:rsidRPr="00666113">
        <w:rPr>
          <w:b w:val="0"/>
          <w:color w:val="BFBFBF" w:themeColor="background1" w:themeShade="BF"/>
        </w:rPr>
        <w:t xml:space="preserve"> 3.4.4 ja</w:t>
      </w:r>
      <w:r w:rsidRPr="00666113">
        <w:rPr>
          <w:b w:val="0"/>
          <w:color w:val="BFBFBF" w:themeColor="background1" w:themeShade="BF"/>
        </w:rPr>
        <w:t xml:space="preserve"> 3.5.2. </w:t>
      </w:r>
      <w:r w:rsidR="00D02799" w:rsidRPr="00666113">
        <w:rPr>
          <w:b w:val="0"/>
          <w:color w:val="BFBFBF" w:themeColor="background1" w:themeShade="BF"/>
        </w:rPr>
        <w:t xml:space="preserve">kokkulepitud </w:t>
      </w:r>
      <w:r w:rsidRPr="00666113">
        <w:rPr>
          <w:b w:val="0"/>
          <w:color w:val="BFBFBF" w:themeColor="background1" w:themeShade="BF"/>
        </w:rPr>
        <w:t>tähtaeg tööde teostamiseks vajalike projekteerimis- ja ehitustööde hanke väljakuulutamise</w:t>
      </w:r>
      <w:r w:rsidR="44D04997" w:rsidRPr="00666113">
        <w:rPr>
          <w:b w:val="0"/>
          <w:color w:val="BFBFBF" w:themeColor="background1" w:themeShade="BF"/>
        </w:rPr>
        <w:t>ks</w:t>
      </w:r>
      <w:r w:rsidRPr="00666113">
        <w:rPr>
          <w:b w:val="0"/>
          <w:color w:val="BFBFBF" w:themeColor="background1" w:themeShade="BF"/>
        </w:rPr>
        <w:t xml:space="preserve"> </w:t>
      </w:r>
      <w:r w:rsidR="1EE43F0C" w:rsidRPr="00666113">
        <w:rPr>
          <w:b w:val="0"/>
          <w:color w:val="BFBFBF" w:themeColor="background1" w:themeShade="BF"/>
        </w:rPr>
        <w:t>ja lepingu täitmiseks</w:t>
      </w:r>
      <w:r w:rsidRPr="00666113">
        <w:rPr>
          <w:b w:val="0"/>
          <w:color w:val="BFBFBF" w:themeColor="background1" w:themeShade="BF"/>
        </w:rPr>
        <w:t xml:space="preserve"> pikeneb aja võrra, mis kulub põhivõrguettevõtjal kliendist tingitud tehnilise lahenduse muutmiseks.</w:t>
      </w:r>
    </w:p>
    <w:p w14:paraId="2555F46B" w14:textId="528F65AA"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Kui klient teatab vastavuses punktiga 2.</w:t>
      </w:r>
      <w:r w:rsidR="0CF70578" w:rsidRPr="00666113">
        <w:rPr>
          <w:b w:val="0"/>
          <w:color w:val="BFBFBF" w:themeColor="background1" w:themeShade="BF"/>
        </w:rPr>
        <w:t xml:space="preserve">6 </w:t>
      </w:r>
      <w:r w:rsidRPr="00666113">
        <w:rPr>
          <w:b w:val="0"/>
          <w:color w:val="BFBFBF" w:themeColor="background1" w:themeShade="BF"/>
        </w:rPr>
        <w:t>oma nõustumisest hankelepingu sõlmimiseks või varasemalt sõlmitud hankelepingu rakendamiseks, sõlmib põhivõrguettevõtja nimetatud hankelepingu või lähtub varasemalt sõlmitud hankelepingust ja tagab liitumispunktist põhivõrgu poole jäävate elektripaigaldiste projekteerimise ja ehitamise vastavuses lepinguga. Juhul, kui hange vaidlustatakse riigihangete vaidlustuskomisjonis või kohtus, on põhivõrguettevõtjal õigus peatada lepingu täitmine ajavahemikuks, mis kulub vaidlustamisest kuni vaidluse osas tehtud jõustunud lahendini.</w:t>
      </w:r>
      <w:r w:rsidR="7169E3E9" w:rsidRPr="00666113">
        <w:rPr>
          <w:b w:val="0"/>
          <w:color w:val="BFBFBF" w:themeColor="background1" w:themeShade="BF"/>
        </w:rPr>
        <w:t xml:space="preserve"> </w:t>
      </w:r>
      <w:r w:rsidRPr="00666113">
        <w:rPr>
          <w:b w:val="0"/>
          <w:color w:val="BFBFBF" w:themeColor="background1" w:themeShade="BF"/>
        </w:rPr>
        <w:t xml:space="preserve"> Põhivõrguettevõtja ja klient teevad koostööd, et vaatamata lepingu täitmise peatumisele tagada lepingu </w:t>
      </w:r>
      <w:r w:rsidR="3BA0E2F6" w:rsidRPr="00666113">
        <w:rPr>
          <w:b w:val="0"/>
          <w:color w:val="BFBFBF" w:themeColor="background1" w:themeShade="BF"/>
        </w:rPr>
        <w:t>lisa 1</w:t>
      </w:r>
      <w:r w:rsidRPr="00666113">
        <w:rPr>
          <w:b w:val="0"/>
          <w:color w:val="BFBFBF" w:themeColor="background1" w:themeShade="BF"/>
        </w:rPr>
        <w:t xml:space="preserve"> punktis </w:t>
      </w:r>
      <w:r w:rsidR="03465AA3" w:rsidRPr="00666113">
        <w:rPr>
          <w:b w:val="0"/>
          <w:color w:val="BFBFBF" w:themeColor="background1" w:themeShade="BF"/>
        </w:rPr>
        <w:t>3.5</w:t>
      </w:r>
      <w:r w:rsidRPr="00666113">
        <w:rPr>
          <w:b w:val="0"/>
          <w:color w:val="BFBFBF" w:themeColor="background1" w:themeShade="BF"/>
        </w:rPr>
        <w:t xml:space="preserve"> toodud </w:t>
      </w:r>
      <w:r w:rsidR="7AC2D437" w:rsidRPr="00666113">
        <w:rPr>
          <w:b w:val="0"/>
          <w:color w:val="BFBFBF" w:themeColor="background1" w:themeShade="BF"/>
        </w:rPr>
        <w:t xml:space="preserve">tähtaegade </w:t>
      </w:r>
      <w:r w:rsidRPr="00666113">
        <w:rPr>
          <w:b w:val="0"/>
          <w:color w:val="BFBFBF" w:themeColor="background1" w:themeShade="BF"/>
        </w:rPr>
        <w:t>järgimine.</w:t>
      </w:r>
    </w:p>
    <w:p w14:paraId="6D8E6823" w14:textId="77777777"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Juhul, kui hankelepingu sõlmimisel põhivõrguettevõtja poolt selgub, et lepingus nimetatud võrguühenduse välja ehitamise tähtaeg on oluliselt lühem, siis peavad pooled võimalusel läbirääkimisi ja lepivad kokku lühemas võrguühenduse välja ehitamise tähtajas.</w:t>
      </w:r>
    </w:p>
    <w:p w14:paraId="0B3DFA8F" w14:textId="6A7AA875"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Kliendi soovil lisatakse hanketingimustesse liitumispunkti väljaehitamise tähtaeg, mis võib olla lühem, kui on </w:t>
      </w:r>
      <w:r w:rsidR="0E3F9A0B" w:rsidRPr="00666113">
        <w:rPr>
          <w:b w:val="0"/>
          <w:color w:val="BFBFBF" w:themeColor="background1" w:themeShade="BF"/>
        </w:rPr>
        <w:t xml:space="preserve">lepingu lisas 1 </w:t>
      </w:r>
      <w:r w:rsidRPr="00666113">
        <w:rPr>
          <w:b w:val="0"/>
          <w:color w:val="BFBFBF" w:themeColor="background1" w:themeShade="BF"/>
        </w:rPr>
        <w:t xml:space="preserve">punktis </w:t>
      </w:r>
      <w:r w:rsidR="4B3C62F8" w:rsidRPr="00666113">
        <w:rPr>
          <w:b w:val="0"/>
          <w:color w:val="BFBFBF" w:themeColor="background1" w:themeShade="BF"/>
        </w:rPr>
        <w:t xml:space="preserve"> </w:t>
      </w:r>
      <w:r w:rsidR="6727898B" w:rsidRPr="00666113">
        <w:rPr>
          <w:b w:val="0"/>
          <w:color w:val="BFBFBF" w:themeColor="background1" w:themeShade="BF"/>
        </w:rPr>
        <w:t>3.5</w:t>
      </w:r>
      <w:r w:rsidR="4B3C62F8" w:rsidRPr="00666113">
        <w:rPr>
          <w:b w:val="0"/>
          <w:color w:val="BFBFBF" w:themeColor="background1" w:themeShade="BF"/>
        </w:rPr>
        <w:t xml:space="preserve"> </w:t>
      </w:r>
      <w:r w:rsidRPr="00666113">
        <w:rPr>
          <w:b w:val="0"/>
          <w:color w:val="BFBFBF" w:themeColor="background1" w:themeShade="BF"/>
        </w:rPr>
        <w:t xml:space="preserve">nimetatud </w:t>
      </w:r>
      <w:r w:rsidR="7AC2D437" w:rsidRPr="00666113">
        <w:rPr>
          <w:b w:val="0"/>
          <w:color w:val="BFBFBF" w:themeColor="background1" w:themeShade="BF"/>
        </w:rPr>
        <w:t>tähtajad</w:t>
      </w:r>
      <w:r w:rsidRPr="00666113">
        <w:rPr>
          <w:b w:val="0"/>
          <w:color w:val="BFBFBF" w:themeColor="background1" w:themeShade="BF"/>
        </w:rPr>
        <w:t>. Sellisel juhul võib liitumistasu oluliselt suureneda.</w:t>
      </w:r>
    </w:p>
    <w:p w14:paraId="06D62E2A" w14:textId="7A27AB11" w:rsidR="002F3D14" w:rsidRPr="00666113" w:rsidRDefault="4E519B6D"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Kliendil on õigus saada</w:t>
      </w:r>
      <w:r w:rsidR="03B11490" w:rsidRPr="00666113">
        <w:rPr>
          <w:b w:val="0"/>
          <w:color w:val="BFBFBF" w:themeColor="background1" w:themeShade="BF"/>
        </w:rPr>
        <w:t xml:space="preserve"> pärast lepingu täitmis</w:t>
      </w:r>
      <w:r w:rsidR="6F4BE4C1" w:rsidRPr="00666113">
        <w:rPr>
          <w:b w:val="0"/>
          <w:color w:val="BFBFBF" w:themeColor="background1" w:themeShade="BF"/>
        </w:rPr>
        <w:t>t</w:t>
      </w:r>
      <w:r w:rsidRPr="00666113">
        <w:rPr>
          <w:b w:val="0"/>
          <w:color w:val="BFBFBF" w:themeColor="background1" w:themeShade="BF"/>
        </w:rPr>
        <w:t xml:space="preserve"> põhivõrguettevõtjalt teavet lepingu täitmiseks korraldatud hangete kohta, samuti </w:t>
      </w:r>
      <w:r w:rsidR="1A72BD00" w:rsidRPr="00666113">
        <w:rPr>
          <w:b w:val="0"/>
          <w:color w:val="BFBFBF" w:themeColor="background1" w:themeShade="BF"/>
        </w:rPr>
        <w:t xml:space="preserve">küsida </w:t>
      </w:r>
      <w:r w:rsidRPr="00666113">
        <w:rPr>
          <w:b w:val="0"/>
          <w:color w:val="BFBFBF" w:themeColor="background1" w:themeShade="BF"/>
        </w:rPr>
        <w:t xml:space="preserve">põhivõrguettevõtjalt lepingu täitmiseks tehtavate ning kliendi poolt liitumistasuna maksmisele kuuluvate kulutuste </w:t>
      </w:r>
      <w:r w:rsidR="1A72BD00" w:rsidRPr="00666113">
        <w:rPr>
          <w:b w:val="0"/>
          <w:color w:val="BFBFBF" w:themeColor="background1" w:themeShade="BF"/>
        </w:rPr>
        <w:t>kohta selgitusi ja tõendeid</w:t>
      </w:r>
      <w:r w:rsidRPr="00666113">
        <w:rPr>
          <w:b w:val="0"/>
          <w:color w:val="BFBFBF" w:themeColor="background1" w:themeShade="BF"/>
        </w:rPr>
        <w:t>.</w:t>
      </w:r>
      <w:r w:rsidR="7F0E7CB7" w:rsidRPr="00666113">
        <w:rPr>
          <w:b w:val="0"/>
          <w:color w:val="BFBFBF" w:themeColor="background1" w:themeShade="BF"/>
        </w:rPr>
        <w:t xml:space="preserve"> </w:t>
      </w:r>
      <w:r w:rsidR="3FF543B8" w:rsidRPr="00666113">
        <w:rPr>
          <w:b w:val="0"/>
          <w:color w:val="BFBFBF" w:themeColor="background1" w:themeShade="BF"/>
        </w:rPr>
        <w:t>Põhivõrguettevõtja tea</w:t>
      </w:r>
      <w:r w:rsidR="74F76639" w:rsidRPr="00666113">
        <w:rPr>
          <w:b w:val="0"/>
          <w:color w:val="BFBFBF" w:themeColor="background1" w:themeShade="BF"/>
        </w:rPr>
        <w:t>vi</w:t>
      </w:r>
      <w:r w:rsidR="3FF543B8" w:rsidRPr="00666113">
        <w:rPr>
          <w:b w:val="0"/>
          <w:color w:val="BFBFBF" w:themeColor="background1" w:themeShade="BF"/>
        </w:rPr>
        <w:t>tab klien</w:t>
      </w:r>
      <w:r w:rsidR="74F76639" w:rsidRPr="00666113">
        <w:rPr>
          <w:b w:val="0"/>
          <w:color w:val="BFBFBF" w:themeColor="background1" w:themeShade="BF"/>
        </w:rPr>
        <w:t>t</w:t>
      </w:r>
      <w:r w:rsidR="3FF543B8" w:rsidRPr="00666113">
        <w:rPr>
          <w:b w:val="0"/>
          <w:color w:val="BFBFBF" w:themeColor="background1" w:themeShade="BF"/>
        </w:rPr>
        <w:t xml:space="preserve">i kirjalikult </w:t>
      </w:r>
      <w:r w:rsidR="14CC96C8" w:rsidRPr="00666113">
        <w:rPr>
          <w:b w:val="0"/>
          <w:color w:val="BFBFBF" w:themeColor="background1" w:themeShade="BF"/>
        </w:rPr>
        <w:t>võrguühenduse ja kogu tootmis</w:t>
      </w:r>
      <w:r w:rsidR="3CD75779" w:rsidRPr="00666113">
        <w:rPr>
          <w:b w:val="0"/>
          <w:color w:val="BFBFBF" w:themeColor="background1" w:themeShade="BF"/>
        </w:rPr>
        <w:t>- ja/või tarbimis</w:t>
      </w:r>
      <w:r w:rsidR="14CC96C8" w:rsidRPr="00666113">
        <w:rPr>
          <w:b w:val="0"/>
          <w:color w:val="BFBFBF" w:themeColor="background1" w:themeShade="BF"/>
        </w:rPr>
        <w:t>suunalise liitumisvõimsuse kasutamiseks vajalike liitumislepinguliste tööde valmimise</w:t>
      </w:r>
      <w:r w:rsidR="1B0074BA" w:rsidRPr="00666113">
        <w:rPr>
          <w:b w:val="0"/>
          <w:color w:val="BFBFBF" w:themeColor="background1" w:themeShade="BF"/>
        </w:rPr>
        <w:t>st.</w:t>
      </w:r>
      <w:r w:rsidR="1A72BD00" w:rsidRPr="00666113">
        <w:rPr>
          <w:color w:val="BFBFBF" w:themeColor="background1" w:themeShade="BF"/>
        </w:rPr>
        <w:t xml:space="preserve"> </w:t>
      </w:r>
    </w:p>
    <w:p w14:paraId="63C1EC88" w14:textId="71EEE591" w:rsidR="004A3AC1" w:rsidRPr="00666113" w:rsidRDefault="6CE7ACBE"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w:t>
      </w:r>
      <w:r w:rsidR="518501E7" w:rsidRPr="00666113">
        <w:rPr>
          <w:b w:val="0"/>
          <w:color w:val="BFBFBF" w:themeColor="background1" w:themeShade="BF"/>
        </w:rPr>
        <w:t>epingu täitmise käigus või lepingu ennetähtaegse lõppemise korral saab põhivõrguettevõtja lepingu täitmiseks sõlmitud töövõtulepingute alusel tehtud ja vältimatult tehtavate kulude kohta anda kliendile esialgu üksnes sellist teavet, mida on põhivõrguettevõtjal</w:t>
      </w:r>
      <w:r w:rsidR="26EB1536" w:rsidRPr="00666113">
        <w:rPr>
          <w:b w:val="0"/>
          <w:color w:val="BFBFBF" w:themeColor="background1" w:themeShade="BF"/>
        </w:rPr>
        <w:t xml:space="preserve"> sel hetkel</w:t>
      </w:r>
      <w:r w:rsidR="518501E7" w:rsidRPr="00666113">
        <w:rPr>
          <w:b w:val="0"/>
          <w:color w:val="BFBFBF" w:themeColor="background1" w:themeShade="BF"/>
        </w:rPr>
        <w:t xml:space="preserve"> õnnestunud töövõtulepingute alusel saada neid täitvatelt töövõtjatelt. Klient on teadlik, et liitumistasu tegelik suurus ning seega ka lepingu täitmiseks tehtud kulude suurus võib </w:t>
      </w:r>
      <w:r w:rsidR="006D579E" w:rsidRPr="00666113">
        <w:rPr>
          <w:b w:val="0"/>
          <w:color w:val="BFBFBF" w:themeColor="background1" w:themeShade="BF"/>
        </w:rPr>
        <w:t xml:space="preserve">lepingu ennetähtaegse lõppemise korral </w:t>
      </w:r>
      <w:r w:rsidR="518501E7" w:rsidRPr="00666113">
        <w:rPr>
          <w:b w:val="0"/>
          <w:color w:val="BFBFBF" w:themeColor="background1" w:themeShade="BF"/>
        </w:rPr>
        <w:t>selguda lepingu lõppemisest hilisemalt</w:t>
      </w:r>
      <w:r w:rsidR="632DB086" w:rsidRPr="00666113">
        <w:rPr>
          <w:b w:val="0"/>
          <w:color w:val="BFBFBF" w:themeColor="background1" w:themeShade="BF"/>
        </w:rPr>
        <w:t>.</w:t>
      </w:r>
    </w:p>
    <w:p w14:paraId="219BFA2B" w14:textId="792C1A96"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Klient on kohustatud tegema põhivõrguettevõtjaga lepingu lisas nr 1 toodud elektripaigaldiste väljaehitamiseks ning liini rajamiseks vajalike lubade saamiseks ja servituutide seadmiseks vajalikku koostööd. Klient on samuti kohustatud tagama oma kulul nimetatud elektripaigaldiste rajamiseks vajaliku kliendi territooriumile jääva maa-ala vabastamise liitumispunkti rajamist segavatest või segada võivatest asjadest ja asjaoludest enne ehitustööde algust. Kokkuleppe mittesaavutamisel maaomanikuga elektripaigaldiste püstitamiseks või muude lepingu täitmiseks vajalike lubade või nõusolekute mittesaamisel (sealhulgas planeeringutest tingitud takistused)</w:t>
      </w:r>
      <w:r w:rsidR="160EAA4A" w:rsidRPr="00666113">
        <w:rPr>
          <w:b w:val="0"/>
          <w:color w:val="BFBFBF" w:themeColor="background1" w:themeShade="BF"/>
        </w:rPr>
        <w:t xml:space="preserve"> või mistahes kliendi tegevusest või tegevusetusest tingitud käitumine, mis takistab lisas nr 1 toodud elektripaigaldiste väljaehitamist</w:t>
      </w:r>
      <w:r w:rsidRPr="00666113">
        <w:rPr>
          <w:b w:val="0"/>
          <w:color w:val="BFBFBF" w:themeColor="background1" w:themeShade="BF"/>
        </w:rPr>
        <w:t>, on põhivõrguettevõtjal õigus peatada lepingu täitmine ajavahemikuks, mis kulub kokkulepete, lubade</w:t>
      </w:r>
      <w:r w:rsidR="17EBB1FA" w:rsidRPr="00666113">
        <w:rPr>
          <w:b w:val="0"/>
          <w:color w:val="BFBFBF" w:themeColor="background1" w:themeShade="BF"/>
        </w:rPr>
        <w:t>,</w:t>
      </w:r>
      <w:r w:rsidRPr="00666113">
        <w:rPr>
          <w:b w:val="0"/>
          <w:color w:val="BFBFBF" w:themeColor="background1" w:themeShade="BF"/>
        </w:rPr>
        <w:t xml:space="preserve"> nõusolekute saamiseks</w:t>
      </w:r>
      <w:r w:rsidR="160EAA4A" w:rsidRPr="00666113">
        <w:rPr>
          <w:b w:val="0"/>
          <w:color w:val="BFBFBF" w:themeColor="background1" w:themeShade="BF"/>
        </w:rPr>
        <w:t xml:space="preserve"> või takistuse äralangemiseks</w:t>
      </w:r>
      <w:r w:rsidRPr="00666113">
        <w:rPr>
          <w:b w:val="0"/>
          <w:color w:val="BFBFBF" w:themeColor="background1" w:themeShade="BF"/>
        </w:rPr>
        <w:t>. Põhivõrguettevõtja algatab sundvalduse seadmise menetluse või pöördub kohtusse ainult kliendi nõusolekul ja kooskõlastusel. Kokkulepete saavutamisega seonduvad kulud kuuluvad liitumistasu hulka.</w:t>
      </w:r>
    </w:p>
    <w:p w14:paraId="77D91883" w14:textId="04C7A454" w:rsidR="004A3AC1" w:rsidRPr="00666113" w:rsidRDefault="09FB1002"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 on kohustatud klienti viivitamatult teavitama mistahes asjaolust, mis takistab või võib takistada lepingust tulenevate põhivõrguettevõtja kohustuste nõuetekohast täitmist või asjaoludest, mis tingivad lepingu täitmise peatamise.</w:t>
      </w:r>
    </w:p>
    <w:p w14:paraId="5E8E5213" w14:textId="77777777"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on kohustatud:</w:t>
      </w:r>
    </w:p>
    <w:p w14:paraId="14EF7FBE" w14:textId="77777777" w:rsidR="004A3AC1" w:rsidRPr="00666113" w:rsidRDefault="09FB1002"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tagama tähtaegselt oma elektripaigaldise nõuetekohasuse liitumistaotluses esitatud eelduste ja tingimuste kohaselt;</w:t>
      </w:r>
    </w:p>
    <w:p w14:paraId="43045186" w14:textId="77777777" w:rsidR="004A3AC1" w:rsidRPr="00666113" w:rsidRDefault="09FB1002"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tagama põhivõrguettevõtjale võimaluse paigaldada kliendi territooriumile ja ehitistesse kliendi elektrivarustuse tagamiseks vajalikke põhivõrguettevõtja omandisse jäävaid elektripaigaldisi ja mõõtesüsteeme;</w:t>
      </w:r>
    </w:p>
    <w:p w14:paraId="17B84FAF" w14:textId="50F11D54" w:rsidR="004A3AC1" w:rsidRPr="00666113" w:rsidRDefault="09FB1002"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tagama punktis 2.</w:t>
      </w:r>
      <w:r w:rsidR="48CE059F" w:rsidRPr="00666113">
        <w:rPr>
          <w:b w:val="0"/>
          <w:color w:val="BFBFBF" w:themeColor="background1" w:themeShade="BF"/>
        </w:rPr>
        <w:t>1</w:t>
      </w:r>
      <w:r w:rsidR="2CA4B083" w:rsidRPr="00666113">
        <w:rPr>
          <w:b w:val="0"/>
          <w:color w:val="BFBFBF" w:themeColor="background1" w:themeShade="BF"/>
        </w:rPr>
        <w:t>8</w:t>
      </w:r>
      <w:r w:rsidRPr="00666113">
        <w:rPr>
          <w:b w:val="0"/>
          <w:color w:val="BFBFBF" w:themeColor="background1" w:themeShade="BF"/>
        </w:rPr>
        <w:t>.2 nimetatud elektripaigaldistele ja mõõtesüsteemidele nende hooldamiseks ja korrashoiuks vajaliku juurdepääsu;</w:t>
      </w:r>
    </w:p>
    <w:p w14:paraId="14D5A36D" w14:textId="77777777" w:rsidR="004A3AC1" w:rsidRPr="00666113" w:rsidRDefault="09FB1002"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mitte võtma tasu põhivõrguettevõtja elektripaigaldiste ja mõõtesüsteemide paiknemise eest kliendi territooriumil või ehitistes ega nende hooldamiseks ja kasutamiseks kliendi territooriumi või ruumide kasutamise eest, kui õigusaktidest ei tulene teisiti;</w:t>
      </w:r>
    </w:p>
    <w:p w14:paraId="62EB3E93" w14:textId="41A21E93" w:rsidR="004A3AC1" w:rsidRPr="00666113" w:rsidRDefault="09FB1002"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punktides 2.</w:t>
      </w:r>
      <w:r w:rsidR="48CE059F" w:rsidRPr="00666113">
        <w:rPr>
          <w:b w:val="0"/>
          <w:color w:val="BFBFBF" w:themeColor="background1" w:themeShade="BF"/>
        </w:rPr>
        <w:t>1</w:t>
      </w:r>
      <w:r w:rsidR="2CA4B083" w:rsidRPr="00666113">
        <w:rPr>
          <w:b w:val="0"/>
          <w:color w:val="BFBFBF" w:themeColor="background1" w:themeShade="BF"/>
        </w:rPr>
        <w:t>8</w:t>
      </w:r>
      <w:r w:rsidRPr="00666113">
        <w:rPr>
          <w:b w:val="0"/>
          <w:color w:val="BFBFBF" w:themeColor="background1" w:themeShade="BF"/>
        </w:rPr>
        <w:t>.2 ja 2.</w:t>
      </w:r>
      <w:r w:rsidR="48CE059F" w:rsidRPr="00666113">
        <w:rPr>
          <w:b w:val="0"/>
          <w:color w:val="BFBFBF" w:themeColor="background1" w:themeShade="BF"/>
        </w:rPr>
        <w:t>1</w:t>
      </w:r>
      <w:r w:rsidR="2CA4B083" w:rsidRPr="00666113">
        <w:rPr>
          <w:b w:val="0"/>
          <w:color w:val="BFBFBF" w:themeColor="background1" w:themeShade="BF"/>
        </w:rPr>
        <w:t>8</w:t>
      </w:r>
      <w:r w:rsidRPr="00666113">
        <w:rPr>
          <w:b w:val="0"/>
          <w:color w:val="BFBFBF" w:themeColor="background1" w:themeShade="BF"/>
        </w:rPr>
        <w:t>.3 nimetatud tegevuste tagamiseks peavad pooled vajadusel läbirääkimisi tasuta servituutide seadmiseks</w:t>
      </w:r>
      <w:r w:rsidR="4C3FFF9B" w:rsidRPr="00666113">
        <w:rPr>
          <w:b w:val="0"/>
          <w:color w:val="BFBFBF" w:themeColor="background1" w:themeShade="BF"/>
        </w:rPr>
        <w:t>;</w:t>
      </w:r>
    </w:p>
    <w:p w14:paraId="4E73857F" w14:textId="02C87EE2" w:rsidR="001C51E8" w:rsidRPr="00666113" w:rsidRDefault="2F3F68EE"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hoidma tootmissuunalise</w:t>
      </w:r>
      <w:r w:rsidR="3B195EA5" w:rsidRPr="00666113">
        <w:rPr>
          <w:b w:val="0"/>
          <w:color w:val="BFBFBF" w:themeColor="background1" w:themeShade="BF"/>
        </w:rPr>
        <w:t>l</w:t>
      </w:r>
      <w:r w:rsidRPr="00666113">
        <w:rPr>
          <w:b w:val="0"/>
          <w:color w:val="BFBFBF" w:themeColor="background1" w:themeShade="BF"/>
        </w:rPr>
        <w:t xml:space="preserve"> liitumisel liitumistaotluse esitamise ajaks põhivõrguettevõtjale</w:t>
      </w:r>
      <w:r w:rsidR="120FDE11" w:rsidRPr="00666113">
        <w:rPr>
          <w:b w:val="0"/>
          <w:color w:val="BFBFBF" w:themeColor="background1" w:themeShade="BF"/>
        </w:rPr>
        <w:t xml:space="preserve"> </w:t>
      </w:r>
      <w:r w:rsidR="74FC12D8" w:rsidRPr="00666113">
        <w:rPr>
          <w:b w:val="0"/>
          <w:color w:val="BFBFBF" w:themeColor="background1" w:themeShade="BF"/>
        </w:rPr>
        <w:t xml:space="preserve">tasutud </w:t>
      </w:r>
      <w:r w:rsidRPr="00666113">
        <w:rPr>
          <w:b w:val="0"/>
          <w:color w:val="BFBFBF" w:themeColor="background1" w:themeShade="BF"/>
        </w:rPr>
        <w:t>tagatisraha</w:t>
      </w:r>
      <w:r w:rsidR="74FC12D8" w:rsidRPr="00666113">
        <w:rPr>
          <w:b w:val="0"/>
          <w:color w:val="BFBFBF" w:themeColor="background1" w:themeShade="BF"/>
        </w:rPr>
        <w:t xml:space="preserve"> põhivõrguettevõtja kontol</w:t>
      </w:r>
      <w:r w:rsidR="75A00F1E" w:rsidRPr="00666113">
        <w:rPr>
          <w:b w:val="0"/>
          <w:color w:val="BFBFBF" w:themeColor="background1" w:themeShade="BF"/>
        </w:rPr>
        <w:t xml:space="preserve"> tootmise alustamise tähtajani</w:t>
      </w:r>
      <w:r w:rsidRPr="00666113">
        <w:rPr>
          <w:b w:val="0"/>
          <w:color w:val="BFBFBF" w:themeColor="background1" w:themeShade="BF"/>
        </w:rPr>
        <w:t xml:space="preserve"> või</w:t>
      </w:r>
      <w:r w:rsidR="37553104" w:rsidRPr="00666113">
        <w:rPr>
          <w:b w:val="0"/>
          <w:color w:val="BFBFBF" w:themeColor="background1" w:themeShade="BF"/>
        </w:rPr>
        <w:t xml:space="preserve"> hoidma</w:t>
      </w:r>
      <w:r w:rsidR="24A16704" w:rsidRPr="00666113">
        <w:rPr>
          <w:b w:val="0"/>
          <w:color w:val="BFBFBF" w:themeColor="background1" w:themeShade="BF"/>
        </w:rPr>
        <w:t xml:space="preserve"> </w:t>
      </w:r>
      <w:r w:rsidR="74FC12D8" w:rsidRPr="00666113">
        <w:rPr>
          <w:b w:val="0"/>
          <w:color w:val="BFBFBF" w:themeColor="background1" w:themeShade="BF"/>
        </w:rPr>
        <w:t xml:space="preserve">esitatud </w:t>
      </w:r>
      <w:r w:rsidR="24A16704" w:rsidRPr="00666113">
        <w:rPr>
          <w:b w:val="0"/>
          <w:color w:val="BFBFBF" w:themeColor="background1" w:themeShade="BF"/>
        </w:rPr>
        <w:t>garantii</w:t>
      </w:r>
      <w:r w:rsidR="74FC12D8" w:rsidRPr="00666113">
        <w:rPr>
          <w:b w:val="0"/>
          <w:color w:val="BFBFBF" w:themeColor="background1" w:themeShade="BF"/>
        </w:rPr>
        <w:t xml:space="preserve"> kehtivana tootmise alustamise tähtajani</w:t>
      </w:r>
      <w:r w:rsidR="59400737" w:rsidRPr="00666113">
        <w:rPr>
          <w:b w:val="0"/>
          <w:color w:val="BFBFBF" w:themeColor="background1" w:themeShade="BF"/>
        </w:rPr>
        <w:t xml:space="preserve"> ning sellele </w:t>
      </w:r>
      <w:r w:rsidR="75A00F1E" w:rsidRPr="00666113">
        <w:rPr>
          <w:b w:val="0"/>
          <w:color w:val="BFBFBF" w:themeColor="background1" w:themeShade="BF"/>
        </w:rPr>
        <w:t>järgnevad kaks kuud</w:t>
      </w:r>
      <w:r w:rsidR="74FC12D8" w:rsidRPr="00666113">
        <w:rPr>
          <w:b w:val="0"/>
          <w:color w:val="BFBFBF" w:themeColor="background1" w:themeShade="BF"/>
        </w:rPr>
        <w:t>;</w:t>
      </w:r>
    </w:p>
    <w:p w14:paraId="01D70B73" w14:textId="6B2E7EC8" w:rsidR="00122450" w:rsidRPr="00666113" w:rsidRDefault="0ADF4318"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 xml:space="preserve">võtma </w:t>
      </w:r>
      <w:r w:rsidR="17293B51" w:rsidRPr="00666113">
        <w:rPr>
          <w:b w:val="0"/>
          <w:color w:val="BFBFBF" w:themeColor="background1" w:themeShade="BF"/>
        </w:rPr>
        <w:t>tootmissuunalise lepingu puhul lepingujärgse tootmisvõimsuse kasu</w:t>
      </w:r>
      <w:r w:rsidR="18C630E4" w:rsidRPr="00666113">
        <w:rPr>
          <w:b w:val="0"/>
          <w:color w:val="BFBFBF" w:themeColor="background1" w:themeShade="BF"/>
        </w:rPr>
        <w:t>tusele</w:t>
      </w:r>
      <w:r w:rsidR="17293B51" w:rsidRPr="00666113">
        <w:rPr>
          <w:b w:val="0"/>
          <w:color w:val="BFBFBF" w:themeColor="background1" w:themeShade="BF"/>
        </w:rPr>
        <w:t xml:space="preserve"> </w:t>
      </w:r>
      <w:bookmarkStart w:id="2" w:name="_Hlk127452881"/>
      <w:r w:rsidR="2D0E7BE8" w:rsidRPr="00666113">
        <w:rPr>
          <w:b w:val="0"/>
          <w:color w:val="BFBFBF" w:themeColor="background1" w:themeShade="BF"/>
        </w:rPr>
        <w:t>lepingus</w:t>
      </w:r>
      <w:r w:rsidR="1F6CC258" w:rsidRPr="00666113">
        <w:rPr>
          <w:b w:val="0"/>
          <w:color w:val="BFBFBF" w:themeColor="background1" w:themeShade="BF"/>
        </w:rPr>
        <w:t xml:space="preserve"> </w:t>
      </w:r>
      <w:bookmarkEnd w:id="2"/>
      <w:r w:rsidR="006D579E" w:rsidRPr="00666113">
        <w:rPr>
          <w:b w:val="0"/>
          <w:color w:val="BFBFBF" w:themeColor="background1" w:themeShade="BF"/>
        </w:rPr>
        <w:t xml:space="preserve">kokkulepitud või õigusaktis sätestatud </w:t>
      </w:r>
      <w:r w:rsidR="1F6CC258" w:rsidRPr="00666113">
        <w:rPr>
          <w:b w:val="0"/>
          <w:color w:val="BFBFBF" w:themeColor="background1" w:themeShade="BF"/>
        </w:rPr>
        <w:t>tähta</w:t>
      </w:r>
      <w:r w:rsidR="08336A52" w:rsidRPr="00666113">
        <w:rPr>
          <w:b w:val="0"/>
          <w:color w:val="BFBFBF" w:themeColor="background1" w:themeShade="BF"/>
        </w:rPr>
        <w:t>jaks</w:t>
      </w:r>
      <w:r w:rsidR="4FDDBEF0" w:rsidRPr="00666113">
        <w:rPr>
          <w:b w:val="0"/>
          <w:color w:val="BFBFBF" w:themeColor="background1" w:themeShade="BF"/>
        </w:rPr>
        <w:t>;</w:t>
      </w:r>
    </w:p>
    <w:p w14:paraId="73C0D53B" w14:textId="276FB975" w:rsidR="00770A26" w:rsidRPr="00666113" w:rsidRDefault="223C4BFC" w:rsidP="38635BFC">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 xml:space="preserve">tasuma </w:t>
      </w:r>
      <w:r w:rsidR="6EC970AE" w:rsidRPr="00666113">
        <w:rPr>
          <w:b w:val="0"/>
          <w:color w:val="BFBFBF" w:themeColor="background1" w:themeShade="BF"/>
        </w:rPr>
        <w:t>elektrituruseaduses</w:t>
      </w:r>
      <w:r w:rsidRPr="00666113">
        <w:rPr>
          <w:b w:val="0"/>
          <w:color w:val="BFBFBF" w:themeColor="background1" w:themeShade="BF"/>
        </w:rPr>
        <w:t xml:space="preserve"> </w:t>
      </w:r>
      <w:r w:rsidR="73F5D529" w:rsidRPr="00666113">
        <w:rPr>
          <w:b w:val="0"/>
          <w:color w:val="BFBFBF" w:themeColor="background1" w:themeShade="BF"/>
        </w:rPr>
        <w:t>liitumislepingu järgse tootmisvõimsus</w:t>
      </w:r>
      <w:r w:rsidR="468CB9E1" w:rsidRPr="00666113">
        <w:rPr>
          <w:b w:val="0"/>
          <w:color w:val="BFBFBF" w:themeColor="background1" w:themeShade="BF"/>
        </w:rPr>
        <w:t>e</w:t>
      </w:r>
      <w:r w:rsidR="73F5D529" w:rsidRPr="00666113">
        <w:rPr>
          <w:b w:val="0"/>
          <w:color w:val="BFBFBF" w:themeColor="background1" w:themeShade="BF"/>
        </w:rPr>
        <w:t xml:space="preserve"> kasu</w:t>
      </w:r>
      <w:r w:rsidR="468CB9E1" w:rsidRPr="00666113">
        <w:rPr>
          <w:b w:val="0"/>
          <w:color w:val="BFBFBF" w:themeColor="background1" w:themeShade="BF"/>
        </w:rPr>
        <w:t>t</w:t>
      </w:r>
      <w:r w:rsidR="2D5C7AEB" w:rsidRPr="00666113">
        <w:rPr>
          <w:b w:val="0"/>
          <w:color w:val="BFBFBF" w:themeColor="background1" w:themeShade="BF"/>
        </w:rPr>
        <w:t>use võtmise</w:t>
      </w:r>
      <w:r w:rsidR="73F5D529" w:rsidRPr="00666113">
        <w:rPr>
          <w:b w:val="0"/>
          <w:color w:val="BFBFBF" w:themeColor="background1" w:themeShade="BF"/>
        </w:rPr>
        <w:t xml:space="preserve"> </w:t>
      </w:r>
      <w:r w:rsidR="468CB9E1" w:rsidRPr="00666113">
        <w:rPr>
          <w:b w:val="0"/>
          <w:color w:val="BFBFBF" w:themeColor="background1" w:themeShade="BF"/>
        </w:rPr>
        <w:t>tähtaja</w:t>
      </w:r>
      <w:r w:rsidR="63FA2C67" w:rsidRPr="00666113">
        <w:rPr>
          <w:b w:val="0"/>
          <w:color w:val="BFBFBF" w:themeColor="background1" w:themeShade="BF"/>
        </w:rPr>
        <w:t xml:space="preserve"> </w:t>
      </w:r>
      <w:r w:rsidRPr="00666113">
        <w:rPr>
          <w:b w:val="0"/>
          <w:color w:val="BFBFBF" w:themeColor="background1" w:themeShade="BF"/>
        </w:rPr>
        <w:t>ületamise korral põhivõrguettevõtjale mittekasutatava tootmissuunalise võrguühenduse võimsuse ulatuses tasu elektrituruseaduses sätestatud määras</w:t>
      </w:r>
      <w:r w:rsidR="264848CF" w:rsidRPr="00666113">
        <w:rPr>
          <w:b w:val="0"/>
          <w:color w:val="BFBFBF" w:themeColor="background1" w:themeShade="BF"/>
        </w:rPr>
        <w:t xml:space="preserve"> ja korras</w:t>
      </w:r>
      <w:r w:rsidRPr="00666113">
        <w:rPr>
          <w:b w:val="0"/>
          <w:color w:val="BFBFBF" w:themeColor="background1" w:themeShade="BF"/>
        </w:rPr>
        <w:t>.</w:t>
      </w:r>
    </w:p>
    <w:p w14:paraId="75CC6D28"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lastRenderedPageBreak/>
        <w:t>Liitumistasu arvestamine ning maksed</w:t>
      </w:r>
    </w:p>
    <w:p w14:paraId="3E849CFB"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on kohustatud tasuma põhivõrguettevõtjale liitumistasu arvetel märgitud maksetähtpäevadeks. Klient on kohustatud arve tasumisel viitama arvel märgitud viitenumbrile. Põhivõrguettevõtja tagab arve tasumiseks kliendile tähtaja vähemalt neliteist (14) päeva.</w:t>
      </w:r>
    </w:p>
    <w:p w14:paraId="00870FFF"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Kõigile maksetele lisandub käibemaks vastavuses õigusaktidega.</w:t>
      </w:r>
    </w:p>
    <w:p w14:paraId="587D4FB3" w14:textId="71C2A1EF" w:rsidR="004A3AC1"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Klient tasub põhivõrguettevõtjale liitumise eest liitumistasu, mis peab katma kõik põhivõrguettevõtja poolt kliendi liitumiseks tehtud tegelikud ja põhjendatud kulutused. Liitumistasu hulka kuulub kliendi </w:t>
      </w:r>
      <w:r w:rsidR="7CCDF667" w:rsidRPr="00666113">
        <w:rPr>
          <w:b w:val="0"/>
          <w:color w:val="BFBFBF" w:themeColor="background1" w:themeShade="BF"/>
        </w:rPr>
        <w:t xml:space="preserve">tegevusest või tegevusetusest </w:t>
      </w:r>
      <w:r w:rsidRPr="00666113">
        <w:rPr>
          <w:b w:val="0"/>
          <w:color w:val="BFBFBF" w:themeColor="background1" w:themeShade="BF"/>
        </w:rPr>
        <w:t>tingitud ehituse ajakava muutumise tõttu tekkinud täiendavad kulud. Liitumistasu prognoositud eeldatav suurus on sätestatud lepingu lisas nr 2 toodud kalkulatsioonis. Pooled on lepingu sõlmimisel kokku leppinud, et nimetatud liitumistasu suurus ja kuluread on üksnes prognoos, mille puhul on põhivõrguettevõtja lähtunud parimast olemasolevast teadmisest ja praktikast ning liitumistasu tegelik täpne suurus selgub lepingu täitmise käigus, sh võib lisanduda ka lisas nr 2 esitamata kuluridasid. Pooled kohustuvad teavitama teineteist viivitamatult kõigist asjaoludest, mis võivad mõjutada prognoositud liitumistasu suurust.</w:t>
      </w:r>
    </w:p>
    <w:p w14:paraId="5A676A5B" w14:textId="48A33164" w:rsidR="004A3AC1"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Klient maksab liitumistasu lepingu lisas 3 </w:t>
      </w:r>
      <w:r w:rsidR="00564E2B" w:rsidRPr="00666113">
        <w:rPr>
          <w:b w:val="0"/>
          <w:color w:val="BFBFBF" w:themeColor="background1" w:themeShade="BF"/>
        </w:rPr>
        <w:t xml:space="preserve">kokkulepitud </w:t>
      </w:r>
      <w:r w:rsidRPr="00666113">
        <w:rPr>
          <w:b w:val="0"/>
          <w:color w:val="BFBFBF" w:themeColor="background1" w:themeShade="BF"/>
        </w:rPr>
        <w:t xml:space="preserve">maksegraafiku alusel arvestades punktis 3.6 sätestatud erisust. Pooled on kokku leppinud, et liitumistasu maksmisel aluseks olev maksegraafik on koostatud ja seda tuleb vajadusel muuta lähtudes põhimõttest, et kõik põhivõrguettevõtja poolt kliendi liitumiseks tehtud mõistlikud ja põhjendatud kulutused tuleb kliendi poolt tasuda põhivõrguettevõtjale osadena ette vastavalt põhivõrguettevõtja poolt tehtavatele töödele ja </w:t>
      </w:r>
      <w:r w:rsidR="00431E1D" w:rsidRPr="00666113">
        <w:rPr>
          <w:b w:val="0"/>
          <w:color w:val="BFBFBF" w:themeColor="background1" w:themeShade="BF"/>
        </w:rPr>
        <w:t>poolte vahel kokkulepitud</w:t>
      </w:r>
      <w:r w:rsidRPr="00666113">
        <w:rPr>
          <w:b w:val="0"/>
          <w:color w:val="BFBFBF" w:themeColor="background1" w:themeShade="BF"/>
        </w:rPr>
        <w:t xml:space="preserve"> maksegraafikule (v.a maksegraafikujärgne viimane osamakse).</w:t>
      </w:r>
    </w:p>
    <w:p w14:paraId="4C6812AE" w14:textId="0903C031"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kohustub esialgselt prognoositud liitumistasu suuruse muutumisel sõlmima põhivõrguettevõtjaga viimase nõudel kirjaliku kokkuleppe lepingu lisas 2 toodud liitumistasu kalkulatsiooni ja/või maksegraafiku muutmiseks, lähtudes lepingu punktides 3.3 – 3.5 sätestatust.</w:t>
      </w:r>
    </w:p>
    <w:p w14:paraId="4FA16D15"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Põhivõrguettevõtjal on õigus nõuda kliendilt lepingus sätestatud liitumistasu arvel liitumisega seotud hanke/te ettevalmistamiseks ja liitumiseks tehtud tegelike, põhjendatud ja mõistlike kulutuste hüvitamist enne lepingus sätestatud liitumistasu maksmise tähtpäeva juhul kui põhivõrguettevõtja alustab kliendi soovil ning kliendiga kokku lepitud ulatuses liitumislepingu täitmiseks vajalikke töid enne liitumistasu esimese osamakse laekumist. Nimetatud kulutuste hüvitamine toimub üks kord kuus kümne (10) päeva jooksul pärast põhivõrguettevõtja poolt eelmisel kuul teostatud eeltoodud liitumisega seotud tööde ja nende maksumuse aruande esitamist kliendile. Kliendi poolt käesoleva punkti alusel tasutud summad võetakse arvesse lepingu alusel tasumisele kuuluva liitumistasu viimase osamakse suuruse arvutamisel.</w:t>
      </w:r>
    </w:p>
    <w:p w14:paraId="7EE2B097" w14:textId="0FE1093D" w:rsidR="004A3AC1" w:rsidRPr="00666113" w:rsidRDefault="43A3FBAF"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Kui liitumis</w:t>
      </w:r>
      <w:r w:rsidR="2300E5F7" w:rsidRPr="00666113">
        <w:rPr>
          <w:b w:val="0"/>
          <w:color w:val="BFBFBF" w:themeColor="background1" w:themeShade="BF"/>
        </w:rPr>
        <w:t>tasu eest teostatavate tööde</w:t>
      </w:r>
      <w:r w:rsidR="6750DAA3" w:rsidRPr="00666113">
        <w:rPr>
          <w:b w:val="0"/>
          <w:color w:val="BFBFBF" w:themeColor="background1" w:themeShade="BF"/>
        </w:rPr>
        <w:t xml:space="preserve"> </w:t>
      </w:r>
      <w:r w:rsidRPr="00666113">
        <w:rPr>
          <w:b w:val="0"/>
          <w:color w:val="BFBFBF" w:themeColor="background1" w:themeShade="BF"/>
        </w:rPr>
        <w:t xml:space="preserve"> valmimisel selgub, et klient on liitumistasu prognooside alusel tasunud põhivõrguettevõtjale liitumistasu suuremas summas, kui liitumislepingu täitmiseks tehtud tegelikud kulud, tagastab põhivõrguettevõtja kliendile enammakstud summad kolmekümne (30) päeva jooksul </w:t>
      </w:r>
      <w:r w:rsidR="3E806C02" w:rsidRPr="00666113">
        <w:rPr>
          <w:b w:val="0"/>
          <w:color w:val="BFBFBF" w:themeColor="background1" w:themeShade="BF"/>
        </w:rPr>
        <w:t>liitumistasu eest teostatavate tööde</w:t>
      </w:r>
      <w:r w:rsidRPr="00666113">
        <w:rPr>
          <w:b w:val="0"/>
          <w:color w:val="BFBFBF" w:themeColor="background1" w:themeShade="BF"/>
        </w:rPr>
        <w:t xml:space="preserve"> valmimise kohta lõppakti allakirjutamisest arvates.</w:t>
      </w:r>
    </w:p>
    <w:p w14:paraId="599D9B9F"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klient ei tasu põhivõrguettevõtjale liitumistasu maksetähtpäevaks, siis on klient kohustatud maksma põhivõrguettevõtjale viivist 0,05% (null koma null viis protsenti) maksetähtpäevaks tasumata makselt päevas kuni kogu makse täieliku laekumiseni põhivõrguettevõtja pangakontole.</w:t>
      </w:r>
    </w:p>
    <w:p w14:paraId="0E680BE4"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põhivõrguettevõtja hilineb punktis 3.7 nimetatud tasu maksmisega, siis on põhivõrguettevõtja kohustatud maksma kliendile viivist 0,05% (null koma null viis protsenti) maksetähtpäevaks tasumata makselt päevas kuni kogu makse täieliku laekumiseni kliendi pangakontole.</w:t>
      </w:r>
    </w:p>
    <w:p w14:paraId="489CD73C" w14:textId="2A3D552D"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klient tasub lepingust tuleneva liitumistasu osamakseid, loetakse esimeses järjekorras makstuks liitumistasu esimene osamakse, seejärel teine osamakse ja seejärel kolmas osamakse. Kirjeldatud tasumise järjekord kehtib sõltumata kliendi ühepoolsest tahtest.</w:t>
      </w:r>
    </w:p>
    <w:p w14:paraId="43F9F57C" w14:textId="7BE9DCA0" w:rsidR="004A3AC1" w:rsidRPr="00666113" w:rsidRDefault="004A3AC1" w:rsidP="002300CA">
      <w:pPr>
        <w:pStyle w:val="Heading6"/>
        <w:ind w:left="851" w:hanging="851"/>
        <w:rPr>
          <w:color w:val="BFBFBF" w:themeColor="background1" w:themeShade="BF"/>
        </w:rPr>
      </w:pPr>
      <w:r w:rsidRPr="00666113">
        <w:rPr>
          <w:color w:val="BFBFBF" w:themeColor="background1" w:themeShade="BF"/>
        </w:rPr>
        <w:t>Elektripaigaldiste omand</w:t>
      </w:r>
    </w:p>
    <w:p w14:paraId="674B63F8"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Pooled on kokku leppinud, et kliendi ja põhivõrguettevõtja elektripaigaldiste omandi piiri määrab vastav liitumispunkt vastavalt lepingu lisale 1.</w:t>
      </w:r>
    </w:p>
    <w:p w14:paraId="52471DB3" w14:textId="2F5E7D71"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Põhivõrguettevõtjale ja kliendile kuuluvate elektripaigaldiste paiknemise kirjeldus on toodud lepingu lisas 1. Lepingule allakirjutamisega kinnitab klient, et ta on teadlik sellest, et liitumispunkti paiknemise kirjeldus on ligikaudne ja võib liitumispunkti rajamise käigus ehitustehnilistel põhjustel mitteoluliselt muutuda. Nimetatud muutuse korral on pooled kohustatud allkirjastama uue lepingu lisa 1 kümne (10) tööpäeva jooksul pärast seda, kui põhivõrguettevõtja on selle kliendile esitanud.</w:t>
      </w:r>
    </w:p>
    <w:p w14:paraId="0D4B387E" w14:textId="4BADD4BD"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Kumbki pool kohustub tagama tema omandis või valduses oleva elektripaigaldise säilimise, korrashoiu ja vastavuse kehtivatele õigusaktidele ning poolte vahel sõlmitud lepingutele, kui pooled ei ole kokku leppinud teisiti.</w:t>
      </w:r>
    </w:p>
    <w:p w14:paraId="66E9385A" w14:textId="32230585" w:rsidR="004A3AC1" w:rsidRPr="00666113" w:rsidRDefault="004A3AC1" w:rsidP="004A3AC1">
      <w:pPr>
        <w:pStyle w:val="Heading6"/>
        <w:ind w:left="851" w:hanging="851"/>
        <w:rPr>
          <w:color w:val="BFBFBF" w:themeColor="background1" w:themeShade="BF"/>
        </w:rPr>
      </w:pPr>
      <w:r w:rsidRPr="00666113">
        <w:rPr>
          <w:color w:val="BFBFBF" w:themeColor="background1" w:themeShade="BF"/>
        </w:rPr>
        <w:t>Lepingu täitmine ja vastutus</w:t>
      </w:r>
    </w:p>
    <w:p w14:paraId="1C23B009" w14:textId="1B71B29C" w:rsidR="004A3AC1"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Põhivõrguettevõtjal on õigus peatada lepingu ning omapoolsete kohustuste täitmine, kui klient rikub oluliselt lepingust või õigusaktidest tulenevaid kohustusi (sh juhul, kui klient ei ole taganud oma elektripaigaldise nõuetekohasust või täitnud muid liitumistaotluses esitatud eeldusi)</w:t>
      </w:r>
      <w:r w:rsidR="734B47AF" w:rsidRPr="00666113">
        <w:rPr>
          <w:b w:val="0"/>
          <w:color w:val="BFBFBF" w:themeColor="background1" w:themeShade="BF"/>
        </w:rPr>
        <w:t>, mh olukorras, kus klient ei ole taganud põhivõrguettevõtja poolt liitumislepingu täitmiseks vajalikku kliendi elektripaigaldise piisavat valmidust vastavalt põhivõrguettevõtja poolt edastatud ehitusgraafikule</w:t>
      </w:r>
      <w:r w:rsidR="77F929D5" w:rsidRPr="00666113">
        <w:rPr>
          <w:b w:val="0"/>
          <w:color w:val="BFBFBF" w:themeColor="background1" w:themeShade="BF"/>
        </w:rPr>
        <w:t xml:space="preserve"> või kui kohustuste täitmise peatamise õigus tuleneb muudest lepingu sätetest</w:t>
      </w:r>
      <w:r w:rsidRPr="00666113">
        <w:rPr>
          <w:b w:val="0"/>
          <w:color w:val="BFBFBF" w:themeColor="background1" w:themeShade="BF"/>
        </w:rPr>
        <w:t>. Põhivõrguettevõtja esitab lepingu peatamise teate kirjalikult ja lepingu peatumine algab teate esitamisest. Kui see on võimalik, informeerib põhivõrguettevõtja lepingu peatamisest klienti vähemalt seitse (7) kalendripäeva ette ning leping peatub juhul, kui klient pole eelnimetatud perioodi jooksul lepingu peatamist põhjustavaid asjaolusid kõrvaldanud. Lepingu täitmise peatamise korral peab klient hüvitama põhivõrguettevõtjale juba tehtud kulutused, samuti lepingu täitmise peatamise ning täitmise taasalustamisega seotud põhjendatud täiendavad kulutused. Lepingu täitmise peatamise korral pikeneb võrguühenduse valmimise tähtaeg aja võrra, mil lepingu täitmine oli peatatud. Põhivõrguettevõtjal on õigus jätkata peatumise ajal lepingu täitmist osas, mida takistav asjaolu ei puuduta. Peatamise aluse äralangemisel jätkab põhivõrguettevõtja lepingu täitmist, teavitades sellest klienti.</w:t>
      </w:r>
    </w:p>
    <w:p w14:paraId="20250CDB"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on vabandatav  ning mille ettenägemist või arvestamist lepingu sõlmimise ajal, vältimist või tagajärgedest ülesaamist ei saanud kohustust rikkunud poolelt mõistlikkuse põhimõttest lähtudes oodata, sealhulgas:</w:t>
      </w:r>
    </w:p>
    <w:p w14:paraId="486B0141" w14:textId="77777777" w:rsidR="004A3AC1" w:rsidRPr="00666113" w:rsidRDefault="004A3AC1" w:rsidP="004A3AC1">
      <w:pPr>
        <w:pStyle w:val="ListParagraph"/>
        <w:numPr>
          <w:ilvl w:val="0"/>
          <w:numId w:val="3"/>
        </w:numPr>
        <w:tabs>
          <w:tab w:val="num" w:pos="1418"/>
        </w:tabs>
        <w:spacing w:after="0"/>
        <w:ind w:left="851" w:hanging="851"/>
        <w:rPr>
          <w:rFonts w:cs="Arial"/>
          <w:color w:val="BFBFBF" w:themeColor="background1" w:themeShade="BF"/>
        </w:rPr>
      </w:pPr>
      <w:r w:rsidRPr="00666113">
        <w:rPr>
          <w:rFonts w:cs="Arial"/>
          <w:color w:val="BFBFBF" w:themeColor="background1" w:themeShade="BF"/>
        </w:rPr>
        <w:t>loodusõnnetused;</w:t>
      </w:r>
    </w:p>
    <w:p w14:paraId="4C1BF055" w14:textId="77777777" w:rsidR="004A3AC1" w:rsidRPr="00666113" w:rsidRDefault="004A3AC1" w:rsidP="004A3AC1">
      <w:pPr>
        <w:pStyle w:val="ListParagraph"/>
        <w:numPr>
          <w:ilvl w:val="0"/>
          <w:numId w:val="3"/>
        </w:numPr>
        <w:tabs>
          <w:tab w:val="num" w:pos="1418"/>
        </w:tabs>
        <w:spacing w:after="0"/>
        <w:ind w:left="851" w:hanging="851"/>
        <w:rPr>
          <w:rFonts w:cs="Arial"/>
          <w:color w:val="BFBFBF" w:themeColor="background1" w:themeShade="BF"/>
        </w:rPr>
      </w:pPr>
      <w:r w:rsidRPr="00666113">
        <w:rPr>
          <w:rFonts w:cs="Arial"/>
          <w:color w:val="BFBFBF" w:themeColor="background1" w:themeShade="BF"/>
        </w:rPr>
        <w:t>elektripaigaldiste projekteerimisnorme ületavad äike, tuul, jäide ning muud loodusnähtused;</w:t>
      </w:r>
    </w:p>
    <w:p w14:paraId="66DFBEEC" w14:textId="77777777" w:rsidR="004A3AC1" w:rsidRPr="00666113" w:rsidRDefault="004A3AC1" w:rsidP="004A3AC1">
      <w:pPr>
        <w:pStyle w:val="ListParagraph"/>
        <w:numPr>
          <w:ilvl w:val="0"/>
          <w:numId w:val="3"/>
        </w:numPr>
        <w:tabs>
          <w:tab w:val="num" w:pos="1418"/>
        </w:tabs>
        <w:spacing w:after="0"/>
        <w:ind w:left="851" w:hanging="851"/>
        <w:rPr>
          <w:rFonts w:cs="Arial"/>
          <w:color w:val="BFBFBF" w:themeColor="background1" w:themeShade="BF"/>
        </w:rPr>
      </w:pPr>
      <w:r w:rsidRPr="00666113">
        <w:rPr>
          <w:rFonts w:cs="Arial"/>
          <w:color w:val="BFBFBF" w:themeColor="background1" w:themeShade="BF"/>
        </w:rPr>
        <w:t>tulekahjud;</w:t>
      </w:r>
    </w:p>
    <w:p w14:paraId="30AC5FF7" w14:textId="77777777" w:rsidR="004A3AC1" w:rsidRPr="00666113" w:rsidRDefault="004A3AC1" w:rsidP="004A3AC1">
      <w:pPr>
        <w:pStyle w:val="ListParagraph"/>
        <w:numPr>
          <w:ilvl w:val="0"/>
          <w:numId w:val="3"/>
        </w:numPr>
        <w:tabs>
          <w:tab w:val="num" w:pos="1418"/>
        </w:tabs>
        <w:spacing w:after="0"/>
        <w:ind w:left="851" w:hanging="851"/>
        <w:rPr>
          <w:rFonts w:cs="Arial"/>
          <w:color w:val="BFBFBF" w:themeColor="background1" w:themeShade="BF"/>
        </w:rPr>
      </w:pPr>
      <w:r w:rsidRPr="00666113">
        <w:rPr>
          <w:rFonts w:cs="Arial"/>
          <w:color w:val="BFBFBF" w:themeColor="background1" w:themeShade="BF"/>
        </w:rPr>
        <w:t>streik, diversiooniakt või rahutused;</w:t>
      </w:r>
    </w:p>
    <w:p w14:paraId="5FEA66B6" w14:textId="77777777" w:rsidR="004A3AC1" w:rsidRPr="00666113" w:rsidRDefault="004A3AC1" w:rsidP="004A3AC1">
      <w:pPr>
        <w:pStyle w:val="ListParagraph"/>
        <w:numPr>
          <w:ilvl w:val="0"/>
          <w:numId w:val="3"/>
        </w:numPr>
        <w:tabs>
          <w:tab w:val="num" w:pos="1418"/>
        </w:tabs>
        <w:spacing w:after="0"/>
        <w:ind w:left="851" w:hanging="851"/>
        <w:rPr>
          <w:rFonts w:cs="Arial"/>
          <w:color w:val="BFBFBF" w:themeColor="background1" w:themeShade="BF"/>
        </w:rPr>
      </w:pPr>
      <w:r w:rsidRPr="00666113">
        <w:rPr>
          <w:rFonts w:cs="Arial"/>
          <w:color w:val="BFBFBF" w:themeColor="background1" w:themeShade="BF"/>
        </w:rPr>
        <w:t>eriolukorra või sõjaolukorra väljakuulutamine.</w:t>
      </w:r>
    </w:p>
    <w:p w14:paraId="3E73481B"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punktis 5.2 nimetatud asjaolu, sündmus, tegevus või tegevusetus on ainult ajutine, ei vastuta pool kohustuse rikkumise eest üksnes aja vältel, mil see asjaolu, sündmus, tegevus või tegevusetus mõjutas kohustuse täitmist.</w:t>
      </w:r>
    </w:p>
    <w:p w14:paraId="67A2148A"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Pooled on kohustatud teavitama teineteist esimesel võimalusel punktis 5.2 nimetatud asjaolu esinemisest, selle mõjust ja ulatusest poole võimele oma kohustusi täita, samuti nimetatud asjaolu äralangemisest. Selle kohustuse rikkumisel kaotab kohustust oluliselt rikkunud pool õiguse tugineda takistavale asjaoludele alates takistava asjaolu tekkimisest või selle äralangemisest kuni vastava teatamise kohustuse täitmiseni.</w:t>
      </w:r>
    </w:p>
    <w:p w14:paraId="4FFADF14"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Punktis 5.2 nimetatud asjaolu, sündmuse, tegevuse või tegevusetuse esinemine ei vabasta pooli kohustusest võtta tarvitusele kõik võimalikud abinõud kohustuse rikkumisega tekitatava kahju ja muu negatiivse mõju vältimiseks või vähendamiseks.</w:t>
      </w:r>
    </w:p>
    <w:p w14:paraId="664CE026" w14:textId="116B4FCE"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teeb põhivõrguettevõtjale viivitamatult teatavaks lepinguga võetud kohustuste täitmist ohustava või ohustada võiva avariiohtliku olukorra või avarii või muu asjaolu</w:t>
      </w:r>
      <w:r w:rsidR="00B03D06" w:rsidRPr="00666113">
        <w:rPr>
          <w:b w:val="0"/>
          <w:color w:val="BFBFBF" w:themeColor="background1" w:themeShade="BF"/>
        </w:rPr>
        <w:t>.</w:t>
      </w:r>
    </w:p>
    <w:p w14:paraId="2E400280"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t>Kahju hüvitamine</w:t>
      </w:r>
    </w:p>
    <w:p w14:paraId="68ACA32B"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Pooled on kohustatud hüvitama lepingu täitmisel või muul viisil seoses lepinguga teisele Poolele tekitatud kahju üksnes ja ainult käesolevas peatükis sätestatud juhtudel, ulatuses ja tingimustel. Vastutuse piirangud ei kehti kahju tahtliku tekitamise puhul.</w:t>
      </w:r>
    </w:p>
    <w:p w14:paraId="41FC8B14"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Kohustust rikkunud Pool hüvitab üksnes teise poole elektripaigaldistele või muudele Poole omandis või valduses olevatele asjadele kohustuse rikkumisega tekkinud otsese varalise kahju. Käesoleva punktiga ei ole vastuolus lepingu punktis 6.3 toodud õiguskaitsevahend.</w:t>
      </w:r>
    </w:p>
    <w:p w14:paraId="10704BAB" w14:textId="7E9728D5" w:rsidR="004A3AC1" w:rsidRPr="00666113" w:rsidRDefault="1EF15C64" w:rsidP="004A3AC1">
      <w:pPr>
        <w:pStyle w:val="Heading6"/>
        <w:numPr>
          <w:ilvl w:val="1"/>
          <w:numId w:val="2"/>
        </w:numPr>
        <w:spacing w:before="0"/>
        <w:ind w:left="851" w:hanging="851"/>
        <w:rPr>
          <w:rFonts w:eastAsia="Yu Gothic Light" w:cs="Times New Roman"/>
          <w:color w:val="BFBFBF" w:themeColor="background1" w:themeShade="BF"/>
        </w:rPr>
      </w:pPr>
      <w:r w:rsidRPr="00666113">
        <w:rPr>
          <w:b w:val="0"/>
          <w:color w:val="BFBFBF" w:themeColor="background1" w:themeShade="BF"/>
        </w:rPr>
        <w:t xml:space="preserve">Kui põhivõrguettevõtja hilineb lepingu </w:t>
      </w:r>
      <w:r w:rsidR="1295C20C" w:rsidRPr="00666113">
        <w:rPr>
          <w:b w:val="0"/>
          <w:color w:val="BFBFBF" w:themeColor="background1" w:themeShade="BF"/>
        </w:rPr>
        <w:t>lisa 1</w:t>
      </w:r>
      <w:r w:rsidRPr="00666113">
        <w:rPr>
          <w:b w:val="0"/>
          <w:color w:val="BFBFBF" w:themeColor="background1" w:themeShade="BF"/>
        </w:rPr>
        <w:t xml:space="preserve"> punktis </w:t>
      </w:r>
      <w:r w:rsidR="408982A8" w:rsidRPr="00666113">
        <w:rPr>
          <w:b w:val="0"/>
          <w:color w:val="BFBFBF" w:themeColor="background1" w:themeShade="BF"/>
        </w:rPr>
        <w:t>3.</w:t>
      </w:r>
      <w:r w:rsidR="520E0EB6" w:rsidRPr="00666113">
        <w:rPr>
          <w:b w:val="0"/>
          <w:color w:val="BFBFBF" w:themeColor="background1" w:themeShade="BF"/>
        </w:rPr>
        <w:t>5</w:t>
      </w:r>
      <w:r w:rsidRPr="00666113">
        <w:rPr>
          <w:b w:val="0"/>
          <w:color w:val="BFBFBF" w:themeColor="background1" w:themeShade="BF"/>
        </w:rPr>
        <w:t xml:space="preserve"> kokkulepitud </w:t>
      </w:r>
      <w:r w:rsidR="001435B8" w:rsidRPr="00666113">
        <w:rPr>
          <w:b w:val="0"/>
          <w:color w:val="BFBFBF" w:themeColor="background1" w:themeShade="BF"/>
        </w:rPr>
        <w:t>lõpp</w:t>
      </w:r>
      <w:r w:rsidRPr="00666113">
        <w:rPr>
          <w:b w:val="0"/>
          <w:color w:val="BFBFBF" w:themeColor="background1" w:themeShade="BF"/>
        </w:rPr>
        <w:t xml:space="preserve">tähtajaks omapoolsete kohustuste täitmisega, maksab ta kliendile leppetrahvi 0,05% (null koma null viis protsenti) liitumis- või tingimuste muutmise tasu summast </w:t>
      </w:r>
      <w:r w:rsidR="006F16AF" w:rsidRPr="00666113">
        <w:rPr>
          <w:b w:val="0"/>
          <w:color w:val="BFBFBF" w:themeColor="background1" w:themeShade="BF"/>
        </w:rPr>
        <w:t>proportsionaalselt</w:t>
      </w:r>
      <w:r w:rsidR="00710FCC" w:rsidRPr="00666113">
        <w:rPr>
          <w:b w:val="0"/>
          <w:color w:val="BFBFBF" w:themeColor="background1" w:themeShade="BF"/>
        </w:rPr>
        <w:t xml:space="preserve"> </w:t>
      </w:r>
      <w:r w:rsidR="00C4352A" w:rsidRPr="00666113">
        <w:rPr>
          <w:b w:val="0"/>
          <w:color w:val="BFBFBF" w:themeColor="background1" w:themeShade="BF"/>
        </w:rPr>
        <w:t xml:space="preserve">liitumisvõimsuse </w:t>
      </w:r>
      <w:r w:rsidR="00710FCC" w:rsidRPr="00666113">
        <w:rPr>
          <w:b w:val="0"/>
          <w:color w:val="BFBFBF" w:themeColor="background1" w:themeShade="BF"/>
        </w:rPr>
        <w:t>ulatuses</w:t>
      </w:r>
      <w:r w:rsidR="00BB2E32" w:rsidRPr="00666113">
        <w:rPr>
          <w:b w:val="0"/>
          <w:color w:val="BFBFBF" w:themeColor="background1" w:themeShade="BF"/>
        </w:rPr>
        <w:t>, mi</w:t>
      </w:r>
      <w:r w:rsidR="00710FCC" w:rsidRPr="00666113">
        <w:rPr>
          <w:b w:val="0"/>
          <w:color w:val="BFBFBF" w:themeColor="background1" w:themeShade="BF"/>
        </w:rPr>
        <w:t>da klient ei saa kasutusele võ</w:t>
      </w:r>
      <w:r w:rsidR="00F75FB9" w:rsidRPr="00666113">
        <w:rPr>
          <w:b w:val="0"/>
          <w:color w:val="BFBFBF" w:themeColor="background1" w:themeShade="BF"/>
        </w:rPr>
        <w:t>tta</w:t>
      </w:r>
      <w:r w:rsidR="00D159C5" w:rsidRPr="00666113">
        <w:rPr>
          <w:b w:val="0"/>
          <w:color w:val="BFBFBF" w:themeColor="background1" w:themeShade="BF"/>
        </w:rPr>
        <w:t>,</w:t>
      </w:r>
      <w:r w:rsidR="00284C17" w:rsidRPr="00666113">
        <w:rPr>
          <w:b w:val="0"/>
          <w:color w:val="BFBFBF" w:themeColor="background1" w:themeShade="BF"/>
        </w:rPr>
        <w:t xml:space="preserve"> </w:t>
      </w:r>
      <w:r w:rsidRPr="00666113">
        <w:rPr>
          <w:b w:val="0"/>
          <w:color w:val="BFBFBF" w:themeColor="background1" w:themeShade="BF"/>
        </w:rPr>
        <w:t>iga kohustuse täitmisega hilinetud päeva eest</w:t>
      </w:r>
      <w:r w:rsidR="006B30E0" w:rsidRPr="00666113">
        <w:rPr>
          <w:b w:val="0"/>
          <w:color w:val="BFBFBF" w:themeColor="background1" w:themeShade="BF"/>
        </w:rPr>
        <w:t>, mis tasutakse</w:t>
      </w:r>
      <w:r w:rsidR="002918CD" w:rsidRPr="00666113">
        <w:rPr>
          <w:b w:val="0"/>
          <w:color w:val="BFBFBF" w:themeColor="background1" w:themeShade="BF"/>
        </w:rPr>
        <w:t xml:space="preserve"> kliendi pangakontole</w:t>
      </w:r>
      <w:r w:rsidR="006B30E0" w:rsidRPr="00666113">
        <w:rPr>
          <w:b w:val="0"/>
          <w:color w:val="BFBFBF" w:themeColor="background1" w:themeShade="BF"/>
        </w:rPr>
        <w:t xml:space="preserve"> või tasaarveldatakse tasumisele kuuluva</w:t>
      </w:r>
      <w:r w:rsidR="00B4751D" w:rsidRPr="00666113">
        <w:rPr>
          <w:b w:val="0"/>
          <w:color w:val="BFBFBF" w:themeColor="background1" w:themeShade="BF"/>
        </w:rPr>
        <w:t xml:space="preserve"> liitumistasuga</w:t>
      </w:r>
      <w:r w:rsidRPr="00666113">
        <w:rPr>
          <w:b w:val="0"/>
          <w:color w:val="BFBFBF" w:themeColor="background1" w:themeShade="BF"/>
        </w:rPr>
        <w:t xml:space="preserve">. Põhivõrguettevõtjal puudub leppetrahvi tasumise kohustus juhul, kui kohustust on rikutud vääramatu jõu tõttu või </w:t>
      </w:r>
      <w:r w:rsidR="7A91A430" w:rsidRPr="00666113">
        <w:rPr>
          <w:b w:val="0"/>
          <w:color w:val="BFBFBF" w:themeColor="background1" w:themeShade="BF"/>
        </w:rPr>
        <w:t>lepingu lisa 1</w:t>
      </w:r>
      <w:r w:rsidRPr="00666113">
        <w:rPr>
          <w:b w:val="0"/>
          <w:color w:val="BFBFBF" w:themeColor="background1" w:themeShade="BF"/>
        </w:rPr>
        <w:t xml:space="preserve"> punktis </w:t>
      </w:r>
      <w:r w:rsidR="2AFA7609" w:rsidRPr="00666113">
        <w:rPr>
          <w:b w:val="0"/>
          <w:color w:val="BFBFBF" w:themeColor="background1" w:themeShade="BF"/>
        </w:rPr>
        <w:t>3.5</w:t>
      </w:r>
      <w:r w:rsidRPr="00666113">
        <w:rPr>
          <w:b w:val="0"/>
          <w:color w:val="BFBFBF" w:themeColor="background1" w:themeShade="BF"/>
        </w:rPr>
        <w:t xml:space="preserve"> toodud tähtaeg on lepingus toodud alusel pikenenud.</w:t>
      </w:r>
    </w:p>
    <w:p w14:paraId="3F13AAF3"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Pooltel on õigus nõuda teineteiselt hüvitamisele kuuluva kahju olemasolu ja suuruse ning kahju hüvitamise aluse olemasolu kindlakstegemiseks vajalike tõendite ja muude dokumentide ning teabe esitamist.</w:t>
      </w:r>
    </w:p>
    <w:p w14:paraId="7091FF38" w14:textId="531C5BE6" w:rsidR="004A3AC1"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Kliendil </w:t>
      </w:r>
      <w:r w:rsidR="00D976F1" w:rsidRPr="00666113">
        <w:rPr>
          <w:b w:val="0"/>
          <w:color w:val="BFBFBF" w:themeColor="background1" w:themeShade="BF"/>
        </w:rPr>
        <w:t>on</w:t>
      </w:r>
      <w:r w:rsidRPr="00666113">
        <w:rPr>
          <w:b w:val="0"/>
          <w:color w:val="BFBFBF" w:themeColor="background1" w:themeShade="BF"/>
        </w:rPr>
        <w:t xml:space="preserve"> õigus nõuda põhivõrguettevõtjalt kahju hüvitamist, mis tekkis õigusaktides sätestatud süsteemihalduri õiguste teostamisest põhivõrguettevõtja poolt</w:t>
      </w:r>
      <w:r w:rsidR="00D976F1" w:rsidRPr="00666113">
        <w:rPr>
          <w:b w:val="0"/>
          <w:color w:val="BFBFBF" w:themeColor="background1" w:themeShade="BF"/>
        </w:rPr>
        <w:t xml:space="preserve">  elektrituruseaduses</w:t>
      </w:r>
      <w:r w:rsidR="00695EEA" w:rsidRPr="00666113">
        <w:rPr>
          <w:b w:val="0"/>
          <w:color w:val="BFBFBF" w:themeColor="background1" w:themeShade="BF"/>
        </w:rPr>
        <w:t xml:space="preserve"> </w:t>
      </w:r>
      <w:r w:rsidR="008A6B73" w:rsidRPr="00666113">
        <w:rPr>
          <w:b w:val="0"/>
          <w:color w:val="BFBFBF" w:themeColor="background1" w:themeShade="BF"/>
        </w:rPr>
        <w:t xml:space="preserve">sätestatud </w:t>
      </w:r>
      <w:r w:rsidR="00431E1D" w:rsidRPr="00666113">
        <w:rPr>
          <w:b w:val="0"/>
          <w:color w:val="BFBFBF" w:themeColor="background1" w:themeShade="BF"/>
        </w:rPr>
        <w:t>alustel</w:t>
      </w:r>
      <w:r w:rsidRPr="00666113">
        <w:rPr>
          <w:b w:val="0"/>
          <w:color w:val="BFBFBF" w:themeColor="background1" w:themeShade="BF"/>
        </w:rPr>
        <w:t>.</w:t>
      </w:r>
    </w:p>
    <w:p w14:paraId="2BF90A78"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t>Lepingu kehtivus</w:t>
      </w:r>
    </w:p>
    <w:p w14:paraId="0C1372A4"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 on allkirjastatud digitaalselt ja seda saab muuta poolte kirjalikul kokkuleppel.</w:t>
      </w:r>
    </w:p>
    <w:p w14:paraId="6121B745"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 lõpeb:</w:t>
      </w:r>
    </w:p>
    <w:p w14:paraId="6580CD06"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poolte lepingus sätestatud kohustuste nõuetekohase täitmisega;</w:t>
      </w:r>
    </w:p>
    <w:p w14:paraId="19463BCB"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poolte kirjalikul kokkuleppel;</w:t>
      </w:r>
    </w:p>
    <w:p w14:paraId="3670A1B4" w14:textId="5A7F13F0"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lepingust taganemisel või ülesütlemisel</w:t>
      </w:r>
      <w:r w:rsidR="0023215A" w:rsidRPr="00666113">
        <w:rPr>
          <w:b w:val="0"/>
          <w:color w:val="BFBFBF" w:themeColor="background1" w:themeShade="BF"/>
        </w:rPr>
        <w:t xml:space="preserve"> õigusaktides või</w:t>
      </w:r>
      <w:r w:rsidRPr="00666113">
        <w:rPr>
          <w:b w:val="0"/>
          <w:color w:val="BFBFBF" w:themeColor="background1" w:themeShade="BF"/>
        </w:rPr>
        <w:t xml:space="preserve"> lepingus ettenähtud juhtudel ühe poole avaldusel.</w:t>
      </w:r>
    </w:p>
    <w:p w14:paraId="19F850C2"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Põhivõrguettevõtjal on õigus taganeda lepingust, teatades sellest kirjalikult kliendile neliteist (14) päeva ette ning tingimusel, et klient ei ole ka eelnimetatud neljateistkümne (14) päevase perioodi jooksul puudusi kõrvaldanud, kui:</w:t>
      </w:r>
    </w:p>
    <w:p w14:paraId="663ED833" w14:textId="0AA35C66"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klient ei ole tasunud lepinguga kokkulepitud makseid (sealhulgas liitumistasu)</w:t>
      </w:r>
      <w:r w:rsidR="0083330E" w:rsidRPr="00666113">
        <w:rPr>
          <w:b w:val="0"/>
          <w:color w:val="BFBFBF" w:themeColor="background1" w:themeShade="BF"/>
        </w:rPr>
        <w:t xml:space="preserve"> </w:t>
      </w:r>
      <w:r w:rsidRPr="00666113">
        <w:rPr>
          <w:b w:val="0"/>
          <w:color w:val="BFBFBF" w:themeColor="background1" w:themeShade="BF"/>
        </w:rPr>
        <w:t>kokkulepitud tähtpäevaks või</w:t>
      </w:r>
    </w:p>
    <w:p w14:paraId="32F5B925" w14:textId="553E7E40" w:rsidR="0083330E" w:rsidRPr="00666113" w:rsidRDefault="29C954F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lastRenderedPageBreak/>
        <w:t>klient nõuab</w:t>
      </w:r>
      <w:r w:rsidR="5B5B399F" w:rsidRPr="00666113">
        <w:rPr>
          <w:b w:val="0"/>
          <w:color w:val="BFBFBF" w:themeColor="background1" w:themeShade="BF"/>
        </w:rPr>
        <w:t xml:space="preserve"> tootmissuunalise liitumise puhul</w:t>
      </w:r>
      <w:r w:rsidRPr="00666113">
        <w:rPr>
          <w:b w:val="0"/>
          <w:color w:val="BFBFBF" w:themeColor="background1" w:themeShade="BF"/>
        </w:rPr>
        <w:t xml:space="preserve"> tagasi põhivõrguettevõtjale kantud tagatisraha või kui lõpeb garantii</w:t>
      </w:r>
      <w:r w:rsidR="5B5B399F" w:rsidRPr="00666113">
        <w:rPr>
          <w:b w:val="0"/>
          <w:color w:val="BFBFBF" w:themeColor="background1" w:themeShade="BF"/>
        </w:rPr>
        <w:t xml:space="preserve"> </w:t>
      </w:r>
      <w:r w:rsidRPr="00666113">
        <w:rPr>
          <w:b w:val="0"/>
          <w:color w:val="BFBFBF" w:themeColor="background1" w:themeShade="BF"/>
        </w:rPr>
        <w:t xml:space="preserve">enne </w:t>
      </w:r>
      <w:r w:rsidR="5B5B399F" w:rsidRPr="00666113">
        <w:rPr>
          <w:b w:val="0"/>
          <w:color w:val="BFBFBF" w:themeColor="background1" w:themeShade="BF"/>
        </w:rPr>
        <w:t>kliendi tootmise alustamise tähtaja</w:t>
      </w:r>
      <w:r w:rsidRPr="00666113">
        <w:rPr>
          <w:b w:val="0"/>
          <w:color w:val="BFBFBF" w:themeColor="background1" w:themeShade="BF"/>
        </w:rPr>
        <w:t xml:space="preserve"> saabumist</w:t>
      </w:r>
      <w:r w:rsidR="23B530FC" w:rsidRPr="00666113">
        <w:rPr>
          <w:b w:val="0"/>
          <w:color w:val="BFBFBF" w:themeColor="background1" w:themeShade="BF"/>
        </w:rPr>
        <w:t>;</w:t>
      </w:r>
    </w:p>
    <w:p w14:paraId="13F8FF70" w14:textId="293597AB" w:rsidR="004A3AC1" w:rsidRPr="00666113" w:rsidRDefault="6EF1FDA7"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klient rikub oluliselt muid lepingus või õigusaktides sätestatud kohustusi või</w:t>
      </w:r>
    </w:p>
    <w:p w14:paraId="526C162C" w14:textId="77777777" w:rsidR="004A3AC1" w:rsidRPr="00666113" w:rsidRDefault="6EF1FDA7"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esineb üks või mitu lepingu punktides 8.7.1-8.7.4 nimetatud asjaolu ning selle või mõne muu kliendi poolt vastavuses 8.7.5 teatatud asjaolu tõttu on ilmne, et klient ei suuda lepingut nõuetekohaselt täita;</w:t>
      </w:r>
    </w:p>
    <w:p w14:paraId="179B6F74" w14:textId="649CA576" w:rsidR="004A3AC1" w:rsidRPr="00666113" w:rsidRDefault="0384D697" w:rsidP="00DD745C">
      <w:pPr>
        <w:pStyle w:val="ListParagraph"/>
        <w:numPr>
          <w:ilvl w:val="2"/>
          <w:numId w:val="2"/>
        </w:numPr>
        <w:spacing w:after="0"/>
        <w:ind w:left="851" w:hanging="862"/>
        <w:rPr>
          <w:color w:val="BFBFBF" w:themeColor="background1" w:themeShade="BF"/>
        </w:rPr>
      </w:pPr>
      <w:r w:rsidRPr="00666113">
        <w:rPr>
          <w:color w:val="BFBFBF" w:themeColor="background1" w:themeShade="BF"/>
        </w:rPr>
        <w:t>lepingu täitmine on peatatud punkti 5.</w:t>
      </w:r>
      <w:r w:rsidR="794B4AA0" w:rsidRPr="00666113">
        <w:rPr>
          <w:color w:val="BFBFBF" w:themeColor="background1" w:themeShade="BF"/>
        </w:rPr>
        <w:t>1</w:t>
      </w:r>
      <w:r w:rsidRPr="00666113">
        <w:rPr>
          <w:color w:val="BFBFBF" w:themeColor="background1" w:themeShade="BF"/>
        </w:rPr>
        <w:t xml:space="preserve"> kohaselt ja peatamise kestus kokku on üheksakümmend (90) päeva või rohkem</w:t>
      </w:r>
      <w:r w:rsidR="31F4CE98" w:rsidRPr="00666113">
        <w:rPr>
          <w:b/>
          <w:bCs/>
          <w:color w:val="BFBFBF" w:themeColor="background1" w:themeShade="BF"/>
        </w:rPr>
        <w:t xml:space="preserve"> </w:t>
      </w:r>
      <w:r w:rsidR="31F4CE98" w:rsidRPr="00666113">
        <w:rPr>
          <w:color w:val="BFBFBF" w:themeColor="background1" w:themeShade="BF"/>
        </w:rPr>
        <w:t xml:space="preserve">või kui </w:t>
      </w:r>
      <w:r w:rsidR="31F4CE98" w:rsidRPr="00666113">
        <w:rPr>
          <w:rFonts w:eastAsiaTheme="majorEastAsia" w:cstheme="majorBidi"/>
          <w:color w:val="BFBFBF" w:themeColor="background1" w:themeShade="BF"/>
        </w:rPr>
        <w:t xml:space="preserve">klient </w:t>
      </w:r>
      <w:r w:rsidR="619AE987" w:rsidRPr="00666113">
        <w:rPr>
          <w:rFonts w:eastAsiaTheme="majorEastAsia" w:cstheme="majorBidi"/>
          <w:color w:val="BFBFBF" w:themeColor="background1" w:themeShade="BF"/>
        </w:rPr>
        <w:t>ületab oma lepingus sätestatud</w:t>
      </w:r>
      <w:r w:rsidR="619AE987" w:rsidRPr="00666113">
        <w:rPr>
          <w:color w:val="BFBFBF" w:themeColor="background1" w:themeShade="BF"/>
        </w:rPr>
        <w:t xml:space="preserve"> </w:t>
      </w:r>
      <w:r w:rsidR="619AE987" w:rsidRPr="00666113">
        <w:rPr>
          <w:rFonts w:eastAsiaTheme="majorEastAsia" w:cstheme="majorBidi"/>
          <w:color w:val="BFBFBF" w:themeColor="background1" w:themeShade="BF"/>
        </w:rPr>
        <w:t xml:space="preserve">põhivõrguettevõtja kasuks maakasutusõiguse või </w:t>
      </w:r>
      <w:r w:rsidR="7EFC635C" w:rsidRPr="00666113">
        <w:rPr>
          <w:rFonts w:eastAsiaTheme="majorEastAsia" w:cstheme="majorBidi"/>
          <w:color w:val="BFBFBF" w:themeColor="background1" w:themeShade="BF"/>
        </w:rPr>
        <w:t>juurdepääsu</w:t>
      </w:r>
      <w:r w:rsidR="619AE987" w:rsidRPr="00666113">
        <w:rPr>
          <w:rFonts w:eastAsiaTheme="majorEastAsia" w:cstheme="majorBidi"/>
          <w:color w:val="BFBFBF" w:themeColor="background1" w:themeShade="BF"/>
        </w:rPr>
        <w:t xml:space="preserve">tee kasutamise õiguse tagamise </w:t>
      </w:r>
      <w:r w:rsidR="2F1EFAD3" w:rsidRPr="00666113">
        <w:rPr>
          <w:rFonts w:eastAsiaTheme="majorEastAsia" w:cstheme="majorBidi"/>
          <w:color w:val="BFBFBF" w:themeColor="background1" w:themeShade="BF"/>
        </w:rPr>
        <w:t>või rajamise</w:t>
      </w:r>
      <w:r w:rsidR="619AE987" w:rsidRPr="00666113">
        <w:rPr>
          <w:rFonts w:eastAsiaTheme="majorEastAsia" w:cstheme="majorBidi"/>
          <w:color w:val="BFBFBF" w:themeColor="background1" w:themeShade="BF"/>
        </w:rPr>
        <w:t xml:space="preserve"> tähtaega</w:t>
      </w:r>
      <w:r w:rsidR="31F4CE98" w:rsidRPr="00666113">
        <w:rPr>
          <w:rFonts w:eastAsiaTheme="majorEastAsia" w:cstheme="majorBidi"/>
          <w:color w:val="BFBFBF" w:themeColor="background1" w:themeShade="BF"/>
        </w:rPr>
        <w:t xml:space="preserve"> rohkem kui </w:t>
      </w:r>
      <w:r w:rsidR="039261DB" w:rsidRPr="00666113">
        <w:rPr>
          <w:rFonts w:eastAsiaTheme="majorEastAsia" w:cstheme="majorBidi"/>
          <w:color w:val="BFBFBF" w:themeColor="background1" w:themeShade="BF"/>
        </w:rPr>
        <w:t>90</w:t>
      </w:r>
      <w:r w:rsidR="31F4CE98" w:rsidRPr="00666113">
        <w:rPr>
          <w:rFonts w:eastAsiaTheme="majorEastAsia" w:cstheme="majorBidi"/>
          <w:color w:val="BFBFBF" w:themeColor="background1" w:themeShade="BF"/>
        </w:rPr>
        <w:t xml:space="preserve"> päeva</w:t>
      </w:r>
      <w:r w:rsidRPr="00666113">
        <w:rPr>
          <w:color w:val="BFBFBF" w:themeColor="background1" w:themeShade="BF"/>
        </w:rPr>
        <w:t>.</w:t>
      </w:r>
    </w:p>
    <w:p w14:paraId="410F63F9" w14:textId="2E9EF606" w:rsidR="004A3AC1" w:rsidRPr="00666113" w:rsidRDefault="19FA6CA9"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Kliendil on õigus taganeda lepingust, teatades sellest kirjalikult põhivõrguettevõtjale kolmkümmend (30) päeva ette.</w:t>
      </w:r>
    </w:p>
    <w:p w14:paraId="1F99724C" w14:textId="64B98F7D" w:rsidR="004C394E" w:rsidRPr="00666113" w:rsidRDefault="76435A4C" w:rsidP="38635BFC">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Kui tootmissuunalise liitumislepingu sõlminud klient ei tasu tähtaegselt lepingu punktis </w:t>
      </w:r>
      <w:r w:rsidR="439B1135" w:rsidRPr="00666113">
        <w:rPr>
          <w:b w:val="0"/>
          <w:color w:val="BFBFBF" w:themeColor="background1" w:themeShade="BF"/>
        </w:rPr>
        <w:t>2.1</w:t>
      </w:r>
      <w:r w:rsidR="1630FFED" w:rsidRPr="00666113">
        <w:rPr>
          <w:b w:val="0"/>
          <w:color w:val="BFBFBF" w:themeColor="background1" w:themeShade="BF"/>
        </w:rPr>
        <w:t>8</w:t>
      </w:r>
      <w:r w:rsidR="439B1135" w:rsidRPr="00666113">
        <w:rPr>
          <w:b w:val="0"/>
          <w:color w:val="BFBFBF" w:themeColor="background1" w:themeShade="BF"/>
        </w:rPr>
        <w:t>.</w:t>
      </w:r>
      <w:r w:rsidR="09ED53B0" w:rsidRPr="00666113">
        <w:rPr>
          <w:b w:val="0"/>
          <w:color w:val="BFBFBF" w:themeColor="background1" w:themeShade="BF"/>
        </w:rPr>
        <w:t>8</w:t>
      </w:r>
      <w:r w:rsidRPr="00666113">
        <w:rPr>
          <w:b w:val="0"/>
          <w:color w:val="BFBFBF" w:themeColor="background1" w:themeShade="BF"/>
        </w:rPr>
        <w:t xml:space="preserve"> nimetatud tasu, ei taga võrguettevõtja turuosalisele liitumis- või võrgulepinguga kokkulepitud võrguühendust tootmissuunalise võimsuse ulatuses, mida klient ei ole kasutanud</w:t>
      </w:r>
      <w:r w:rsidR="25AE1C28" w:rsidRPr="00666113">
        <w:rPr>
          <w:b w:val="0"/>
          <w:color w:val="BFBFBF" w:themeColor="background1" w:themeShade="BF"/>
        </w:rPr>
        <w:t xml:space="preserve">. </w:t>
      </w:r>
      <w:r w:rsidRPr="00666113">
        <w:rPr>
          <w:b w:val="0"/>
          <w:color w:val="BFBFBF" w:themeColor="background1" w:themeShade="BF"/>
        </w:rPr>
        <w:t>Liitumispunktis vajaliku tootmissuunalise võimsuse taastamiseks esitab klient uue liitumistaotluse</w:t>
      </w:r>
      <w:r w:rsidR="023A43D6" w:rsidRPr="00666113">
        <w:rPr>
          <w:b w:val="0"/>
          <w:color w:val="BFBFBF" w:themeColor="background1" w:themeShade="BF"/>
        </w:rPr>
        <w:t>.</w:t>
      </w:r>
    </w:p>
    <w:p w14:paraId="067B0F18" w14:textId="74F35E91" w:rsidR="004A3AC1" w:rsidRPr="00666113" w:rsidRDefault="0384D697" w:rsidP="00D3623B">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Lepingu</w:t>
      </w:r>
      <w:r w:rsidR="4E519B6D" w:rsidRPr="00666113">
        <w:rPr>
          <w:b w:val="0"/>
          <w:color w:val="BFBFBF" w:themeColor="background1" w:themeShade="BF"/>
        </w:rPr>
        <w:t>st</w:t>
      </w:r>
      <w:r w:rsidRPr="00666113">
        <w:rPr>
          <w:b w:val="0"/>
          <w:color w:val="BFBFBF" w:themeColor="background1" w:themeShade="BF"/>
        </w:rPr>
        <w:t xml:space="preserve"> </w:t>
      </w:r>
      <w:r w:rsidR="4E519B6D" w:rsidRPr="00666113">
        <w:rPr>
          <w:b w:val="0"/>
          <w:color w:val="BFBFBF" w:themeColor="background1" w:themeShade="BF"/>
        </w:rPr>
        <w:t>taganemisel ükskõik kumma poole poolt lepingus või õigusaktides sätestatud alustel</w:t>
      </w:r>
      <w:r w:rsidRPr="00666113">
        <w:rPr>
          <w:b w:val="0"/>
          <w:color w:val="BFBFBF" w:themeColor="background1" w:themeShade="BF"/>
        </w:rPr>
        <w:t xml:space="preserve">, tagastab põhivõrguettevõtja kliendile viimase poolt liitumistasuna tasutud summad, arvestades sellest eelnevalt maha kõik põhivõrguettevõtja poolt lepingu täitmiseks juba tehtud </w:t>
      </w:r>
      <w:r w:rsidR="3FD930D6" w:rsidRPr="00666113">
        <w:rPr>
          <w:b w:val="0"/>
          <w:color w:val="BFBFBF" w:themeColor="background1" w:themeShade="BF"/>
        </w:rPr>
        <w:t xml:space="preserve">ning lepingu lõppemisega seoses vältimatult tehtavad kulud, sh </w:t>
      </w:r>
      <w:r w:rsidRPr="00666113">
        <w:rPr>
          <w:b w:val="0"/>
          <w:color w:val="BFBFBF" w:themeColor="background1" w:themeShade="BF"/>
        </w:rPr>
        <w:t>lepingu täitmiseks sõlmitud töövõtulepingute</w:t>
      </w:r>
      <w:r w:rsidR="3FD930D6" w:rsidRPr="00666113">
        <w:rPr>
          <w:b w:val="0"/>
          <w:color w:val="BFBFBF" w:themeColor="background1" w:themeShade="BF"/>
        </w:rPr>
        <w:t xml:space="preserve"> alusel tehtud kulud ning nende töövõtulepingute lõpetamise</w:t>
      </w:r>
      <w:r w:rsidR="32183F8F" w:rsidRPr="00666113">
        <w:rPr>
          <w:b w:val="0"/>
          <w:color w:val="BFBFBF" w:themeColor="background1" w:themeShade="BF"/>
        </w:rPr>
        <w:t>ks</w:t>
      </w:r>
      <w:r w:rsidR="3FD930D6" w:rsidRPr="00666113">
        <w:rPr>
          <w:b w:val="0"/>
          <w:color w:val="BFBFBF" w:themeColor="background1" w:themeShade="BF"/>
        </w:rPr>
        <w:t xml:space="preserve"> </w:t>
      </w:r>
      <w:r w:rsidRPr="00666113">
        <w:rPr>
          <w:b w:val="0"/>
          <w:color w:val="BFBFBF" w:themeColor="background1" w:themeShade="BF"/>
        </w:rPr>
        <w:t xml:space="preserve"> vältimatult tehtavad </w:t>
      </w:r>
      <w:r w:rsidR="3FD930D6" w:rsidRPr="00666113">
        <w:rPr>
          <w:b w:val="0"/>
          <w:color w:val="BFBFBF" w:themeColor="background1" w:themeShade="BF"/>
        </w:rPr>
        <w:t xml:space="preserve">kulud, </w:t>
      </w:r>
      <w:r w:rsidRPr="00666113">
        <w:rPr>
          <w:b w:val="0"/>
          <w:color w:val="BFBFBF" w:themeColor="background1" w:themeShade="BF"/>
        </w:rPr>
        <w:t>ning muud kliendi poolt põhivõrguettevõtjale lepingu alusel tasumisele kuuluvad maksed.</w:t>
      </w:r>
      <w:r w:rsidR="3FD930D6" w:rsidRPr="00666113">
        <w:rPr>
          <w:b w:val="0"/>
          <w:color w:val="BFBFBF" w:themeColor="background1" w:themeShade="BF"/>
        </w:rPr>
        <w:t xml:space="preserve"> Kliendil on õigus küsida põhivõrguettevõtjalt teavet ja tõendeid käesoleva punkti alusel tehtava mahaarvamise aluseks olevate kulude olemasolu ja suuruse kohta. </w:t>
      </w:r>
    </w:p>
    <w:p w14:paraId="39FEB1B5" w14:textId="59C61F15" w:rsidR="004A3AC1" w:rsidRPr="00666113" w:rsidRDefault="0384D69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Kui põhivõrguettevõtja on </w:t>
      </w:r>
      <w:r w:rsidR="32183F8F" w:rsidRPr="00666113">
        <w:rPr>
          <w:b w:val="0"/>
          <w:color w:val="BFBFBF" w:themeColor="background1" w:themeShade="BF"/>
        </w:rPr>
        <w:t>lepingu lõppemisel mistahes muul alusel kui lepingus sätestatud kohustuste nõuetekoha</w:t>
      </w:r>
      <w:r w:rsidR="1EB7AAE4" w:rsidRPr="00666113">
        <w:rPr>
          <w:b w:val="0"/>
          <w:color w:val="BFBFBF" w:themeColor="background1" w:themeShade="BF"/>
        </w:rPr>
        <w:t>ne</w:t>
      </w:r>
      <w:r w:rsidR="32183F8F" w:rsidRPr="00666113">
        <w:rPr>
          <w:b w:val="0"/>
          <w:color w:val="BFBFBF" w:themeColor="background1" w:themeShade="BF"/>
        </w:rPr>
        <w:t xml:space="preserve"> täitmi</w:t>
      </w:r>
      <w:r w:rsidR="1EB7AAE4" w:rsidRPr="00666113">
        <w:rPr>
          <w:b w:val="0"/>
          <w:color w:val="BFBFBF" w:themeColor="background1" w:themeShade="BF"/>
        </w:rPr>
        <w:t>ne</w:t>
      </w:r>
      <w:r w:rsidR="40F1648A" w:rsidRPr="00666113">
        <w:rPr>
          <w:b w:val="0"/>
          <w:color w:val="BFBFBF" w:themeColor="background1" w:themeShade="BF"/>
        </w:rPr>
        <w:t>,</w:t>
      </w:r>
      <w:r w:rsidR="32183F8F" w:rsidRPr="00666113">
        <w:rPr>
          <w:b w:val="0"/>
          <w:color w:val="BFBFBF" w:themeColor="background1" w:themeShade="BF"/>
        </w:rPr>
        <w:t xml:space="preserve"> juba teinud kulutusi</w:t>
      </w:r>
      <w:r w:rsidR="2745399B" w:rsidRPr="00666113">
        <w:rPr>
          <w:b w:val="0"/>
          <w:color w:val="BFBFBF" w:themeColor="background1" w:themeShade="BF"/>
        </w:rPr>
        <w:t xml:space="preserve"> </w:t>
      </w:r>
      <w:r w:rsidRPr="00666113">
        <w:rPr>
          <w:b w:val="0"/>
          <w:color w:val="BFBFBF" w:themeColor="background1" w:themeShade="BF"/>
        </w:rPr>
        <w:t>lepingu täitmiseks</w:t>
      </w:r>
      <w:r w:rsidR="32183F8F" w:rsidRPr="00666113">
        <w:rPr>
          <w:b w:val="0"/>
          <w:color w:val="BFBFBF" w:themeColor="background1" w:themeShade="BF"/>
        </w:rPr>
        <w:t>, sh lepingu täitmiseks sõlmitud töövõtulepingute alusel,</w:t>
      </w:r>
      <w:r w:rsidRPr="00666113">
        <w:rPr>
          <w:b w:val="0"/>
          <w:color w:val="BFBFBF" w:themeColor="background1" w:themeShade="BF"/>
        </w:rPr>
        <w:t xml:space="preserve"> või </w:t>
      </w:r>
      <w:r w:rsidR="32183F8F" w:rsidRPr="00666113">
        <w:rPr>
          <w:b w:val="0"/>
          <w:color w:val="BFBFBF" w:themeColor="background1" w:themeShade="BF"/>
        </w:rPr>
        <w:t xml:space="preserve">peab vältimatult tegema kulutusi lepingu lõppemisega seoses, sh lepingu täitmiseks sõlmitud töövõtulepingute lõpetamiseks, ning sellised kulutused </w:t>
      </w:r>
      <w:r w:rsidRPr="00666113">
        <w:rPr>
          <w:b w:val="0"/>
          <w:color w:val="BFBFBF" w:themeColor="background1" w:themeShade="BF"/>
        </w:rPr>
        <w:t>ületavad kliendi poolt põhivõrguettevõtjale tegelikult tasutud liitumistasu, on klient kohustatud niisugused liitumistasuna tasutud summasid ületavad kulutused põhivõrguettevõtjale viimase nõudel hüvitama kolmekümne (30) päeva jooksul vastava põhjendatud nõude saamisest.</w:t>
      </w:r>
    </w:p>
    <w:p w14:paraId="7AF44A1C" w14:textId="4F1B7263" w:rsidR="004A3AC1" w:rsidRPr="00666113" w:rsidRDefault="6EF1FDA7"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Põhivõrguettevõtja peab punkti </w:t>
      </w:r>
      <w:r w:rsidR="7B5A71AB" w:rsidRPr="00666113">
        <w:rPr>
          <w:b w:val="0"/>
          <w:color w:val="BFBFBF" w:themeColor="background1" w:themeShade="BF"/>
        </w:rPr>
        <w:t>7</w:t>
      </w:r>
      <w:r w:rsidRPr="00666113">
        <w:rPr>
          <w:b w:val="0"/>
          <w:color w:val="BFBFBF" w:themeColor="background1" w:themeShade="BF"/>
        </w:rPr>
        <w:t>.</w:t>
      </w:r>
      <w:r w:rsidR="00BE553D" w:rsidRPr="00666113">
        <w:rPr>
          <w:b w:val="0"/>
          <w:color w:val="BFBFBF" w:themeColor="background1" w:themeShade="BF"/>
        </w:rPr>
        <w:t>6</w:t>
      </w:r>
      <w:r w:rsidRPr="00666113">
        <w:rPr>
          <w:b w:val="0"/>
          <w:color w:val="BFBFBF" w:themeColor="background1" w:themeShade="BF"/>
        </w:rPr>
        <w:t xml:space="preserve"> alusel kliendile tagastamisele kuuluva summa</w:t>
      </w:r>
      <w:r w:rsidR="4326C16B" w:rsidRPr="00666113">
        <w:rPr>
          <w:b w:val="0"/>
          <w:color w:val="BFBFBF" w:themeColor="background1" w:themeShade="BF"/>
        </w:rPr>
        <w:t xml:space="preserve">, milles </w:t>
      </w:r>
      <w:r w:rsidR="3DFF670E" w:rsidRPr="00666113">
        <w:rPr>
          <w:b w:val="0"/>
          <w:color w:val="BFBFBF" w:themeColor="background1" w:themeShade="BF"/>
        </w:rPr>
        <w:t>s</w:t>
      </w:r>
      <w:r w:rsidR="4326C16B" w:rsidRPr="00666113">
        <w:rPr>
          <w:b w:val="0"/>
          <w:color w:val="BFBFBF" w:themeColor="background1" w:themeShade="BF"/>
        </w:rPr>
        <w:t>uuruse üle puud</w:t>
      </w:r>
      <w:r w:rsidR="75786AE5" w:rsidRPr="00666113">
        <w:rPr>
          <w:b w:val="0"/>
          <w:color w:val="BFBFBF" w:themeColor="background1" w:themeShade="BF"/>
        </w:rPr>
        <w:t>ub vaidlus,</w:t>
      </w:r>
      <w:r w:rsidRPr="00666113">
        <w:rPr>
          <w:b w:val="0"/>
          <w:color w:val="BFBFBF" w:themeColor="background1" w:themeShade="BF"/>
        </w:rPr>
        <w:t xml:space="preserve"> tasuma kliendile kolmekümne (30) päeva jooksul </w:t>
      </w:r>
      <w:r w:rsidR="1B92FC03" w:rsidRPr="00666113">
        <w:rPr>
          <w:b w:val="0"/>
          <w:color w:val="BFBFBF" w:themeColor="background1" w:themeShade="BF"/>
        </w:rPr>
        <w:t>lepingu lõppemisest</w:t>
      </w:r>
      <w:r w:rsidRPr="00666113">
        <w:rPr>
          <w:b w:val="0"/>
          <w:color w:val="BFBFBF" w:themeColor="background1" w:themeShade="BF"/>
        </w:rPr>
        <w:t>. Nimetatud summa või muu käesoleva lepingu alusel kliendile tasumisele kuuluva summa tasumisega viivitamisel on põhivõrguettevõtja kohustatud maksma kliendile viivist 0,05% (null koma null viis protsenti) maksetähtpäevaks tasumata makselt päevas kuni kogu makse täieliku laekumiseni kliendi pangakontole.</w:t>
      </w:r>
    </w:p>
    <w:p w14:paraId="08CC20D1" w14:textId="4CF28537" w:rsidR="004A3AC1" w:rsidRPr="00666113" w:rsidRDefault="004A3AC1" w:rsidP="004A3AC1">
      <w:pPr>
        <w:pStyle w:val="Heading6"/>
        <w:ind w:left="851" w:hanging="851"/>
        <w:rPr>
          <w:color w:val="BFBFBF" w:themeColor="background1" w:themeShade="BF"/>
        </w:rPr>
      </w:pPr>
      <w:r w:rsidRPr="00666113">
        <w:rPr>
          <w:color w:val="BFBFBF" w:themeColor="background1" w:themeShade="BF"/>
        </w:rPr>
        <w:lastRenderedPageBreak/>
        <w:t>Muud kokkulepped</w:t>
      </w:r>
    </w:p>
    <w:p w14:paraId="1A13A328" w14:textId="79B52F2F" w:rsidR="004A3AC1" w:rsidRPr="00666113" w:rsidRDefault="61A31DA9" w:rsidP="0096748F">
      <w:pPr>
        <w:pStyle w:val="Heading6"/>
        <w:numPr>
          <w:ilvl w:val="1"/>
          <w:numId w:val="2"/>
        </w:numPr>
        <w:spacing w:before="0"/>
        <w:ind w:left="851" w:hanging="851"/>
        <w:rPr>
          <w:b w:val="0"/>
          <w:color w:val="BFBFBF" w:themeColor="background1" w:themeShade="BF"/>
        </w:rPr>
      </w:pPr>
      <w:bookmarkStart w:id="3" w:name="_Hlk104559197"/>
      <w:r w:rsidRPr="00666113">
        <w:rPr>
          <w:b w:val="0"/>
          <w:color w:val="BFBFBF" w:themeColor="background1" w:themeShade="BF"/>
        </w:rPr>
        <w:t xml:space="preserve">Alates </w:t>
      </w:r>
      <w:r w:rsidR="3B652976" w:rsidRPr="00666113">
        <w:rPr>
          <w:b w:val="0"/>
          <w:color w:val="BFBFBF" w:themeColor="background1" w:themeShade="BF"/>
        </w:rPr>
        <w:t xml:space="preserve">käesoleva </w:t>
      </w:r>
      <w:r w:rsidRPr="00666113">
        <w:rPr>
          <w:b w:val="0"/>
          <w:color w:val="BFBFBF" w:themeColor="background1" w:themeShade="BF"/>
        </w:rPr>
        <w:t xml:space="preserve">lepingu jõustumisest </w:t>
      </w:r>
      <w:r w:rsidR="3B652976" w:rsidRPr="00666113">
        <w:rPr>
          <w:b w:val="0"/>
          <w:color w:val="BFBFBF" w:themeColor="background1" w:themeShade="BF"/>
        </w:rPr>
        <w:t xml:space="preserve">lõpevad </w:t>
      </w:r>
      <w:r w:rsidRPr="00666113">
        <w:rPr>
          <w:b w:val="0"/>
          <w:color w:val="BFBFBF" w:themeColor="background1" w:themeShade="BF"/>
        </w:rPr>
        <w:t xml:space="preserve">pooltevahelised varasemad kokkulepped </w:t>
      </w:r>
      <w:r w:rsidR="002139B4" w:rsidRPr="00666113">
        <w:rPr>
          <w:b w:val="0"/>
          <w:color w:val="BFBFBF" w:themeColor="background1" w:themeShade="BF"/>
        </w:rPr>
        <w:t xml:space="preserve">käesoleva </w:t>
      </w:r>
      <w:r w:rsidRPr="00666113">
        <w:rPr>
          <w:b w:val="0"/>
          <w:color w:val="BFBFBF" w:themeColor="background1" w:themeShade="BF"/>
        </w:rPr>
        <w:t>lepinguga sätestatud liitumispunktide suhtes</w:t>
      </w:r>
      <w:bookmarkEnd w:id="3"/>
      <w:r w:rsidR="005756F6" w:rsidRPr="00666113">
        <w:rPr>
          <w:b w:val="0"/>
          <w:color w:val="BFBFBF" w:themeColor="background1" w:themeShade="BF"/>
        </w:rPr>
        <w:t xml:space="preserve">, </w:t>
      </w:r>
      <w:r w:rsidR="3B652976" w:rsidRPr="00666113">
        <w:rPr>
          <w:b w:val="0"/>
          <w:color w:val="BFBFBF" w:themeColor="background1" w:themeShade="BF"/>
        </w:rPr>
        <w:t>sh lisa 1 punktis 3.6.1 nimetatud liitumisleping. Kehtima jääb lisa 1 punktis 3.6.1 nimetatud võrguleping, mis on kehtiv kuni liitumispunkti suhtes uue võrgulepingu sõlmimiseni või lõppemiseni muudel alustel.</w:t>
      </w:r>
      <w:r w:rsidR="2AECCE92" w:rsidRPr="00666113">
        <w:rPr>
          <w:b w:val="0"/>
          <w:color w:val="BFBFBF" w:themeColor="background1" w:themeShade="BF"/>
        </w:rPr>
        <w:t xml:space="preserve"> /</w:t>
      </w:r>
      <w:r w:rsidR="2AECCE92" w:rsidRPr="00666113">
        <w:rPr>
          <w:b w:val="0"/>
          <w:i/>
          <w:color w:val="BFBFBF" w:themeColor="background1" w:themeShade="BF"/>
        </w:rPr>
        <w:t>sõnastatakse lähtuvalt konkreetsest olukorrast</w:t>
      </w:r>
      <w:r w:rsidR="2AECCE92" w:rsidRPr="00666113">
        <w:rPr>
          <w:b w:val="0"/>
          <w:color w:val="BFBFBF" w:themeColor="background1" w:themeShade="BF"/>
        </w:rPr>
        <w:t>/</w:t>
      </w:r>
    </w:p>
    <w:p w14:paraId="7E66F5F7"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Lepingule allakirjutamisega kinnitab klient, et talle on antud piisav võimalus lepingu sisuga tutvumiseks ning ta on sellega tutvunud ja selle sisust aru saanud. Samuti kinnitab klient lepingule allakirjutamisega, et ta on esitanud põhivõrguettevõtjale Vabariigi Valitsuse määrusega „Elektrisüsteemi toimimise võrgueeskiri“ nõutavad andmed ja dokumendid ning et need kehtivad lepingu sõlmimisel ning kogu lepingu kehtivuse aja jooksul.</w:t>
      </w:r>
    </w:p>
    <w:p w14:paraId="4EF70D06"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on teadlik, et võrguleping sõlmitakse kliendiga ja kliendi elektripaigaldis ühendatakse võrku ning põhivõrguettevõtja tagab nõuetekohase võrguühenduse (võrguühenduse loomine) ainult juhul, kui kliendi elektripaigaldis vastab lepingus, liitumistingimustes ja õigusaktides nimetatud nõuetele (nõuetekohane elektripaigaldis), sh on esitatud kõik lepingus, liitumistingimustes ja õigusaktides nõutud dokumendid.</w:t>
      </w:r>
    </w:p>
    <w:p w14:paraId="76BB889A"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lepingu mõni säte on täielikult või osaliselt vastuolus õigusaktiga ja on seetõttu tühine või tunnistatud kehtetuks või ei ole seaduse kohaselt lepingu osaks, ei mõjuta see lepingu kui terviku kehtivust ning pooled kohustuvad täitma lepingut osas, milles see ei ole tühine või kehtetuks tunnistatud või milles see on seaduse kohaselt lepingu osaks. Pooled on samuti kohustatud alustama viivitamata läbirääkimisi ning sõlmima mõistliku aja jooksul kokkuleppe tühiste või kehtetuks tunnistatud sätete asendamiseks niisuguste sätetega, mis on kehtivad ja loovad poolte jaoks võimalikult sarnase õiguste ja kohustuste tasakaalu võrreldes õiguste ja kohustuste tasakaaluga, mis eksisteeris poolte vahel vastavalt eespool nimetatud tühistele või kehtetuks tunnistatud sätetele.</w:t>
      </w:r>
    </w:p>
    <w:p w14:paraId="13746B97"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Pooltel ei ole õigust anda lepingust tulenevaid õigusi ja/või kohustusi üle kolmandatele isikutele ega koormata neid kolmandate isikute kasuks ilma teise poole kirjaliku nõusolekuta. Põhivõrguettevõtjal on siiski õigus mistahes hetkel anda kõik lepingust tulenevaid õigused ja/või kohustused üle põhivõrguettevõtja tütaräriühingule, kelle omandisse või valdusesse antakse põhivõrguettevõtja, ning lepingu allakirjutamisega loetakse, et klient on andnud oma kirjaliku nõusoleku selliseks õiguste ja/või kohustuste üleandmiseks ning kohustub sõlmima vajadusel vastavad kokkulepped.</w:t>
      </w:r>
    </w:p>
    <w:p w14:paraId="74504C34"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Pooled on kohustatud lepingu kehtivuse ajal, samuti pärast lepingu lõppemist hoidma saladuses seoses lepingu sõlmimisega ja selle täitmisega neile teise poole kohta teatavaks saanud mistahes teavet, mille avaldamine võib kahjustada teise poole huve või mille saladuses hoidmise vastu teisel poolel eeldatavalt on või võib olla huvi. Pool võib teabe avaldada oma nõustajatele, kellel on saladuse hoidmise kohustus ning samuti kohtule või ametiasutustele viimaste nõudmisel.</w:t>
      </w:r>
    </w:p>
    <w:p w14:paraId="47886A9D"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Klient on kohustatud teatama põhivõrguettevõtjale viivitamatult kirjalikult:</w:t>
      </w:r>
    </w:p>
    <w:p w14:paraId="576EEF76"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lastRenderedPageBreak/>
        <w:t>kui selleks pädev isik või organ on otsustanud juriidilisest isikust kliendi lõpetada, seahulgas sundlõpetada;</w:t>
      </w:r>
    </w:p>
    <w:p w14:paraId="55E56752"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kui kliendi vastu on esitatud hagiavaldus summas, mis ületab kakskümmend protsenti (20%) kliendi omakapitalist;</w:t>
      </w:r>
    </w:p>
    <w:p w14:paraId="5CB98C61"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kui kliendi suhtes on esitatud avaldus pankroti väljakuulutamiseks või temale on esitatud pankrotihoiatus;</w:t>
      </w:r>
    </w:p>
    <w:p w14:paraId="554B4C0A"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kui toimub juriidilisest isikust kliendi ühinemine, jagunemine või ümberkujundamine;</w:t>
      </w:r>
    </w:p>
    <w:p w14:paraId="44B0FD90" w14:textId="77777777" w:rsidR="004A3AC1" w:rsidRPr="00666113" w:rsidRDefault="004A3AC1" w:rsidP="004A3AC1">
      <w:pPr>
        <w:pStyle w:val="Heading6"/>
        <w:numPr>
          <w:ilvl w:val="2"/>
          <w:numId w:val="2"/>
        </w:numPr>
        <w:spacing w:before="0"/>
        <w:ind w:left="851" w:hanging="862"/>
        <w:rPr>
          <w:b w:val="0"/>
          <w:color w:val="BFBFBF" w:themeColor="background1" w:themeShade="BF"/>
        </w:rPr>
      </w:pPr>
      <w:r w:rsidRPr="00666113">
        <w:rPr>
          <w:b w:val="0"/>
          <w:color w:val="BFBFBF" w:themeColor="background1" w:themeShade="BF"/>
        </w:rPr>
        <w:t>kõigist asjaoludest, mis mõjutavad või võivad mõjutada lepingus sätestatud kliendi kohustuste täitmist.</w:t>
      </w:r>
    </w:p>
    <w:p w14:paraId="54FC66A9"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Poolel on õigus tasaarvestada tema poolt teisele poolele tasumisele kuuluvat makset üksnes poolte kokkuleppel.</w:t>
      </w:r>
    </w:p>
    <w:p w14:paraId="1AE2CD65" w14:textId="3E27ED90" w:rsidR="00A2404F" w:rsidRPr="00666113" w:rsidRDefault="004A3AC1" w:rsidP="00CE3EA6">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Põhivõrguettevõtja on kohustatud kliendi nõudel andma kliendile informatsiooni lepingu täitmise, sh. võrguühenduse valmimise ning kliendi liitumist puudutavate tehniliste andmete (see tähendab liitumispunkti alajaama skeemi, seadmete spetsifikatsioone ja muid tehnilisi näitajaid/skeeme/jooniseid, mis on kliendi liitumisega seotud) kohta</w:t>
      </w:r>
      <w:r w:rsidR="4AAA3BDD" w:rsidRPr="00666113">
        <w:rPr>
          <w:b w:val="0"/>
          <w:color w:val="BFBFBF" w:themeColor="background1" w:themeShade="BF"/>
        </w:rPr>
        <w:t>.</w:t>
      </w:r>
    </w:p>
    <w:p w14:paraId="1F26FB5B" w14:textId="2EF26F4D" w:rsidR="00CE3EA6" w:rsidRPr="00666113" w:rsidRDefault="14D62281" w:rsidP="00CE3EA6">
      <w:pPr>
        <w:pStyle w:val="Heading6"/>
        <w:numPr>
          <w:ilvl w:val="1"/>
          <w:numId w:val="2"/>
        </w:numPr>
        <w:spacing w:before="0"/>
        <w:ind w:left="851" w:hanging="851"/>
        <w:rPr>
          <w:b w:val="0"/>
          <w:color w:val="BFBFBF" w:themeColor="background1" w:themeShade="BF"/>
        </w:rPr>
      </w:pPr>
      <w:bookmarkStart w:id="4" w:name="_Hlk107855119"/>
      <w:r w:rsidRPr="00666113">
        <w:rPr>
          <w:b w:val="0"/>
          <w:color w:val="BFBFBF" w:themeColor="background1" w:themeShade="BF"/>
        </w:rPr>
        <w:t>Juhul</w:t>
      </w:r>
      <w:r w:rsidR="0740C45F" w:rsidRPr="00666113">
        <w:rPr>
          <w:b w:val="0"/>
          <w:color w:val="BFBFBF" w:themeColor="background1" w:themeShade="BF"/>
        </w:rPr>
        <w:t>,</w:t>
      </w:r>
      <w:r w:rsidRPr="00666113">
        <w:rPr>
          <w:b w:val="0"/>
          <w:color w:val="BFBFBF" w:themeColor="background1" w:themeShade="BF"/>
        </w:rPr>
        <w:t xml:space="preserve"> kui k</w:t>
      </w:r>
      <w:r w:rsidR="249EC69F" w:rsidRPr="00666113">
        <w:rPr>
          <w:b w:val="0"/>
          <w:color w:val="BFBFBF" w:themeColor="background1" w:themeShade="BF"/>
        </w:rPr>
        <w:t>lient tagab</w:t>
      </w:r>
      <w:r w:rsidR="4D0293A3" w:rsidRPr="00666113">
        <w:rPr>
          <w:b w:val="0"/>
          <w:color w:val="BFBFBF" w:themeColor="background1" w:themeShade="BF"/>
        </w:rPr>
        <w:t xml:space="preserve"> </w:t>
      </w:r>
      <w:r w:rsidR="249EC69F" w:rsidRPr="00666113">
        <w:rPr>
          <w:b w:val="0"/>
          <w:color w:val="BFBFBF" w:themeColor="background1" w:themeShade="BF"/>
        </w:rPr>
        <w:t>põhivõrguettevõtjaga liitumisprotsessi käigus rajatava alajaama aluse maa-ala</w:t>
      </w:r>
      <w:r w:rsidR="126E66E6" w:rsidRPr="00666113">
        <w:rPr>
          <w:b w:val="0"/>
          <w:color w:val="BFBFBF" w:themeColor="background1" w:themeShade="BF"/>
        </w:rPr>
        <w:t>, alajaama ühendamiseks põhivõrguga vajalike sisestusliinide ja</w:t>
      </w:r>
      <w:r w:rsidR="79AD85DD" w:rsidRPr="00666113">
        <w:rPr>
          <w:b w:val="0"/>
          <w:color w:val="BFBFBF" w:themeColor="background1" w:themeShade="BF"/>
        </w:rPr>
        <w:t>/või</w:t>
      </w:r>
      <w:r w:rsidR="126E66E6" w:rsidRPr="00666113">
        <w:rPr>
          <w:b w:val="0"/>
          <w:color w:val="BFBFBF" w:themeColor="background1" w:themeShade="BF"/>
        </w:rPr>
        <w:t xml:space="preserve"> </w:t>
      </w:r>
      <w:r w:rsidR="203C098B" w:rsidRPr="00666113">
        <w:rPr>
          <w:b w:val="0"/>
          <w:color w:val="BFBFBF" w:themeColor="background1" w:themeShade="BF"/>
        </w:rPr>
        <w:t>mastide paigaldamiseks</w:t>
      </w:r>
      <w:r w:rsidR="249EC69F" w:rsidRPr="00666113">
        <w:rPr>
          <w:b w:val="0"/>
          <w:color w:val="BFBFBF" w:themeColor="background1" w:themeShade="BF"/>
        </w:rPr>
        <w:t xml:space="preserve"> ning</w:t>
      </w:r>
      <w:r w:rsidR="26D2B894" w:rsidRPr="00666113">
        <w:rPr>
          <w:b w:val="0"/>
          <w:color w:val="BFBFBF" w:themeColor="background1" w:themeShade="BF"/>
        </w:rPr>
        <w:t>/või</w:t>
      </w:r>
      <w:r w:rsidR="249EC69F" w:rsidRPr="00666113">
        <w:rPr>
          <w:b w:val="0"/>
          <w:color w:val="BFBFBF" w:themeColor="background1" w:themeShade="BF"/>
        </w:rPr>
        <w:t xml:space="preserve"> </w:t>
      </w:r>
      <w:r w:rsidR="7BA2504D" w:rsidRPr="00666113">
        <w:rPr>
          <w:b w:val="0"/>
          <w:color w:val="BFBFBF" w:themeColor="background1" w:themeShade="BF"/>
        </w:rPr>
        <w:t>alajaamani</w:t>
      </w:r>
      <w:r w:rsidR="249EC69F" w:rsidRPr="00666113">
        <w:rPr>
          <w:b w:val="0"/>
          <w:color w:val="BFBFBF" w:themeColor="background1" w:themeShade="BF"/>
        </w:rPr>
        <w:t xml:space="preserve"> avalikult kasutatavalt teelt juurdepääsu kasutamiseks </w:t>
      </w:r>
      <w:r w:rsidR="49EAB1EC" w:rsidRPr="00666113">
        <w:rPr>
          <w:b w:val="0"/>
          <w:color w:val="BFBFBF" w:themeColor="background1" w:themeShade="BF"/>
        </w:rPr>
        <w:t xml:space="preserve">tasuta </w:t>
      </w:r>
      <w:r w:rsidR="5BFCA20C" w:rsidRPr="00666113">
        <w:rPr>
          <w:b w:val="0"/>
          <w:color w:val="BFBFBF" w:themeColor="background1" w:themeShade="BF"/>
        </w:rPr>
        <w:t>tähtajatu</w:t>
      </w:r>
      <w:r w:rsidR="128787E0" w:rsidRPr="00666113">
        <w:rPr>
          <w:b w:val="0"/>
          <w:color w:val="BFBFBF" w:themeColor="background1" w:themeShade="BF"/>
        </w:rPr>
        <w:t xml:space="preserve"> </w:t>
      </w:r>
      <w:r w:rsidR="61C11ED6" w:rsidRPr="00666113">
        <w:rPr>
          <w:b w:val="0"/>
          <w:color w:val="BFBFBF" w:themeColor="background1" w:themeShade="BF"/>
        </w:rPr>
        <w:t>maa</w:t>
      </w:r>
      <w:r w:rsidR="128787E0" w:rsidRPr="00666113">
        <w:rPr>
          <w:b w:val="0"/>
          <w:color w:val="BFBFBF" w:themeColor="background1" w:themeShade="BF"/>
        </w:rPr>
        <w:t>kasutusõiguse</w:t>
      </w:r>
      <w:r w:rsidR="224E0B9E" w:rsidRPr="00666113">
        <w:rPr>
          <w:b w:val="0"/>
          <w:color w:val="BFBFBF" w:themeColor="background1" w:themeShade="BF"/>
        </w:rPr>
        <w:t xml:space="preserve"> </w:t>
      </w:r>
      <w:r w:rsidR="249EC69F" w:rsidRPr="00666113">
        <w:rPr>
          <w:b w:val="0"/>
          <w:color w:val="BFBFBF" w:themeColor="background1" w:themeShade="BF"/>
        </w:rPr>
        <w:t>seadmise lepingu sõlmimise põhivõrguettevõtja kasuks</w:t>
      </w:r>
      <w:r w:rsidR="534045BE" w:rsidRPr="00666113">
        <w:rPr>
          <w:b w:val="0"/>
          <w:color w:val="BFBFBF" w:themeColor="background1" w:themeShade="BF"/>
        </w:rPr>
        <w:t xml:space="preserve"> või</w:t>
      </w:r>
      <w:r w:rsidR="036E5B64" w:rsidRPr="00666113">
        <w:rPr>
          <w:b w:val="0"/>
          <w:color w:val="BFBFBF" w:themeColor="background1" w:themeShade="BF"/>
        </w:rPr>
        <w:t xml:space="preserve"> kui klient</w:t>
      </w:r>
      <w:r w:rsidR="534045BE" w:rsidRPr="00666113">
        <w:rPr>
          <w:b w:val="0"/>
          <w:color w:val="BFBFBF" w:themeColor="background1" w:themeShade="BF"/>
        </w:rPr>
        <w:t xml:space="preserve"> </w:t>
      </w:r>
      <w:r w:rsidR="4B642BA1" w:rsidRPr="00666113">
        <w:rPr>
          <w:b w:val="0"/>
          <w:color w:val="BFBFBF" w:themeColor="background1" w:themeShade="BF"/>
        </w:rPr>
        <w:t>korraldab läbirääkimised</w:t>
      </w:r>
      <w:r w:rsidR="5055048C" w:rsidRPr="00666113">
        <w:rPr>
          <w:b w:val="0"/>
          <w:color w:val="BFBFBF" w:themeColor="background1" w:themeShade="BF"/>
        </w:rPr>
        <w:t xml:space="preserve"> maa omandamiseks</w:t>
      </w:r>
      <w:r w:rsidR="534045BE" w:rsidRPr="00666113">
        <w:rPr>
          <w:b w:val="0"/>
          <w:color w:val="BFBFBF" w:themeColor="background1" w:themeShade="BF"/>
        </w:rPr>
        <w:t xml:space="preserve"> põhivõrguettevõtja poolt</w:t>
      </w:r>
      <w:r w:rsidR="35803439" w:rsidRPr="00666113">
        <w:rPr>
          <w:b w:val="0"/>
          <w:color w:val="BFBFBF" w:themeColor="background1" w:themeShade="BF"/>
        </w:rPr>
        <w:t>,</w:t>
      </w:r>
      <w:r w:rsidR="249EC69F" w:rsidRPr="00666113">
        <w:rPr>
          <w:b w:val="0"/>
          <w:color w:val="BFBFBF" w:themeColor="background1" w:themeShade="BF"/>
        </w:rPr>
        <w:t xml:space="preserve"> </w:t>
      </w:r>
      <w:r w:rsidR="35803439" w:rsidRPr="00666113">
        <w:rPr>
          <w:b w:val="0"/>
          <w:color w:val="BFBFBF" w:themeColor="background1" w:themeShade="BF"/>
        </w:rPr>
        <w:t>peab klient lähtuma liitumisetingimuste juhendis</w:t>
      </w:r>
      <w:r w:rsidR="35803439" w:rsidRPr="00666113">
        <w:rPr>
          <w:b w:val="0"/>
          <w:i/>
          <w:color w:val="BFBFBF" w:themeColor="background1" w:themeShade="BF"/>
        </w:rPr>
        <w:t xml:space="preserve"> „Põhivõrguettevõtja elektripaigaldiste tehnilised põhimõtted ja lahendused“ </w:t>
      </w:r>
      <w:r w:rsidR="35803439" w:rsidRPr="00666113">
        <w:rPr>
          <w:b w:val="0"/>
          <w:color w:val="BFBFBF" w:themeColor="background1" w:themeShade="BF"/>
        </w:rPr>
        <w:t xml:space="preserve">toodud tingimustest. </w:t>
      </w:r>
      <w:r w:rsidR="22B59D30" w:rsidRPr="00666113">
        <w:rPr>
          <w:b w:val="0"/>
          <w:color w:val="BFBFBF" w:themeColor="background1" w:themeShade="BF"/>
        </w:rPr>
        <w:t>Klient peab käesoleva punkti kohaldumisel vajalikud maakasutusõigused seadma põhivõrguettevõtja kasuks hiljemalt kolme kuu jooksul pärast</w:t>
      </w:r>
      <w:r w:rsidR="249EC69F" w:rsidRPr="00666113">
        <w:rPr>
          <w:b w:val="0"/>
          <w:color w:val="BFBFBF" w:themeColor="background1" w:themeShade="BF"/>
        </w:rPr>
        <w:t xml:space="preserve"> liitumislepingu </w:t>
      </w:r>
      <w:r w:rsidR="5E0BE0EF" w:rsidRPr="00666113">
        <w:rPr>
          <w:b w:val="0"/>
          <w:color w:val="BFBFBF" w:themeColor="background1" w:themeShade="BF"/>
        </w:rPr>
        <w:t>esimese</w:t>
      </w:r>
      <w:r w:rsidR="36F76E27" w:rsidRPr="00666113">
        <w:rPr>
          <w:b w:val="0"/>
          <w:color w:val="BFBFBF" w:themeColor="background1" w:themeShade="BF"/>
        </w:rPr>
        <w:t xml:space="preserve"> osamakse tasumist</w:t>
      </w:r>
      <w:r w:rsidR="789EAA58" w:rsidRPr="00666113">
        <w:rPr>
          <w:b w:val="0"/>
          <w:color w:val="BFBFBF" w:themeColor="background1" w:themeShade="BF"/>
        </w:rPr>
        <w:t xml:space="preserve"> ning alajaamani viiva juurdepääsutee raja</w:t>
      </w:r>
      <w:r w:rsidR="6B417411" w:rsidRPr="00666113">
        <w:rPr>
          <w:b w:val="0"/>
          <w:color w:val="BFBFBF" w:themeColor="background1" w:themeShade="BF"/>
        </w:rPr>
        <w:t>m</w:t>
      </w:r>
      <w:r w:rsidR="789EAA58" w:rsidRPr="00666113">
        <w:rPr>
          <w:b w:val="0"/>
          <w:color w:val="BFBFBF" w:themeColor="background1" w:themeShade="BF"/>
        </w:rPr>
        <w:t>a hiljemalt 12 kuu jooksul alates liitumistasu esimese osamakse tasumisest.</w:t>
      </w:r>
      <w:r w:rsidR="249EC69F" w:rsidRPr="00666113">
        <w:rPr>
          <w:b w:val="0"/>
          <w:color w:val="BFBFBF" w:themeColor="background1" w:themeShade="BF"/>
        </w:rPr>
        <w:t xml:space="preserve">  </w:t>
      </w:r>
      <w:r w:rsidR="007C51A1" w:rsidRPr="00666113">
        <w:rPr>
          <w:b w:val="0"/>
          <w:color w:val="BFBFBF" w:themeColor="background1" w:themeShade="BF"/>
        </w:rPr>
        <w:t xml:space="preserve">Isikliku kasutusõiguse </w:t>
      </w:r>
      <w:r w:rsidR="249EC69F" w:rsidRPr="00666113">
        <w:rPr>
          <w:b w:val="0"/>
          <w:color w:val="BFBFBF" w:themeColor="background1" w:themeShade="BF"/>
        </w:rPr>
        <w:t>seadmise lepingute sõlmimisega</w:t>
      </w:r>
      <w:r w:rsidR="0F09F06F" w:rsidRPr="00666113">
        <w:rPr>
          <w:b w:val="0"/>
          <w:color w:val="BFBFBF" w:themeColor="background1" w:themeShade="BF"/>
        </w:rPr>
        <w:t xml:space="preserve"> või maa omandamisega</w:t>
      </w:r>
      <w:r w:rsidR="249EC69F" w:rsidRPr="00666113">
        <w:rPr>
          <w:b w:val="0"/>
          <w:color w:val="BFBFBF" w:themeColor="background1" w:themeShade="BF"/>
        </w:rPr>
        <w:t xml:space="preserve"> kaasnevad mistahes kulud tasub klient liitumistasu koosseisus</w:t>
      </w:r>
      <w:bookmarkEnd w:id="4"/>
      <w:r w:rsidR="027AAA62" w:rsidRPr="00666113">
        <w:rPr>
          <w:b w:val="0"/>
          <w:color w:val="BFBFBF" w:themeColor="background1" w:themeShade="BF"/>
        </w:rPr>
        <w:t>.</w:t>
      </w:r>
    </w:p>
    <w:p w14:paraId="505564DD" w14:textId="77777777" w:rsidR="004A3AC1" w:rsidRPr="00666113" w:rsidRDefault="004A3AC1" w:rsidP="004A3AC1">
      <w:pPr>
        <w:rPr>
          <w:color w:val="BFBFBF" w:themeColor="background1" w:themeShade="BF"/>
        </w:rPr>
      </w:pPr>
    </w:p>
    <w:p w14:paraId="770B4155"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t>Erimeelsuste lahendamine</w:t>
      </w:r>
    </w:p>
    <w:p w14:paraId="05D64BEC"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Lepingu täitmisest, muutmisest või lõpetamisest tulenevaid eriarvamusi ja vaidlusi lahendavad pooled eelkõige läbirääkimiste teel.</w:t>
      </w:r>
    </w:p>
    <w:p w14:paraId="092B61E6"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Kui lepingust tulenevaid vaidlusi ei õnnestu lahendada poolte läbirääkimistega, lahendatakse vaidlus Harju maakohtus.</w:t>
      </w:r>
    </w:p>
    <w:p w14:paraId="60575AC4" w14:textId="77777777" w:rsidR="004A3AC1" w:rsidRPr="00666113" w:rsidRDefault="004A3AC1" w:rsidP="004A3AC1">
      <w:pPr>
        <w:pStyle w:val="Heading6"/>
        <w:ind w:left="851" w:hanging="851"/>
        <w:rPr>
          <w:color w:val="BFBFBF" w:themeColor="background1" w:themeShade="BF"/>
        </w:rPr>
      </w:pPr>
      <w:r w:rsidRPr="00666113">
        <w:rPr>
          <w:color w:val="BFBFBF" w:themeColor="background1" w:themeShade="BF"/>
        </w:rPr>
        <w:t>Tahteavaldused</w:t>
      </w:r>
    </w:p>
    <w:p w14:paraId="12420379"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lastRenderedPageBreak/>
        <w:t>Kõik lepingu täitmisega või lepingust tulenevate vaidlustega seotud teated, nõusolekud, kooskõlastused ja muud tahteavaldused, samuti muu teave (edaspidi: tahteavaldus), mis omavad õiguslikku tähendust, tuleb teise poole kontaktisikule esitada kirjalikus vormis. Informatsioonilise iseloomuga teated, mille edastamisel teisele poolele ei ole õiguslikke tagajärgi, võib esitada ka kirjalikku taasesitamist võimaldavas vormis</w:t>
      </w:r>
    </w:p>
    <w:p w14:paraId="098BEC83" w14:textId="77777777" w:rsidR="004A3AC1" w:rsidRPr="00666113" w:rsidRDefault="004A3AC1"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Tahteavaldus loetakse kätte saaduks juhul, kui see on edastatud liitumiste e-keskkonnas. Kõik lepingu täitmisega seotud tahteavaldused, millega ei kalduta kõrvale lepingu tingimustest, loetakse kehtivalt ja poolte jaoks siduvalt antuks üksnes siis, kui need on antud lepingus nimetatud isikute või nende poolt otseselt selleks volitatud isikute poolt.</w:t>
      </w:r>
    </w:p>
    <w:p w14:paraId="7BE27DBB" w14:textId="77777777" w:rsidR="00D4741B" w:rsidRPr="00666113" w:rsidRDefault="00D4741B">
      <w:pPr>
        <w:keepNext w:val="0"/>
        <w:keepLines w:val="0"/>
        <w:spacing w:after="160" w:line="259" w:lineRule="auto"/>
        <w:jc w:val="left"/>
        <w:rPr>
          <w:rFonts w:eastAsiaTheme="majorEastAsia" w:cstheme="majorBidi"/>
          <w:b/>
          <w:iCs/>
          <w:color w:val="BFBFBF" w:themeColor="background1" w:themeShade="BF"/>
        </w:rPr>
      </w:pPr>
    </w:p>
    <w:p w14:paraId="57FD0FDE" w14:textId="66D5A93F" w:rsidR="004A3AC1" w:rsidRPr="00666113" w:rsidRDefault="004A3AC1" w:rsidP="004A3AC1">
      <w:pPr>
        <w:pStyle w:val="Heading6"/>
        <w:ind w:left="851" w:hanging="851"/>
        <w:rPr>
          <w:color w:val="BFBFBF" w:themeColor="background1" w:themeShade="BF"/>
        </w:rPr>
      </w:pPr>
      <w:r w:rsidRPr="00666113">
        <w:rPr>
          <w:color w:val="BFBFBF" w:themeColor="background1" w:themeShade="BF"/>
        </w:rPr>
        <w:t>Poolte kontaktaadressid ja –isikud</w:t>
      </w:r>
    </w:p>
    <w:p w14:paraId="22568CEB" w14:textId="7A9C232D" w:rsidR="004A3AC1" w:rsidRPr="00666113" w:rsidRDefault="31CEBB25" w:rsidP="004A3AC1">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Lepingu täitmisega või lepingust tulenevate vaidlustega seotud küsimuste, välja arvatud lepingu tingimuste muutmine, lahendamiseks määra</w:t>
      </w:r>
      <w:r w:rsidR="1B3CB8E5" w:rsidRPr="00666113">
        <w:rPr>
          <w:b w:val="0"/>
          <w:color w:val="BFBFBF" w:themeColor="background1" w:themeShade="BF"/>
        </w:rPr>
        <w:t>b</w:t>
      </w:r>
      <w:r w:rsidRPr="00666113">
        <w:rPr>
          <w:b w:val="0"/>
          <w:color w:val="BFBFBF" w:themeColor="background1" w:themeShade="BF"/>
        </w:rPr>
        <w:t xml:space="preserve"> </w:t>
      </w:r>
      <w:r w:rsidR="323CA15B" w:rsidRPr="00666113">
        <w:rPr>
          <w:b w:val="0"/>
          <w:color w:val="BFBFBF" w:themeColor="background1" w:themeShade="BF"/>
        </w:rPr>
        <w:t xml:space="preserve">põhivõrguettevõtja oma kontaktisikuks </w:t>
      </w:r>
      <w:r w:rsidR="4B4B2F85" w:rsidRPr="00666113">
        <w:rPr>
          <w:b w:val="0"/>
          <w:color w:val="BFBFBF" w:themeColor="background1" w:themeShade="BF"/>
        </w:rPr>
        <w:t>lepingu</w:t>
      </w:r>
      <w:r w:rsidR="323CA15B" w:rsidRPr="00666113">
        <w:rPr>
          <w:b w:val="0"/>
          <w:color w:val="BFBFBF" w:themeColor="background1" w:themeShade="BF"/>
        </w:rPr>
        <w:t xml:space="preserve"> lisa 1 punktis 1.</w:t>
      </w:r>
      <w:r w:rsidR="675AD8B7" w:rsidRPr="00666113">
        <w:rPr>
          <w:b w:val="0"/>
          <w:color w:val="BFBFBF" w:themeColor="background1" w:themeShade="BF"/>
        </w:rPr>
        <w:t>1.</w:t>
      </w:r>
      <w:r w:rsidR="323CA15B" w:rsidRPr="00666113">
        <w:rPr>
          <w:b w:val="0"/>
          <w:color w:val="BFBFBF" w:themeColor="background1" w:themeShade="BF"/>
        </w:rPr>
        <w:t xml:space="preserve">6 kirjeldatud </w:t>
      </w:r>
      <w:r w:rsidR="675AD8B7" w:rsidRPr="00666113">
        <w:rPr>
          <w:b w:val="0"/>
          <w:color w:val="BFBFBF" w:themeColor="background1" w:themeShade="BF"/>
        </w:rPr>
        <w:t xml:space="preserve">isiku ja </w:t>
      </w:r>
      <w:r w:rsidR="1B3CB8E5" w:rsidRPr="00666113">
        <w:rPr>
          <w:b w:val="0"/>
          <w:color w:val="BFBFBF" w:themeColor="background1" w:themeShade="BF"/>
        </w:rPr>
        <w:t>klient</w:t>
      </w:r>
      <w:r w:rsidRPr="00666113">
        <w:rPr>
          <w:b w:val="0"/>
          <w:color w:val="BFBFBF" w:themeColor="background1" w:themeShade="BF"/>
        </w:rPr>
        <w:t xml:space="preserve"> oma kontaktisikuks </w:t>
      </w:r>
      <w:r w:rsidR="09757194" w:rsidRPr="00666113">
        <w:rPr>
          <w:b w:val="0"/>
          <w:color w:val="BFBFBF" w:themeColor="background1" w:themeShade="BF"/>
        </w:rPr>
        <w:t>lisa 1 punktis 1</w:t>
      </w:r>
      <w:r w:rsidR="323CA15B" w:rsidRPr="00666113">
        <w:rPr>
          <w:b w:val="0"/>
          <w:color w:val="BFBFBF" w:themeColor="background1" w:themeShade="BF"/>
        </w:rPr>
        <w:t>.</w:t>
      </w:r>
      <w:r w:rsidR="675AD8B7" w:rsidRPr="00666113">
        <w:rPr>
          <w:b w:val="0"/>
          <w:color w:val="BFBFBF" w:themeColor="background1" w:themeShade="BF"/>
        </w:rPr>
        <w:t>2.6</w:t>
      </w:r>
      <w:r w:rsidR="09757194" w:rsidRPr="00666113">
        <w:rPr>
          <w:b w:val="0"/>
          <w:color w:val="BFBFBF" w:themeColor="background1" w:themeShade="BF"/>
        </w:rPr>
        <w:t xml:space="preserve"> kirjeldatud </w:t>
      </w:r>
      <w:r w:rsidRPr="00666113">
        <w:rPr>
          <w:b w:val="0"/>
          <w:color w:val="BFBFBF" w:themeColor="background1" w:themeShade="BF"/>
        </w:rPr>
        <w:t>isiku</w:t>
      </w:r>
      <w:r w:rsidR="09757194" w:rsidRPr="00666113">
        <w:rPr>
          <w:b w:val="0"/>
          <w:color w:val="BFBFBF" w:themeColor="background1" w:themeShade="BF"/>
        </w:rPr>
        <w:t>.</w:t>
      </w:r>
    </w:p>
    <w:p w14:paraId="6D68E1F8" w14:textId="77777777" w:rsidR="004A3AC1" w:rsidRPr="00666113" w:rsidRDefault="004A3AC1" w:rsidP="004A3AC1">
      <w:pPr>
        <w:keepNext w:val="0"/>
        <w:keepLines w:val="0"/>
        <w:spacing w:after="0" w:line="240" w:lineRule="auto"/>
        <w:ind w:left="851" w:hanging="851"/>
        <w:jc w:val="left"/>
        <w:rPr>
          <w:rFonts w:cs="Arial"/>
          <w:color w:val="BFBFBF" w:themeColor="background1" w:themeShade="BF"/>
        </w:rPr>
      </w:pPr>
    </w:p>
    <w:p w14:paraId="48A7C4A8" w14:textId="28D34303" w:rsidR="004A3AC1" w:rsidRPr="00666113" w:rsidRDefault="6940C383" w:rsidP="00AA1185">
      <w:pPr>
        <w:pStyle w:val="Heading6"/>
        <w:numPr>
          <w:ilvl w:val="1"/>
          <w:numId w:val="2"/>
        </w:numPr>
        <w:spacing w:before="0"/>
        <w:ind w:left="851" w:hanging="851"/>
        <w:rPr>
          <w:b w:val="0"/>
          <w:color w:val="BFBFBF" w:themeColor="background1" w:themeShade="BF"/>
        </w:rPr>
      </w:pPr>
      <w:r w:rsidRPr="00666113">
        <w:rPr>
          <w:b w:val="0"/>
          <w:color w:val="BFBFBF" w:themeColor="background1" w:themeShade="BF"/>
        </w:rPr>
        <w:t xml:space="preserve">Pool </w:t>
      </w:r>
      <w:r w:rsidRPr="00666113">
        <w:rPr>
          <w:rFonts w:cs="Arial"/>
          <w:b w:val="0"/>
          <w:iCs w:val="0"/>
          <w:color w:val="BFBFBF" w:themeColor="background1" w:themeShade="BF"/>
        </w:rPr>
        <w:t>peab viivitam</w:t>
      </w:r>
      <w:r w:rsidRPr="00666113">
        <w:rPr>
          <w:b w:val="0"/>
          <w:color w:val="BFBFBF" w:themeColor="background1" w:themeShade="BF"/>
        </w:rPr>
        <w:t xml:space="preserve">atult teatama teisele poolele </w:t>
      </w:r>
      <w:r w:rsidR="518C1661" w:rsidRPr="00666113">
        <w:rPr>
          <w:b w:val="0"/>
          <w:color w:val="BFBFBF" w:themeColor="background1" w:themeShade="BF"/>
        </w:rPr>
        <w:t>lepingu lisa</w:t>
      </w:r>
      <w:r w:rsidR="7E8A6897" w:rsidRPr="00666113">
        <w:rPr>
          <w:b w:val="0"/>
          <w:color w:val="BFBFBF" w:themeColor="background1" w:themeShade="BF"/>
        </w:rPr>
        <w:t>s</w:t>
      </w:r>
      <w:r w:rsidR="518C1661" w:rsidRPr="00666113">
        <w:rPr>
          <w:b w:val="0"/>
          <w:color w:val="BFBFBF" w:themeColor="background1" w:themeShade="BF"/>
        </w:rPr>
        <w:t xml:space="preserve"> 1 </w:t>
      </w:r>
      <w:r w:rsidRPr="00666113">
        <w:rPr>
          <w:b w:val="0"/>
          <w:color w:val="BFBFBF" w:themeColor="background1" w:themeShade="BF"/>
        </w:rPr>
        <w:t>punktis 1</w:t>
      </w:r>
      <w:r w:rsidR="7E77430D" w:rsidRPr="00666113">
        <w:rPr>
          <w:b w:val="0"/>
          <w:color w:val="BFBFBF" w:themeColor="background1" w:themeShade="BF"/>
        </w:rPr>
        <w:t>.</w:t>
      </w:r>
      <w:r w:rsidR="004A3AC1" w:rsidRPr="00666113" w:rsidDel="6940C383">
        <w:rPr>
          <w:b w:val="0"/>
          <w:color w:val="BFBFBF" w:themeColor="background1" w:themeShade="BF"/>
        </w:rPr>
        <w:t>1</w:t>
      </w:r>
      <w:r w:rsidR="443D4D08" w:rsidRPr="00666113">
        <w:rPr>
          <w:b w:val="0"/>
          <w:color w:val="BFBFBF" w:themeColor="background1" w:themeShade="BF"/>
        </w:rPr>
        <w:t xml:space="preserve"> ja </w:t>
      </w:r>
      <w:r w:rsidR="004A3AC1" w:rsidRPr="00666113" w:rsidDel="6940C383">
        <w:rPr>
          <w:b w:val="0"/>
          <w:color w:val="BFBFBF" w:themeColor="background1" w:themeShade="BF"/>
        </w:rPr>
        <w:t>1</w:t>
      </w:r>
      <w:r w:rsidR="443D4D08" w:rsidRPr="00666113">
        <w:rPr>
          <w:b w:val="0"/>
          <w:color w:val="BFBFBF" w:themeColor="background1" w:themeShade="BF"/>
        </w:rPr>
        <w:t>.2</w:t>
      </w:r>
      <w:r w:rsidRPr="00666113">
        <w:rPr>
          <w:b w:val="0"/>
          <w:color w:val="BFBFBF" w:themeColor="background1" w:themeShade="BF"/>
        </w:rPr>
        <w:t xml:space="preserve"> toodud kontaktisikute ja -andmete muutumisest.</w:t>
      </w:r>
    </w:p>
    <w:p w14:paraId="67302F41" w14:textId="77777777" w:rsidR="004A3AC1" w:rsidRPr="00666113" w:rsidRDefault="004A3AC1" w:rsidP="004A3AC1">
      <w:pPr>
        <w:ind w:left="851" w:hanging="851"/>
        <w:rPr>
          <w:color w:val="BFBFBF" w:themeColor="background1" w:themeShade="BF"/>
        </w:rPr>
      </w:pPr>
    </w:p>
    <w:p w14:paraId="607AD2B1" w14:textId="77777777" w:rsidR="00F31A4B" w:rsidRPr="00666113" w:rsidRDefault="00F31A4B" w:rsidP="00F31A4B">
      <w:pPr>
        <w:tabs>
          <w:tab w:val="left" w:pos="5954"/>
        </w:tabs>
        <w:spacing w:after="0" w:line="276" w:lineRule="auto"/>
        <w:ind w:left="851"/>
        <w:rPr>
          <w:rFonts w:cs="Arial"/>
          <w:color w:val="BFBFBF" w:themeColor="background1" w:themeShade="BF"/>
        </w:rPr>
      </w:pPr>
      <w:r w:rsidRPr="00666113">
        <w:rPr>
          <w:rFonts w:eastAsia="Times New Roman" w:cs="Times New Roman"/>
          <w:b/>
          <w:color w:val="BFBFBF" w:themeColor="background1" w:themeShade="BF"/>
          <w:sz w:val="24"/>
          <w:szCs w:val="24"/>
        </w:rPr>
        <w:t>Põhivõrguettevõtja</w:t>
      </w:r>
      <w:r w:rsidRPr="00666113">
        <w:rPr>
          <w:rFonts w:eastAsia="Times New Roman" w:cs="Times New Roman"/>
          <w:b/>
          <w:color w:val="BFBFBF" w:themeColor="background1" w:themeShade="BF"/>
          <w:sz w:val="24"/>
          <w:szCs w:val="24"/>
        </w:rPr>
        <w:tab/>
        <w:t>Klient</w:t>
      </w:r>
    </w:p>
    <w:p w14:paraId="62F1C932" w14:textId="77777777" w:rsidR="00F31A4B" w:rsidRPr="00666113" w:rsidRDefault="00F31A4B" w:rsidP="00F31A4B">
      <w:pPr>
        <w:tabs>
          <w:tab w:val="left" w:pos="5954"/>
        </w:tabs>
        <w:spacing w:after="0" w:line="276" w:lineRule="auto"/>
        <w:ind w:left="851"/>
        <w:rPr>
          <w:rFonts w:eastAsiaTheme="majorEastAsia" w:cstheme="majorBidi"/>
          <w:i/>
          <w:iCs/>
          <w:color w:val="BFBFBF" w:themeColor="background1" w:themeShade="BF"/>
        </w:rPr>
      </w:pPr>
      <w:r w:rsidRPr="00666113">
        <w:rPr>
          <w:rFonts w:eastAsiaTheme="majorEastAsia" w:cstheme="majorBidi"/>
          <w:i/>
          <w:iCs/>
          <w:color w:val="BFBFBF" w:themeColor="background1" w:themeShade="BF"/>
        </w:rPr>
        <w:t>/allkirjastatud digitaalselt/</w:t>
      </w:r>
      <w:r w:rsidRPr="00666113">
        <w:rPr>
          <w:rFonts w:eastAsiaTheme="majorEastAsia" w:cstheme="majorBidi"/>
          <w:i/>
          <w:iCs/>
          <w:color w:val="BFBFBF" w:themeColor="background1" w:themeShade="BF"/>
        </w:rPr>
        <w:tab/>
        <w:t>/allkirjastatud digitaalselt/</w:t>
      </w:r>
    </w:p>
    <w:p w14:paraId="70C0731B" w14:textId="77777777" w:rsidR="00F31A4B" w:rsidRPr="00666113" w:rsidRDefault="00F31A4B" w:rsidP="00F31A4B">
      <w:pPr>
        <w:tabs>
          <w:tab w:val="left" w:pos="5954"/>
        </w:tabs>
        <w:spacing w:after="0" w:line="276" w:lineRule="auto"/>
        <w:ind w:left="851"/>
        <w:rPr>
          <w:rFonts w:eastAsiaTheme="majorEastAsia" w:cstheme="majorBidi"/>
          <w:iCs/>
          <w:color w:val="BFBFBF" w:themeColor="background1" w:themeShade="BF"/>
        </w:rPr>
      </w:pPr>
      <w:r w:rsidRPr="00666113">
        <w:rPr>
          <w:rFonts w:eastAsiaTheme="majorEastAsia" w:cs="Arial"/>
          <w:iCs/>
          <w:color w:val="BFBFBF" w:themeColor="background1" w:themeShade="BF"/>
        </w:rPr>
        <w:t>.......................</w:t>
      </w:r>
      <w:r w:rsidRPr="00666113">
        <w:rPr>
          <w:rFonts w:eastAsiaTheme="majorEastAsia" w:cstheme="majorBidi"/>
          <w:iCs/>
          <w:color w:val="BFBFBF" w:themeColor="background1" w:themeShade="BF"/>
        </w:rPr>
        <w:tab/>
      </w:r>
      <w:r w:rsidRPr="00666113">
        <w:rPr>
          <w:rFonts w:eastAsiaTheme="majorEastAsia" w:cs="Arial"/>
          <w:iCs/>
          <w:color w:val="BFBFBF" w:themeColor="background1" w:themeShade="BF"/>
        </w:rPr>
        <w:t>.......................</w:t>
      </w:r>
    </w:p>
    <w:p w14:paraId="220CBAE3" w14:textId="77777777" w:rsidR="00F31A4B" w:rsidRPr="00666113" w:rsidRDefault="00F31A4B" w:rsidP="00F31A4B">
      <w:pPr>
        <w:tabs>
          <w:tab w:val="left" w:pos="5954"/>
        </w:tabs>
        <w:spacing w:after="0" w:line="276" w:lineRule="auto"/>
        <w:ind w:left="851"/>
        <w:rPr>
          <w:rFonts w:eastAsiaTheme="majorEastAsia" w:cstheme="majorBidi"/>
          <w:iCs/>
          <w:color w:val="BFBFBF" w:themeColor="background1" w:themeShade="BF"/>
        </w:rPr>
      </w:pPr>
      <w:r w:rsidRPr="00666113">
        <w:rPr>
          <w:rFonts w:eastAsiaTheme="majorEastAsia" w:cstheme="majorBidi"/>
          <w:iCs/>
          <w:color w:val="BFBFBF" w:themeColor="background1" w:themeShade="BF"/>
        </w:rPr>
        <w:t>Juhatuse esimees</w:t>
      </w:r>
      <w:r w:rsidRPr="00666113">
        <w:rPr>
          <w:rFonts w:eastAsiaTheme="majorEastAsia" w:cstheme="majorBidi"/>
          <w:iCs/>
          <w:color w:val="BFBFBF" w:themeColor="background1" w:themeShade="BF"/>
        </w:rPr>
        <w:tab/>
        <w:t>Juhatuse esimees</w:t>
      </w:r>
    </w:p>
    <w:p w14:paraId="5D6A557A" w14:textId="77777777" w:rsidR="00F31A4B" w:rsidRPr="00666113" w:rsidRDefault="00F31A4B" w:rsidP="00F31A4B">
      <w:pPr>
        <w:tabs>
          <w:tab w:val="left" w:pos="5954"/>
        </w:tabs>
        <w:spacing w:after="0" w:line="276" w:lineRule="auto"/>
        <w:ind w:left="851"/>
        <w:rPr>
          <w:rFonts w:eastAsiaTheme="majorEastAsia" w:cstheme="majorBidi"/>
          <w:iCs/>
          <w:color w:val="BFBFBF" w:themeColor="background1" w:themeShade="BF"/>
        </w:rPr>
      </w:pPr>
    </w:p>
    <w:p w14:paraId="535E204E" w14:textId="77777777" w:rsidR="00F31A4B" w:rsidRPr="00666113" w:rsidRDefault="00F31A4B" w:rsidP="00F31A4B">
      <w:pPr>
        <w:tabs>
          <w:tab w:val="left" w:pos="5954"/>
        </w:tabs>
        <w:spacing w:after="0" w:line="276" w:lineRule="auto"/>
        <w:ind w:left="851"/>
        <w:rPr>
          <w:rFonts w:eastAsiaTheme="majorEastAsia" w:cstheme="majorBidi"/>
          <w:i/>
          <w:iCs/>
          <w:color w:val="BFBFBF" w:themeColor="background1" w:themeShade="BF"/>
        </w:rPr>
      </w:pPr>
      <w:r w:rsidRPr="00666113">
        <w:rPr>
          <w:rFonts w:eastAsiaTheme="majorEastAsia" w:cstheme="majorBidi"/>
          <w:i/>
          <w:iCs/>
          <w:color w:val="BFBFBF" w:themeColor="background1" w:themeShade="BF"/>
        </w:rPr>
        <w:t>/allkirjastatud digitaalselt/</w:t>
      </w:r>
      <w:r w:rsidRPr="00666113">
        <w:rPr>
          <w:rFonts w:eastAsiaTheme="majorEastAsia" w:cstheme="majorBidi"/>
          <w:i/>
          <w:iCs/>
          <w:color w:val="BFBFBF" w:themeColor="background1" w:themeShade="BF"/>
        </w:rPr>
        <w:tab/>
        <w:t>/allkirjastatud digitaalselt/</w:t>
      </w:r>
    </w:p>
    <w:p w14:paraId="5D0A3B42" w14:textId="77777777" w:rsidR="00F31A4B" w:rsidRPr="00666113" w:rsidRDefault="00F31A4B" w:rsidP="00F31A4B">
      <w:pPr>
        <w:tabs>
          <w:tab w:val="left" w:pos="5954"/>
        </w:tabs>
        <w:spacing w:after="0" w:line="276" w:lineRule="auto"/>
        <w:ind w:left="851"/>
        <w:rPr>
          <w:rFonts w:eastAsiaTheme="majorEastAsia" w:cstheme="majorBidi"/>
          <w:iCs/>
          <w:color w:val="BFBFBF" w:themeColor="background1" w:themeShade="BF"/>
        </w:rPr>
      </w:pPr>
      <w:r w:rsidRPr="00666113">
        <w:rPr>
          <w:rFonts w:eastAsiaTheme="majorEastAsia" w:cs="Arial"/>
          <w:iCs/>
          <w:color w:val="BFBFBF" w:themeColor="background1" w:themeShade="BF"/>
        </w:rPr>
        <w:t>.......................</w:t>
      </w:r>
      <w:r w:rsidRPr="00666113">
        <w:rPr>
          <w:rFonts w:eastAsiaTheme="majorEastAsia" w:cstheme="majorBidi"/>
          <w:iCs/>
          <w:color w:val="BFBFBF" w:themeColor="background1" w:themeShade="BF"/>
        </w:rPr>
        <w:tab/>
      </w:r>
      <w:r w:rsidRPr="00666113">
        <w:rPr>
          <w:rFonts w:eastAsiaTheme="majorEastAsia" w:cs="Arial"/>
          <w:iCs/>
          <w:color w:val="BFBFBF" w:themeColor="background1" w:themeShade="BF"/>
        </w:rPr>
        <w:t>.......................</w:t>
      </w:r>
    </w:p>
    <w:p w14:paraId="6C903488" w14:textId="77777777" w:rsidR="00F31A4B" w:rsidRPr="00666113" w:rsidRDefault="00F31A4B" w:rsidP="00F31A4B">
      <w:pPr>
        <w:tabs>
          <w:tab w:val="left" w:pos="5954"/>
        </w:tabs>
        <w:spacing w:after="0" w:line="276" w:lineRule="auto"/>
        <w:ind w:left="851"/>
        <w:rPr>
          <w:rFonts w:eastAsiaTheme="majorEastAsia" w:cstheme="majorBidi"/>
          <w:iCs/>
          <w:color w:val="BFBFBF" w:themeColor="background1" w:themeShade="BF"/>
        </w:rPr>
      </w:pPr>
      <w:r w:rsidRPr="00666113">
        <w:rPr>
          <w:rFonts w:eastAsiaTheme="majorEastAsia" w:cstheme="majorBidi"/>
          <w:iCs/>
          <w:color w:val="BFBFBF" w:themeColor="background1" w:themeShade="BF"/>
        </w:rPr>
        <w:t>Juhatuse liige</w:t>
      </w:r>
      <w:r w:rsidRPr="00666113">
        <w:rPr>
          <w:rFonts w:eastAsiaTheme="majorEastAsia" w:cstheme="majorBidi"/>
          <w:iCs/>
          <w:color w:val="BFBFBF" w:themeColor="background1" w:themeShade="BF"/>
        </w:rPr>
        <w:tab/>
        <w:t>Juhatuse liige</w:t>
      </w:r>
    </w:p>
    <w:p w14:paraId="48BA6006" w14:textId="77777777" w:rsidR="00D614F8" w:rsidRPr="00666113" w:rsidRDefault="00D614F8" w:rsidP="004A3AC1">
      <w:pPr>
        <w:spacing w:after="0" w:line="276" w:lineRule="auto"/>
        <w:ind w:left="993" w:hanging="993"/>
        <w:jc w:val="right"/>
        <w:rPr>
          <w:rFonts w:cs="Arial"/>
          <w:i/>
          <w:color w:val="BFBFBF" w:themeColor="background1" w:themeShade="BF"/>
        </w:rPr>
      </w:pPr>
    </w:p>
    <w:p w14:paraId="15F6FF34" w14:textId="77777777" w:rsidR="00D614F8" w:rsidRPr="00666113" w:rsidRDefault="00D614F8">
      <w:pPr>
        <w:keepNext w:val="0"/>
        <w:keepLines w:val="0"/>
        <w:spacing w:after="160" w:line="259" w:lineRule="auto"/>
        <w:jc w:val="left"/>
        <w:rPr>
          <w:rFonts w:cs="Arial"/>
          <w:i/>
          <w:color w:val="BFBFBF" w:themeColor="background1" w:themeShade="BF"/>
        </w:rPr>
      </w:pPr>
      <w:r w:rsidRPr="00666113">
        <w:rPr>
          <w:rFonts w:cs="Arial"/>
          <w:i/>
          <w:color w:val="BFBFBF" w:themeColor="background1" w:themeShade="BF"/>
        </w:rPr>
        <w:br w:type="page"/>
      </w:r>
    </w:p>
    <w:p w14:paraId="13966F4F" w14:textId="5C03DB39" w:rsidR="004A3AC1" w:rsidRPr="00666113" w:rsidRDefault="004A3AC1" w:rsidP="004A3AC1">
      <w:pPr>
        <w:spacing w:after="0" w:line="276" w:lineRule="auto"/>
        <w:ind w:left="993" w:hanging="993"/>
        <w:jc w:val="right"/>
        <w:rPr>
          <w:rFonts w:cs="Arial"/>
          <w:i/>
        </w:rPr>
      </w:pPr>
      <w:bookmarkStart w:id="5" w:name="_Hlk108518521"/>
      <w:r w:rsidRPr="00666113">
        <w:rPr>
          <w:rFonts w:cs="Arial"/>
          <w:i/>
        </w:rPr>
        <w:lastRenderedPageBreak/>
        <w:t xml:space="preserve">Liitumislepingu nr. </w:t>
      </w:r>
      <w:r w:rsidR="007A760A" w:rsidRPr="00666113">
        <w:rPr>
          <w:rFonts w:cs="Arial"/>
          <w:i/>
        </w:rPr>
        <w:t>1.1-4/202x/xx</w:t>
      </w:r>
      <w:r w:rsidRPr="00666113">
        <w:rPr>
          <w:rFonts w:cs="Arial"/>
          <w:i/>
        </w:rPr>
        <w:t xml:space="preserve"> lisa nr 1:</w:t>
      </w:r>
    </w:p>
    <w:p w14:paraId="0D38F71B" w14:textId="77777777" w:rsidR="004A3AC1" w:rsidRPr="00666113" w:rsidRDefault="004A3AC1" w:rsidP="004A3AC1">
      <w:pPr>
        <w:spacing w:after="0" w:line="276" w:lineRule="auto"/>
        <w:ind w:left="993" w:hanging="993"/>
        <w:jc w:val="right"/>
        <w:rPr>
          <w:rFonts w:cs="Arial"/>
          <w:i/>
        </w:rPr>
      </w:pPr>
      <w:r w:rsidRPr="00666113">
        <w:rPr>
          <w:rFonts w:cs="Arial"/>
          <w:i/>
        </w:rPr>
        <w:t>Liitumispunkti ja projekteeritavate ning ehitatavate elektripaigaldiste</w:t>
      </w:r>
    </w:p>
    <w:p w14:paraId="5D6C6C45" w14:textId="77777777" w:rsidR="004A3AC1" w:rsidRPr="00666113" w:rsidRDefault="004A3AC1" w:rsidP="004A3AC1">
      <w:pPr>
        <w:spacing w:after="0" w:line="276" w:lineRule="auto"/>
        <w:ind w:left="993" w:hanging="993"/>
        <w:jc w:val="right"/>
        <w:rPr>
          <w:rFonts w:cs="Arial"/>
          <w:i/>
        </w:rPr>
      </w:pPr>
      <w:r w:rsidRPr="00666113">
        <w:rPr>
          <w:rFonts w:cs="Arial"/>
          <w:i/>
        </w:rPr>
        <w:t>kirjeldus ja võrguühenduse tehnilised näitajad koos liitumisskeemiga</w:t>
      </w:r>
    </w:p>
    <w:p w14:paraId="5B536517" w14:textId="77777777" w:rsidR="000113CF" w:rsidRPr="00666113" w:rsidRDefault="000113CF" w:rsidP="000113CF">
      <w:pPr>
        <w:spacing w:after="0"/>
        <w:ind w:left="851" w:hanging="851"/>
        <w:rPr>
          <w:rFonts w:cs="Arial"/>
          <w:i/>
        </w:rPr>
      </w:pPr>
    </w:p>
    <w:p w14:paraId="295A15C6" w14:textId="77777777" w:rsidR="000113CF" w:rsidRPr="00666113" w:rsidRDefault="000113CF" w:rsidP="000113CF">
      <w:pPr>
        <w:spacing w:after="0"/>
        <w:ind w:left="851" w:hanging="851"/>
        <w:rPr>
          <w:rFonts w:cs="Arial"/>
          <w:i/>
        </w:rPr>
      </w:pPr>
    </w:p>
    <w:p w14:paraId="00020E6C" w14:textId="77777777" w:rsidR="000113CF" w:rsidRPr="00666113" w:rsidRDefault="23F5DCD0" w:rsidP="38635BFC">
      <w:pPr>
        <w:pStyle w:val="ListParagraph"/>
        <w:numPr>
          <w:ilvl w:val="0"/>
          <w:numId w:val="4"/>
        </w:numPr>
        <w:spacing w:after="0"/>
        <w:ind w:left="1134" w:hanging="1134"/>
        <w:rPr>
          <w:rFonts w:eastAsiaTheme="majorEastAsia" w:cs="Arial"/>
          <w:b/>
          <w:bCs/>
        </w:rPr>
      </w:pPr>
      <w:r w:rsidRPr="00666113">
        <w:rPr>
          <w:rFonts w:eastAsiaTheme="majorEastAsia" w:cs="Arial"/>
          <w:b/>
          <w:bCs/>
        </w:rPr>
        <w:t>Poolte andmed:</w:t>
      </w:r>
    </w:p>
    <w:p w14:paraId="69EFEF44"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Põhivõrguettevõtja: .......................;</w:t>
      </w:r>
    </w:p>
    <w:p w14:paraId="34BB0016"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Registrikood: .......................;</w:t>
      </w:r>
    </w:p>
    <w:p w14:paraId="04FF216A"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Kontaktaadress: .......................;</w:t>
      </w:r>
    </w:p>
    <w:p w14:paraId="4AB195AE"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Telefon: .......................;</w:t>
      </w:r>
    </w:p>
    <w:p w14:paraId="19C81A91"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e-post: .......................;</w:t>
      </w:r>
    </w:p>
    <w:p w14:paraId="1438D52A" w14:textId="316BEDF7" w:rsidR="00954D63"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Juhatuse liikmed:</w:t>
      </w:r>
    </w:p>
    <w:p w14:paraId="2CAFE4CC" w14:textId="49C1EF82" w:rsidR="000113CF" w:rsidRPr="00666113" w:rsidRDefault="47320D0C" w:rsidP="38635BFC">
      <w:pPr>
        <w:pStyle w:val="ListParagraph"/>
        <w:numPr>
          <w:ilvl w:val="3"/>
          <w:numId w:val="4"/>
        </w:numPr>
        <w:spacing w:after="0"/>
        <w:ind w:left="1134" w:hanging="1134"/>
        <w:rPr>
          <w:rFonts w:eastAsiaTheme="majorEastAsia" w:cs="Arial"/>
        </w:rPr>
      </w:pPr>
      <w:r w:rsidRPr="00666113">
        <w:rPr>
          <w:rFonts w:eastAsiaTheme="majorEastAsia" w:cs="Arial"/>
        </w:rPr>
        <w:t>Juhatuse esimees:</w:t>
      </w:r>
      <w:r w:rsidR="23F5DCD0" w:rsidRPr="00666113">
        <w:rPr>
          <w:rFonts w:eastAsiaTheme="majorEastAsia" w:cs="Arial"/>
        </w:rPr>
        <w:t xml:space="preserve"> .......................;</w:t>
      </w:r>
    </w:p>
    <w:p w14:paraId="2A6525B6" w14:textId="7993722A" w:rsidR="00954D63" w:rsidRPr="00666113" w:rsidRDefault="47320D0C" w:rsidP="38635BFC">
      <w:pPr>
        <w:pStyle w:val="ListParagraph"/>
        <w:numPr>
          <w:ilvl w:val="3"/>
          <w:numId w:val="4"/>
        </w:numPr>
        <w:spacing w:after="0"/>
        <w:ind w:left="1134" w:hanging="1134"/>
        <w:rPr>
          <w:rFonts w:eastAsiaTheme="majorEastAsia" w:cs="Arial"/>
        </w:rPr>
      </w:pPr>
      <w:r w:rsidRPr="00666113">
        <w:rPr>
          <w:rFonts w:eastAsiaTheme="majorEastAsia" w:cs="Arial"/>
        </w:rPr>
        <w:t>Juhatuse liige: .......................;</w:t>
      </w:r>
    </w:p>
    <w:p w14:paraId="72E941D2" w14:textId="3C83CD73"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Kontaktisik:</w:t>
      </w:r>
      <w:r w:rsidR="36B0EE97" w:rsidRPr="00666113">
        <w:rPr>
          <w:rFonts w:eastAsiaTheme="majorEastAsia" w:cs="Arial"/>
        </w:rPr>
        <w:t xml:space="preserve"> </w:t>
      </w:r>
    </w:p>
    <w:p w14:paraId="2D9BAE2C" w14:textId="69783165" w:rsidR="00BB0708" w:rsidRPr="00666113" w:rsidRDefault="0D49B17F" w:rsidP="38635BFC">
      <w:pPr>
        <w:pStyle w:val="ListParagraph"/>
        <w:numPr>
          <w:ilvl w:val="3"/>
          <w:numId w:val="4"/>
        </w:numPr>
        <w:spacing w:after="0"/>
        <w:ind w:left="1134" w:hanging="1134"/>
        <w:rPr>
          <w:rFonts w:eastAsiaTheme="majorEastAsia" w:cs="Arial"/>
        </w:rPr>
      </w:pPr>
      <w:r w:rsidRPr="00666113">
        <w:rPr>
          <w:rFonts w:eastAsiaTheme="majorEastAsia" w:cs="Arial"/>
        </w:rPr>
        <w:t>Nimi: ……………………;</w:t>
      </w:r>
    </w:p>
    <w:p w14:paraId="798EFBB6" w14:textId="62212BD6"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Telefon: </w:t>
      </w:r>
      <w:r w:rsidRPr="00666113">
        <w:rPr>
          <w:rFonts w:cs="Arial"/>
        </w:rPr>
        <w:t>.......................;</w:t>
      </w:r>
    </w:p>
    <w:p w14:paraId="7D5B8101"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cs="Arial"/>
        </w:rPr>
        <w:t>e-post: .......................;</w:t>
      </w:r>
    </w:p>
    <w:p w14:paraId="3A71085D"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Klient: .......................;</w:t>
      </w:r>
    </w:p>
    <w:p w14:paraId="1D5A9B26"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Registrikood: .......................;</w:t>
      </w:r>
    </w:p>
    <w:p w14:paraId="37FEBF98"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Kontaktaadress: .......................;</w:t>
      </w:r>
    </w:p>
    <w:p w14:paraId="43090C4D"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Telefon: .......................;</w:t>
      </w:r>
    </w:p>
    <w:p w14:paraId="4D29B6E5"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e-post: .......................;</w:t>
      </w:r>
    </w:p>
    <w:p w14:paraId="1D2439EF" w14:textId="0CAADD18" w:rsidR="00954D63"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Juhatuse liikmed:</w:t>
      </w:r>
    </w:p>
    <w:p w14:paraId="545A4FA0" w14:textId="7B305543" w:rsidR="000113CF" w:rsidRPr="00666113" w:rsidRDefault="47320D0C" w:rsidP="38635BFC">
      <w:pPr>
        <w:pStyle w:val="ListParagraph"/>
        <w:numPr>
          <w:ilvl w:val="3"/>
          <w:numId w:val="4"/>
        </w:numPr>
        <w:spacing w:after="0"/>
        <w:ind w:left="1134" w:hanging="1134"/>
        <w:rPr>
          <w:rFonts w:eastAsiaTheme="majorEastAsia" w:cs="Arial"/>
        </w:rPr>
      </w:pPr>
      <w:r w:rsidRPr="00666113">
        <w:rPr>
          <w:rFonts w:eastAsiaTheme="majorEastAsia" w:cs="Arial"/>
        </w:rPr>
        <w:t>Juhatuse liige:</w:t>
      </w:r>
      <w:r w:rsidR="23F5DCD0" w:rsidRPr="00666113">
        <w:rPr>
          <w:rFonts w:eastAsiaTheme="majorEastAsia" w:cs="Arial"/>
        </w:rPr>
        <w:t xml:space="preserve"> .......................;</w:t>
      </w:r>
    </w:p>
    <w:p w14:paraId="462F48FA" w14:textId="50871195" w:rsidR="00954D63" w:rsidRPr="00666113" w:rsidRDefault="47320D0C" w:rsidP="38635BFC">
      <w:pPr>
        <w:pStyle w:val="ListParagraph"/>
        <w:numPr>
          <w:ilvl w:val="3"/>
          <w:numId w:val="4"/>
        </w:numPr>
        <w:spacing w:after="0"/>
        <w:ind w:left="1134" w:hanging="1134"/>
        <w:rPr>
          <w:rFonts w:eastAsiaTheme="majorEastAsia" w:cs="Arial"/>
        </w:rPr>
      </w:pPr>
      <w:r w:rsidRPr="00666113">
        <w:rPr>
          <w:rFonts w:eastAsiaTheme="majorEastAsia" w:cs="Arial"/>
        </w:rPr>
        <w:t>Juhatuse liige: .......................;</w:t>
      </w:r>
    </w:p>
    <w:p w14:paraId="27AD7E33" w14:textId="276D92E4"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Kontaktisik:</w:t>
      </w:r>
      <w:r w:rsidR="36B0EE97" w:rsidRPr="00666113">
        <w:rPr>
          <w:rFonts w:eastAsiaTheme="majorEastAsia" w:cs="Arial"/>
        </w:rPr>
        <w:t xml:space="preserve"> </w:t>
      </w:r>
    </w:p>
    <w:p w14:paraId="2944F726" w14:textId="7DCD7A87" w:rsidR="00BB0708" w:rsidRPr="00666113" w:rsidRDefault="0D49B17F"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Nimi: </w:t>
      </w:r>
      <w:r w:rsidRPr="00666113">
        <w:rPr>
          <w:rFonts w:cs="Arial"/>
        </w:rPr>
        <w:t>.......................;</w:t>
      </w:r>
    </w:p>
    <w:p w14:paraId="45CF3289" w14:textId="11529C5B"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Telefon: </w:t>
      </w:r>
      <w:r w:rsidRPr="00666113">
        <w:rPr>
          <w:rFonts w:cs="Arial"/>
        </w:rPr>
        <w:t>.......................;</w:t>
      </w:r>
    </w:p>
    <w:p w14:paraId="38D27A9A"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cs="Arial"/>
        </w:rPr>
        <w:t>e-post: .......................;</w:t>
      </w:r>
    </w:p>
    <w:p w14:paraId="7DB62EB2" w14:textId="77777777" w:rsidR="000113CF" w:rsidRPr="00666113" w:rsidRDefault="000113CF" w:rsidP="000113CF">
      <w:pPr>
        <w:keepNext w:val="0"/>
        <w:keepLines w:val="0"/>
        <w:spacing w:after="160" w:line="259" w:lineRule="auto"/>
        <w:jc w:val="left"/>
        <w:rPr>
          <w:rFonts w:eastAsiaTheme="majorEastAsia" w:cs="Arial"/>
          <w:b/>
          <w:bCs/>
          <w:iCs/>
        </w:rPr>
      </w:pPr>
      <w:r w:rsidRPr="00666113">
        <w:rPr>
          <w:rFonts w:eastAsiaTheme="majorEastAsia" w:cs="Arial"/>
          <w:b/>
          <w:bCs/>
          <w:iCs/>
        </w:rPr>
        <w:br w:type="page"/>
      </w:r>
    </w:p>
    <w:p w14:paraId="512A712D" w14:textId="62F4503E" w:rsidR="000113CF" w:rsidRPr="00666113" w:rsidRDefault="654FFA12" w:rsidP="38635BFC">
      <w:pPr>
        <w:pStyle w:val="ListParagraph"/>
        <w:numPr>
          <w:ilvl w:val="0"/>
          <w:numId w:val="4"/>
        </w:numPr>
        <w:spacing w:after="0"/>
        <w:ind w:left="1134" w:hanging="1134"/>
        <w:rPr>
          <w:rFonts w:eastAsiaTheme="majorEastAsia" w:cs="Arial"/>
          <w:b/>
          <w:bCs/>
        </w:rPr>
      </w:pPr>
      <w:r w:rsidRPr="00666113">
        <w:rPr>
          <w:rFonts w:eastAsiaTheme="majorEastAsia" w:cs="Arial"/>
          <w:b/>
          <w:bCs/>
        </w:rPr>
        <w:lastRenderedPageBreak/>
        <w:t>L</w:t>
      </w:r>
      <w:r w:rsidR="23F5DCD0" w:rsidRPr="00666113">
        <w:rPr>
          <w:rFonts w:eastAsiaTheme="majorEastAsia" w:cs="Arial"/>
          <w:b/>
          <w:bCs/>
        </w:rPr>
        <w:t>iitumispunkt</w:t>
      </w:r>
      <w:r w:rsidRPr="00666113">
        <w:rPr>
          <w:rFonts w:eastAsiaTheme="majorEastAsia" w:cs="Arial"/>
          <w:b/>
          <w:bCs/>
        </w:rPr>
        <w:t>i</w:t>
      </w:r>
      <w:r w:rsidR="48A6C7EB" w:rsidRPr="00666113">
        <w:rPr>
          <w:rFonts w:eastAsiaTheme="majorEastAsia" w:cs="Arial"/>
          <w:b/>
          <w:bCs/>
        </w:rPr>
        <w:t>(de)</w:t>
      </w:r>
      <w:r w:rsidR="23F5DCD0" w:rsidRPr="00666113">
        <w:rPr>
          <w:rFonts w:eastAsiaTheme="majorEastAsia" w:cs="Arial"/>
          <w:b/>
          <w:bCs/>
        </w:rPr>
        <w:t xml:space="preserve"> andmed:</w:t>
      </w:r>
    </w:p>
    <w:p w14:paraId="6444B7C4" w14:textId="44CAEE94" w:rsidR="000113CF" w:rsidRPr="00666113" w:rsidRDefault="2ACCF619" w:rsidP="38635BFC">
      <w:pPr>
        <w:pStyle w:val="ListParagraph"/>
        <w:numPr>
          <w:ilvl w:val="1"/>
          <w:numId w:val="4"/>
        </w:numPr>
        <w:spacing w:after="0"/>
        <w:ind w:left="1134" w:hanging="1134"/>
        <w:rPr>
          <w:rFonts w:eastAsiaTheme="majorEastAsia" w:cs="Arial"/>
        </w:rPr>
      </w:pPr>
      <w:r w:rsidRPr="00666113">
        <w:rPr>
          <w:rFonts w:eastAsiaTheme="majorEastAsia" w:cs="Arial"/>
        </w:rPr>
        <w:t>Põhivõrguettevõtja a</w:t>
      </w:r>
      <w:r w:rsidR="23F5DCD0" w:rsidRPr="00666113">
        <w:rPr>
          <w:rFonts w:eastAsiaTheme="majorEastAsia" w:cs="Arial"/>
        </w:rPr>
        <w:t>lajaam (kus liitumispunkt asub): .......................:</w:t>
      </w:r>
    </w:p>
    <w:p w14:paraId="3B4AD40A"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Pingeaste: .......................;</w:t>
      </w:r>
    </w:p>
    <w:p w14:paraId="4761FD56" w14:textId="77777777" w:rsidR="00E05745"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Aadress: .......................;</w:t>
      </w:r>
    </w:p>
    <w:p w14:paraId="01CB2F35" w14:textId="77777777" w:rsidR="00BE2198" w:rsidRPr="00666113" w:rsidRDefault="3B7D66AF" w:rsidP="38635BFC">
      <w:pPr>
        <w:pStyle w:val="ListParagraph"/>
        <w:numPr>
          <w:ilvl w:val="2"/>
          <w:numId w:val="4"/>
        </w:numPr>
        <w:spacing w:after="0"/>
        <w:ind w:left="1134" w:hanging="1134"/>
        <w:rPr>
          <w:rFonts w:eastAsiaTheme="majorEastAsia" w:cs="Arial"/>
        </w:rPr>
      </w:pPr>
      <w:r w:rsidRPr="00666113">
        <w:rPr>
          <w:rStyle w:val="normaltextrun"/>
          <w:rFonts w:cs="Arial"/>
        </w:rPr>
        <w:t>T</w:t>
      </w:r>
      <w:r w:rsidR="70585E63" w:rsidRPr="00666113">
        <w:rPr>
          <w:rStyle w:val="normaltextrun"/>
          <w:rFonts w:cs="Arial"/>
        </w:rPr>
        <w:t>ähtajali</w:t>
      </w:r>
      <w:r w:rsidR="4C5F4573" w:rsidRPr="00666113">
        <w:rPr>
          <w:rStyle w:val="normaltextrun"/>
          <w:rFonts w:cs="Arial"/>
        </w:rPr>
        <w:t>s</w:t>
      </w:r>
      <w:r w:rsidR="70585E63" w:rsidRPr="00666113">
        <w:rPr>
          <w:rStyle w:val="normaltextrun"/>
          <w:rFonts w:cs="Arial"/>
        </w:rPr>
        <w:t>e</w:t>
      </w:r>
      <w:r w:rsidR="39D5EC2D" w:rsidRPr="00666113">
        <w:rPr>
          <w:rStyle w:val="normaltextrun"/>
          <w:rFonts w:cs="Arial"/>
        </w:rPr>
        <w:t xml:space="preserve"> alajaama</w:t>
      </w:r>
      <w:r w:rsidR="66ED70C0" w:rsidRPr="00666113">
        <w:rPr>
          <w:rStyle w:val="normaltextrun"/>
          <w:rFonts w:cs="Arial"/>
        </w:rPr>
        <w:t xml:space="preserve"> valmimisaeg</w:t>
      </w:r>
      <w:r w:rsidR="00534C27" w:rsidRPr="00666113">
        <w:rPr>
          <w:rStyle w:val="FootnoteReference"/>
          <w:rFonts w:cs="Arial"/>
        </w:rPr>
        <w:footnoteReference w:id="2"/>
      </w:r>
      <w:r w:rsidR="66ED70C0" w:rsidRPr="00666113">
        <w:rPr>
          <w:rStyle w:val="normaltextrun"/>
          <w:rFonts w:cs="Arial"/>
        </w:rPr>
        <w:t>: ……………</w:t>
      </w:r>
      <w:r w:rsidR="172D1909" w:rsidRPr="00666113">
        <w:rPr>
          <w:rFonts w:eastAsiaTheme="majorEastAsia" w:cs="Arial"/>
        </w:rPr>
        <w:t>.</w:t>
      </w:r>
      <w:r w:rsidR="66ED70C0" w:rsidRPr="00666113">
        <w:rPr>
          <w:rFonts w:eastAsiaTheme="majorEastAsia" w:cs="Arial"/>
        </w:rPr>
        <w:t>;</w:t>
      </w:r>
    </w:p>
    <w:p w14:paraId="050FA7D4" w14:textId="1C2991CD"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Tarbimiskohad lisa 1 punktis 2.1 nimetatud alajaamas:</w:t>
      </w:r>
    </w:p>
    <w:p w14:paraId="44A61E65"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Tarbimiskoht nr 1:</w:t>
      </w:r>
    </w:p>
    <w:p w14:paraId="33E8F33E" w14:textId="5135A8E1"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tarbimiskoh</w:t>
      </w:r>
      <w:r w:rsidR="52A06908" w:rsidRPr="00666113">
        <w:rPr>
          <w:rFonts w:eastAsiaTheme="majorEastAsia" w:cs="Arial"/>
        </w:rPr>
        <w:t>a</w:t>
      </w:r>
      <w:r w:rsidRPr="00666113">
        <w:rPr>
          <w:rFonts w:eastAsiaTheme="majorEastAsia" w:cs="Arial"/>
        </w:rPr>
        <w:t xml:space="preserve"> </w:t>
      </w:r>
      <w:r w:rsidR="48155338" w:rsidRPr="00666113">
        <w:rPr>
          <w:rFonts w:eastAsiaTheme="majorEastAsia" w:cs="Arial"/>
        </w:rPr>
        <w:t xml:space="preserve">nr 1 </w:t>
      </w:r>
      <w:r w:rsidR="52A06908" w:rsidRPr="00666113">
        <w:rPr>
          <w:rFonts w:eastAsiaTheme="majorEastAsia" w:cs="Arial"/>
        </w:rPr>
        <w:t>moodustavad</w:t>
      </w:r>
      <w:r w:rsidRPr="00666113">
        <w:rPr>
          <w:rFonts w:eastAsiaTheme="majorEastAsia" w:cs="Arial"/>
        </w:rPr>
        <w:t xml:space="preserve"> liitumispunktid</w:t>
      </w:r>
      <w:r w:rsidR="52A06908" w:rsidRPr="00666113">
        <w:rPr>
          <w:rFonts w:eastAsiaTheme="majorEastAsia" w:cs="Arial"/>
        </w:rPr>
        <w:t>:</w:t>
      </w:r>
      <w:r w:rsidRPr="00666113">
        <w:rPr>
          <w:rFonts w:eastAsiaTheme="majorEastAsia" w:cs="Arial"/>
        </w:rPr>
        <w:t xml:space="preserve"> </w:t>
      </w:r>
      <w:bookmarkStart w:id="6" w:name="_Hlk108525304"/>
      <w:r w:rsidRPr="00666113">
        <w:rPr>
          <w:rFonts w:eastAsiaTheme="majorEastAsia" w:cs="Arial"/>
        </w:rPr>
        <w:t>.......................</w:t>
      </w:r>
      <w:bookmarkEnd w:id="6"/>
      <w:r w:rsidRPr="00666113">
        <w:rPr>
          <w:rFonts w:eastAsiaTheme="majorEastAsia" w:cs="Arial"/>
        </w:rPr>
        <w:t>;</w:t>
      </w:r>
    </w:p>
    <w:p w14:paraId="0AC8503E" w14:textId="65361D98" w:rsidR="000113CF" w:rsidRPr="00666113" w:rsidRDefault="52A06908"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 xml:space="preserve">tarbimiskoha </w:t>
      </w:r>
      <w:r w:rsidR="48155338" w:rsidRPr="00666113">
        <w:rPr>
          <w:rFonts w:eastAsiaTheme="majorEastAsia" w:cs="Arial"/>
        </w:rPr>
        <w:t xml:space="preserve">nr 1 </w:t>
      </w:r>
      <w:r w:rsidR="23F5DCD0" w:rsidRPr="00666113">
        <w:rPr>
          <w:rFonts w:eastAsiaTheme="majorEastAsia" w:cs="Arial"/>
        </w:rPr>
        <w:t>nimipinge</w:t>
      </w:r>
      <w:r w:rsidRPr="00666113">
        <w:rPr>
          <w:rFonts w:eastAsiaTheme="majorEastAsia" w:cs="Arial"/>
        </w:rPr>
        <w:t>(d)</w:t>
      </w:r>
      <w:r w:rsidR="23F5DCD0" w:rsidRPr="00666113">
        <w:rPr>
          <w:rFonts w:eastAsiaTheme="majorEastAsia" w:cs="Arial"/>
        </w:rPr>
        <w:t>:</w:t>
      </w:r>
      <w:r w:rsidR="00932EDB" w:rsidRPr="00666113">
        <w:tab/>
      </w:r>
      <w:r w:rsidR="23F5DCD0" w:rsidRPr="00666113">
        <w:rPr>
          <w:rFonts w:eastAsiaTheme="majorEastAsia" w:cs="Arial"/>
        </w:rPr>
        <w:t>.......................</w:t>
      </w:r>
      <w:r w:rsidR="23F5DCD0" w:rsidRPr="00666113">
        <w:rPr>
          <w:rFonts w:cs="Arial"/>
        </w:rPr>
        <w:t xml:space="preserve"> </w:t>
      </w:r>
      <w:proofErr w:type="spellStart"/>
      <w:r w:rsidR="23F5DCD0" w:rsidRPr="00666113">
        <w:rPr>
          <w:rFonts w:cs="Arial"/>
        </w:rPr>
        <w:t>kV</w:t>
      </w:r>
      <w:proofErr w:type="spellEnd"/>
      <w:r w:rsidR="23F5DCD0" w:rsidRPr="00666113">
        <w:rPr>
          <w:rFonts w:cs="Arial"/>
        </w:rPr>
        <w:t>;</w:t>
      </w:r>
    </w:p>
    <w:p w14:paraId="41BB0F46" w14:textId="7EADEAF1" w:rsidR="000113CF" w:rsidRPr="00666113" w:rsidRDefault="23F5DCD0" w:rsidP="38635BFC">
      <w:pPr>
        <w:pStyle w:val="ListParagraph"/>
        <w:numPr>
          <w:ilvl w:val="3"/>
          <w:numId w:val="4"/>
        </w:numPr>
        <w:tabs>
          <w:tab w:val="right" w:pos="9072"/>
        </w:tabs>
        <w:spacing w:after="0"/>
        <w:ind w:left="1134" w:hanging="1134"/>
        <w:rPr>
          <w:rFonts w:eastAsiaTheme="majorEastAsia" w:cs="Arial"/>
          <w:b/>
          <w:bCs/>
        </w:rPr>
      </w:pPr>
      <w:r w:rsidRPr="00666113">
        <w:rPr>
          <w:rFonts w:cs="Arial"/>
          <w:b/>
          <w:bCs/>
        </w:rPr>
        <w:t>lubatud maksimaalne tootmisvõimsus</w:t>
      </w:r>
      <w:r w:rsidR="000113CF" w:rsidRPr="00666113">
        <w:rPr>
          <w:rFonts w:cs="Arial"/>
          <w:b/>
          <w:bCs/>
          <w:vertAlign w:val="superscript"/>
        </w:rPr>
        <w:footnoteReference w:id="3"/>
      </w:r>
      <w:r w:rsidRPr="00666113">
        <w:rPr>
          <w:rFonts w:cs="Arial"/>
          <w:b/>
          <w:bCs/>
        </w:rPr>
        <w:t xml:space="preserve"> tarbimiskohas:</w:t>
      </w:r>
      <w:r w:rsidR="000113CF" w:rsidRPr="00666113">
        <w:rPr>
          <w:rFonts w:cs="Arial"/>
          <w:b/>
        </w:rPr>
        <w:tab/>
      </w:r>
      <w:r w:rsidRPr="00666113">
        <w:rPr>
          <w:rFonts w:eastAsiaTheme="majorEastAsia" w:cs="Arial"/>
          <w:b/>
          <w:bCs/>
        </w:rPr>
        <w:t>.......................</w:t>
      </w:r>
      <w:r w:rsidRPr="00666113">
        <w:rPr>
          <w:rFonts w:cs="Arial"/>
          <w:b/>
          <w:bCs/>
        </w:rPr>
        <w:t xml:space="preserve"> MVA;</w:t>
      </w:r>
    </w:p>
    <w:p w14:paraId="40E0FAAC" w14:textId="6AEA91A5" w:rsidR="00767CC0" w:rsidRPr="00666113" w:rsidRDefault="352F83DF" w:rsidP="38635BFC">
      <w:pPr>
        <w:pStyle w:val="ListParagraph"/>
        <w:numPr>
          <w:ilvl w:val="3"/>
          <w:numId w:val="4"/>
        </w:numPr>
        <w:tabs>
          <w:tab w:val="right" w:pos="9072"/>
        </w:tabs>
        <w:spacing w:after="0"/>
        <w:ind w:left="1134" w:hanging="1134"/>
        <w:rPr>
          <w:rFonts w:cs="Arial"/>
        </w:rPr>
      </w:pPr>
      <w:r w:rsidRPr="00666113">
        <w:rPr>
          <w:rFonts w:cs="Arial"/>
        </w:rPr>
        <w:t>lu</w:t>
      </w:r>
      <w:r w:rsidR="3CBBC96E" w:rsidRPr="00666113">
        <w:rPr>
          <w:rFonts w:cs="Arial"/>
        </w:rPr>
        <w:t>b</w:t>
      </w:r>
      <w:r w:rsidRPr="00666113">
        <w:rPr>
          <w:rFonts w:cs="Arial"/>
        </w:rPr>
        <w:t>atud maksimaalne</w:t>
      </w:r>
      <w:r w:rsidR="5BBE11FE" w:rsidRPr="00666113">
        <w:rPr>
          <w:rFonts w:cs="Arial"/>
        </w:rPr>
        <w:t xml:space="preserve"> fikseeritud</w:t>
      </w:r>
      <w:r w:rsidR="7843404C" w:rsidRPr="00666113">
        <w:rPr>
          <w:rFonts w:cs="Arial"/>
        </w:rPr>
        <w:t xml:space="preserve"> </w:t>
      </w:r>
      <w:r w:rsidRPr="00666113">
        <w:rPr>
          <w:rFonts w:cs="Arial"/>
        </w:rPr>
        <w:t>tootmisvõimsus</w:t>
      </w:r>
      <w:r w:rsidR="0049791C" w:rsidRPr="00666113">
        <w:rPr>
          <w:rStyle w:val="FootnoteReference"/>
          <w:rFonts w:eastAsiaTheme="majorEastAsia" w:cs="Arial"/>
        </w:rPr>
        <w:footnoteReference w:id="4"/>
      </w:r>
      <w:r w:rsidR="7843404C" w:rsidRPr="00666113">
        <w:rPr>
          <w:rFonts w:cs="Arial"/>
        </w:rPr>
        <w:t xml:space="preserve"> </w:t>
      </w:r>
      <w:r w:rsidRPr="00666113">
        <w:rPr>
          <w:rFonts w:cs="Arial"/>
        </w:rPr>
        <w:t xml:space="preserve"> tarbimiskohas</w:t>
      </w:r>
      <w:r w:rsidR="00C22143" w:rsidRPr="00666113">
        <w:rPr>
          <w:rFonts w:cs="Arial"/>
          <w:bCs/>
        </w:rPr>
        <w:tab/>
      </w:r>
      <w:r w:rsidR="6D0D5012" w:rsidRPr="00666113">
        <w:rPr>
          <w:rFonts w:cs="Arial"/>
        </w:rPr>
        <w:t>:</w:t>
      </w:r>
      <w:r w:rsidR="6D0D5012" w:rsidRPr="00666113">
        <w:rPr>
          <w:rFonts w:eastAsiaTheme="majorEastAsia" w:cs="Arial"/>
        </w:rPr>
        <w:t>..................</w:t>
      </w:r>
      <w:r w:rsidR="6D0D5012" w:rsidRPr="00666113">
        <w:rPr>
          <w:rFonts w:cs="Arial"/>
        </w:rPr>
        <w:t>MVA;</w:t>
      </w:r>
    </w:p>
    <w:p w14:paraId="621554EB" w14:textId="1FE8092D" w:rsidR="00C22143" w:rsidRPr="00666113" w:rsidRDefault="6D0D5012" w:rsidP="38635BFC">
      <w:pPr>
        <w:pStyle w:val="ListParagraph"/>
        <w:numPr>
          <w:ilvl w:val="3"/>
          <w:numId w:val="4"/>
        </w:numPr>
        <w:tabs>
          <w:tab w:val="right" w:pos="9072"/>
        </w:tabs>
        <w:spacing w:after="0"/>
        <w:ind w:left="1134" w:hanging="1134"/>
        <w:rPr>
          <w:rFonts w:cs="Arial"/>
        </w:rPr>
      </w:pPr>
      <w:r w:rsidRPr="00666113">
        <w:rPr>
          <w:rFonts w:cs="Arial"/>
        </w:rPr>
        <w:t>lu</w:t>
      </w:r>
      <w:r w:rsidR="1D3F731C" w:rsidRPr="00666113">
        <w:rPr>
          <w:rFonts w:cs="Arial"/>
        </w:rPr>
        <w:t>b</w:t>
      </w:r>
      <w:r w:rsidRPr="00666113">
        <w:rPr>
          <w:rFonts w:cs="Arial"/>
        </w:rPr>
        <w:t xml:space="preserve">atud </w:t>
      </w:r>
      <w:r w:rsidR="79152D60" w:rsidRPr="00666113">
        <w:rPr>
          <w:rFonts w:eastAsiaTheme="majorEastAsia" w:cs="Arial"/>
        </w:rPr>
        <w:t>maksimaalne paindliktootmisvõimsus</w:t>
      </w:r>
      <w:r w:rsidR="0049791C" w:rsidRPr="00666113">
        <w:rPr>
          <w:rStyle w:val="FootnoteReference"/>
          <w:rFonts w:eastAsiaTheme="majorEastAsia" w:cs="Arial"/>
        </w:rPr>
        <w:footnoteReference w:id="5"/>
      </w:r>
      <w:r w:rsidR="7843404C" w:rsidRPr="00666113">
        <w:rPr>
          <w:rFonts w:eastAsiaTheme="majorEastAsia" w:cs="Arial"/>
        </w:rPr>
        <w:t xml:space="preserve"> </w:t>
      </w:r>
      <w:r w:rsidR="79152D60" w:rsidRPr="00666113">
        <w:rPr>
          <w:rFonts w:eastAsiaTheme="majorEastAsia" w:cs="Arial"/>
        </w:rPr>
        <w:t xml:space="preserve"> tarbimiskohas:</w:t>
      </w:r>
      <w:r w:rsidR="1D3F731C" w:rsidRPr="00666113">
        <w:rPr>
          <w:rFonts w:eastAsiaTheme="majorEastAsia" w:cs="Arial"/>
        </w:rPr>
        <w:t xml:space="preserve">  </w:t>
      </w:r>
      <w:r w:rsidR="79152D60" w:rsidRPr="00666113">
        <w:rPr>
          <w:rFonts w:eastAsiaTheme="majorEastAsia" w:cs="Arial"/>
        </w:rPr>
        <w:t xml:space="preserve"> </w:t>
      </w:r>
      <w:r w:rsidR="00E22E60" w:rsidRPr="00666113">
        <w:rPr>
          <w:rFonts w:eastAsiaTheme="majorEastAsia" w:cs="Arial"/>
          <w:bCs/>
          <w:iCs/>
        </w:rPr>
        <w:tab/>
      </w:r>
      <w:r w:rsidR="79152D60" w:rsidRPr="00666113">
        <w:rPr>
          <w:rFonts w:eastAsiaTheme="majorEastAsia" w:cs="Arial"/>
        </w:rPr>
        <w:t>..................</w:t>
      </w:r>
      <w:r w:rsidR="79152D60" w:rsidRPr="00666113">
        <w:rPr>
          <w:rFonts w:cs="Arial"/>
        </w:rPr>
        <w:t xml:space="preserve"> MVA;</w:t>
      </w:r>
    </w:p>
    <w:p w14:paraId="4045C579" w14:textId="711B1E7A" w:rsidR="000113CF" w:rsidRPr="00666113" w:rsidRDefault="23F5DCD0" w:rsidP="38635BFC">
      <w:pPr>
        <w:pStyle w:val="ListParagraph"/>
        <w:numPr>
          <w:ilvl w:val="3"/>
          <w:numId w:val="4"/>
        </w:numPr>
        <w:tabs>
          <w:tab w:val="right" w:pos="9072"/>
        </w:tabs>
        <w:spacing w:after="0"/>
        <w:ind w:left="1134" w:hanging="1134"/>
        <w:rPr>
          <w:rFonts w:eastAsiaTheme="majorEastAsia" w:cs="Arial"/>
          <w:b/>
          <w:bCs/>
        </w:rPr>
      </w:pPr>
      <w:r w:rsidRPr="00666113">
        <w:rPr>
          <w:rFonts w:cs="Arial"/>
          <w:b/>
          <w:bCs/>
        </w:rPr>
        <w:t>lubatud maksimaalne tarbimisvõimsus</w:t>
      </w:r>
      <w:r w:rsidR="000113CF" w:rsidRPr="00666113">
        <w:rPr>
          <w:rFonts w:cs="Arial"/>
          <w:b/>
          <w:bCs/>
          <w:vertAlign w:val="superscript"/>
        </w:rPr>
        <w:footnoteReference w:id="6"/>
      </w:r>
      <w:r w:rsidRPr="00666113">
        <w:rPr>
          <w:rFonts w:cs="Arial"/>
          <w:b/>
          <w:bCs/>
        </w:rPr>
        <w:t xml:space="preserve"> tarbimiskohas:</w:t>
      </w:r>
      <w:r w:rsidR="000113CF" w:rsidRPr="00666113">
        <w:rPr>
          <w:rFonts w:cs="Arial"/>
          <w:b/>
        </w:rPr>
        <w:tab/>
      </w:r>
      <w:r w:rsidRPr="00666113">
        <w:rPr>
          <w:rFonts w:eastAsiaTheme="majorEastAsia" w:cs="Arial"/>
          <w:b/>
          <w:bCs/>
        </w:rPr>
        <w:t>.......................</w:t>
      </w:r>
      <w:r w:rsidRPr="00666113">
        <w:rPr>
          <w:rFonts w:cs="Arial"/>
          <w:b/>
          <w:bCs/>
        </w:rPr>
        <w:t xml:space="preserve"> MVA;</w:t>
      </w:r>
    </w:p>
    <w:p w14:paraId="1AD60B77" w14:textId="2EB19821" w:rsidR="59F4B309" w:rsidRPr="00666113" w:rsidRDefault="373671B8" w:rsidP="38635BFC">
      <w:pPr>
        <w:pStyle w:val="ListParagraph"/>
        <w:numPr>
          <w:ilvl w:val="3"/>
          <w:numId w:val="4"/>
        </w:numPr>
        <w:tabs>
          <w:tab w:val="right" w:pos="9072"/>
        </w:tabs>
        <w:spacing w:after="0"/>
        <w:ind w:left="1134" w:hanging="1134"/>
        <w:rPr>
          <w:rFonts w:eastAsia="Calibri" w:cs="Arial"/>
        </w:rPr>
      </w:pPr>
      <w:r w:rsidRPr="00666113">
        <w:rPr>
          <w:rFonts w:eastAsia="Calibri" w:cs="Arial"/>
        </w:rPr>
        <w:t xml:space="preserve">Lubatud </w:t>
      </w:r>
      <w:r w:rsidR="2D946314" w:rsidRPr="00666113">
        <w:rPr>
          <w:rFonts w:eastAsiaTheme="majorEastAsia" w:cs="Arial"/>
        </w:rPr>
        <w:t>maksimaalne fikseeritud tarbimisvõimsus</w:t>
      </w:r>
      <w:r w:rsidR="00DB63CE" w:rsidRPr="00666113">
        <w:rPr>
          <w:rStyle w:val="FootnoteReference"/>
          <w:rFonts w:eastAsiaTheme="majorEastAsia" w:cs="Arial"/>
        </w:rPr>
        <w:footnoteReference w:id="7"/>
      </w:r>
      <w:r w:rsidR="2B7724BD" w:rsidRPr="00666113">
        <w:rPr>
          <w:rFonts w:eastAsiaTheme="majorEastAsia" w:cs="Arial"/>
        </w:rPr>
        <w:t xml:space="preserve"> </w:t>
      </w:r>
      <w:r w:rsidR="27A357DD" w:rsidRPr="00666113">
        <w:rPr>
          <w:rFonts w:eastAsiaTheme="majorEastAsia" w:cs="Arial"/>
        </w:rPr>
        <w:t>tarbimiskohas</w:t>
      </w:r>
      <w:r w:rsidRPr="00666113">
        <w:rPr>
          <w:rFonts w:eastAsia="Calibri" w:cs="Arial"/>
        </w:rPr>
        <w:t>:</w:t>
      </w:r>
      <w:r w:rsidR="2D946314" w:rsidRPr="00666113">
        <w:rPr>
          <w:rFonts w:eastAsiaTheme="majorEastAsia" w:cs="Arial"/>
        </w:rPr>
        <w:t>................</w:t>
      </w:r>
      <w:r w:rsidR="4E0ECBFD" w:rsidRPr="00666113">
        <w:rPr>
          <w:rFonts w:cs="Arial"/>
        </w:rPr>
        <w:t>.</w:t>
      </w:r>
      <w:r w:rsidR="563495DB" w:rsidRPr="00666113">
        <w:rPr>
          <w:rFonts w:cs="Arial"/>
        </w:rPr>
        <w:t>.</w:t>
      </w:r>
      <w:r w:rsidR="2D946314" w:rsidRPr="00666113">
        <w:rPr>
          <w:rFonts w:cs="Arial"/>
        </w:rPr>
        <w:t>MVA</w:t>
      </w:r>
      <w:r w:rsidR="4E0ECBFD" w:rsidRPr="00666113">
        <w:rPr>
          <w:rFonts w:cs="Arial"/>
        </w:rPr>
        <w:t>;</w:t>
      </w:r>
    </w:p>
    <w:p w14:paraId="36D0244C" w14:textId="22B2D15A" w:rsidR="59F4B309" w:rsidRPr="00666113" w:rsidRDefault="373671B8" w:rsidP="38635BFC">
      <w:pPr>
        <w:pStyle w:val="ListParagraph"/>
        <w:numPr>
          <w:ilvl w:val="3"/>
          <w:numId w:val="4"/>
        </w:numPr>
        <w:tabs>
          <w:tab w:val="right" w:pos="9072"/>
        </w:tabs>
        <w:spacing w:after="0"/>
        <w:ind w:left="1134" w:hanging="1134"/>
        <w:rPr>
          <w:rFonts w:eastAsia="Calibri" w:cs="Arial"/>
        </w:rPr>
      </w:pPr>
      <w:r w:rsidRPr="00666113">
        <w:rPr>
          <w:rFonts w:eastAsia="Calibri" w:cs="Arial"/>
        </w:rPr>
        <w:t>Lu</w:t>
      </w:r>
      <w:r w:rsidR="4E0ECBFD" w:rsidRPr="00666113">
        <w:rPr>
          <w:rFonts w:eastAsia="Calibri" w:cs="Arial"/>
        </w:rPr>
        <w:t>b</w:t>
      </w:r>
      <w:r w:rsidRPr="00666113">
        <w:rPr>
          <w:rFonts w:eastAsia="Calibri" w:cs="Arial"/>
        </w:rPr>
        <w:t>atud</w:t>
      </w:r>
      <w:r w:rsidR="732288B9" w:rsidRPr="00666113">
        <w:rPr>
          <w:rFonts w:eastAsia="Calibri" w:cs="Arial"/>
        </w:rPr>
        <w:t xml:space="preserve"> maksimaalne</w:t>
      </w:r>
      <w:r w:rsidRPr="00666113">
        <w:rPr>
          <w:rFonts w:eastAsia="Calibri" w:cs="Arial"/>
        </w:rPr>
        <w:t xml:space="preserve"> paindlik</w:t>
      </w:r>
      <w:r w:rsidR="27A357DD" w:rsidRPr="00666113">
        <w:rPr>
          <w:rFonts w:eastAsia="Calibri" w:cs="Arial"/>
        </w:rPr>
        <w:t xml:space="preserve"> tarbimisvõimsus</w:t>
      </w:r>
      <w:r w:rsidR="00DB63CE" w:rsidRPr="00666113">
        <w:rPr>
          <w:rStyle w:val="FootnoteReference"/>
          <w:rFonts w:eastAsia="Calibri" w:cs="Arial"/>
        </w:rPr>
        <w:footnoteReference w:id="8"/>
      </w:r>
      <w:r w:rsidR="2B7724BD" w:rsidRPr="00666113">
        <w:rPr>
          <w:rFonts w:eastAsia="Calibri" w:cs="Arial"/>
        </w:rPr>
        <w:t xml:space="preserve"> </w:t>
      </w:r>
      <w:r w:rsidR="64319CA2" w:rsidRPr="00666113">
        <w:rPr>
          <w:rFonts w:eastAsia="Calibri" w:cs="Arial"/>
        </w:rPr>
        <w:t>tarbimiskohas</w:t>
      </w:r>
      <w:r w:rsidR="4E0ECBFD" w:rsidRPr="00666113">
        <w:rPr>
          <w:rFonts w:eastAsia="Calibri" w:cs="Arial"/>
        </w:rPr>
        <w:t xml:space="preserve">:  </w:t>
      </w:r>
      <w:r w:rsidR="4E0ECBFD" w:rsidRPr="00666113">
        <w:rPr>
          <w:rFonts w:eastAsiaTheme="majorEastAsia" w:cs="Arial"/>
        </w:rPr>
        <w:t>....................</w:t>
      </w:r>
      <w:r w:rsidR="4E0ECBFD" w:rsidRPr="00666113">
        <w:rPr>
          <w:rFonts w:cs="Arial"/>
        </w:rPr>
        <w:t>MVA;</w:t>
      </w:r>
    </w:p>
    <w:p w14:paraId="4FB59304"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Liitumispunktid:</w:t>
      </w:r>
    </w:p>
    <w:p w14:paraId="03D5D50D" w14:textId="77777777" w:rsidR="000113CF" w:rsidRPr="00666113" w:rsidRDefault="23F5DCD0" w:rsidP="38635BFC">
      <w:pPr>
        <w:pStyle w:val="ListParagraph"/>
        <w:numPr>
          <w:ilvl w:val="2"/>
          <w:numId w:val="4"/>
        </w:numPr>
        <w:spacing w:after="0"/>
        <w:ind w:left="1134" w:hanging="1134"/>
        <w:rPr>
          <w:rFonts w:eastAsiaTheme="majorEastAsia" w:cs="Arial"/>
          <w:b/>
          <w:bCs/>
        </w:rPr>
      </w:pPr>
      <w:r w:rsidRPr="00666113">
        <w:rPr>
          <w:rFonts w:eastAsiaTheme="majorEastAsia" w:cs="Arial"/>
          <w:b/>
          <w:bCs/>
        </w:rPr>
        <w:t>Liitumispunkt nr 1:</w:t>
      </w:r>
    </w:p>
    <w:p w14:paraId="3D5B09F9" w14:textId="2683A984"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asub põhivõrguettevõtja kliendi lahtris ....................... </w:t>
      </w:r>
      <w:proofErr w:type="spellStart"/>
      <w:r w:rsidRPr="00666113">
        <w:rPr>
          <w:rFonts w:eastAsiaTheme="majorEastAsia" w:cs="Arial"/>
        </w:rPr>
        <w:t>kV</w:t>
      </w:r>
      <w:proofErr w:type="spellEnd"/>
      <w:r w:rsidRPr="00666113">
        <w:rPr>
          <w:rFonts w:eastAsiaTheme="majorEastAsia" w:cs="Arial"/>
        </w:rPr>
        <w:t xml:space="preserve"> kommertsmõõtetrafo ....................... (kliendi/põhivõrguettevõtja) trafo ....................... (tähis) poolsetel klemmidel sh klemmid kuuluvad ....................... (kliendile/põhivõrguettevõtjale) (vastavalt lepingu lisa 1 toodud liitumisskeemile);</w:t>
      </w:r>
    </w:p>
    <w:p w14:paraId="689A5C69" w14:textId="4DD00FAA" w:rsidR="000113CF" w:rsidRPr="00666113" w:rsidRDefault="5692E20D"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 xml:space="preserve">liitumispunkti </w:t>
      </w:r>
      <w:r w:rsidR="23F5DCD0" w:rsidRPr="00666113">
        <w:rPr>
          <w:rFonts w:eastAsiaTheme="majorEastAsia" w:cs="Arial"/>
        </w:rPr>
        <w:t>nimipinge:</w:t>
      </w:r>
      <w:r w:rsidR="00C82927" w:rsidRPr="00666113">
        <w:tab/>
      </w:r>
      <w:r w:rsidR="23F5DCD0" w:rsidRPr="00666113">
        <w:rPr>
          <w:rFonts w:eastAsiaTheme="majorEastAsia" w:cs="Arial"/>
        </w:rPr>
        <w:t xml:space="preserve">....................... </w:t>
      </w:r>
      <w:proofErr w:type="spellStart"/>
      <w:r w:rsidR="23F5DCD0" w:rsidRPr="00666113">
        <w:rPr>
          <w:rFonts w:eastAsiaTheme="majorEastAsia" w:cs="Arial"/>
        </w:rPr>
        <w:t>kV</w:t>
      </w:r>
      <w:proofErr w:type="spellEnd"/>
      <w:r w:rsidR="23F5DCD0" w:rsidRPr="00666113">
        <w:rPr>
          <w:rFonts w:eastAsiaTheme="majorEastAsia" w:cs="Arial"/>
        </w:rPr>
        <w:t>;</w:t>
      </w:r>
    </w:p>
    <w:p w14:paraId="04318FE0" w14:textId="2E243FA8" w:rsidR="00063801" w:rsidRPr="00666113" w:rsidRDefault="23F5DCD0" w:rsidP="38635BFC">
      <w:pPr>
        <w:pStyle w:val="ListParagraph"/>
        <w:numPr>
          <w:ilvl w:val="3"/>
          <w:numId w:val="4"/>
        </w:numPr>
        <w:tabs>
          <w:tab w:val="right" w:pos="9072"/>
        </w:tabs>
        <w:spacing w:after="0"/>
        <w:ind w:left="1134" w:hanging="1134"/>
        <w:rPr>
          <w:rFonts w:eastAsiaTheme="majorEastAsia" w:cs="Arial"/>
          <w:b/>
          <w:bCs/>
        </w:rPr>
      </w:pPr>
      <w:r w:rsidRPr="00666113">
        <w:rPr>
          <w:rFonts w:eastAsiaTheme="majorEastAsia" w:cs="Arial"/>
          <w:b/>
          <w:bCs/>
        </w:rPr>
        <w:t>lubatud maksimaalne tootmisvõimsus</w:t>
      </w:r>
      <w:r w:rsidR="5E657EC6" w:rsidRPr="00666113">
        <w:rPr>
          <w:rFonts w:eastAsiaTheme="majorEastAsia" w:cs="Arial"/>
          <w:b/>
          <w:bCs/>
        </w:rPr>
        <w:t>:</w:t>
      </w:r>
      <w:r w:rsidR="000113CF" w:rsidRPr="00666113">
        <w:tab/>
      </w:r>
      <w:r w:rsidR="5E657EC6" w:rsidRPr="00666113">
        <w:rPr>
          <w:rFonts w:eastAsiaTheme="majorEastAsia" w:cs="Arial"/>
          <w:b/>
          <w:bCs/>
        </w:rPr>
        <w:t>................... MVA;</w:t>
      </w:r>
    </w:p>
    <w:p w14:paraId="0864ECD1" w14:textId="17A17561" w:rsidR="001C6FA9" w:rsidRPr="00666113" w:rsidRDefault="76D2BE06"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 xml:space="preserve">lubatud maksimaalne fikseeritud tootmisvõimsus: </w:t>
      </w:r>
      <w:r w:rsidR="00435CAD" w:rsidRPr="00666113">
        <w:tab/>
      </w:r>
      <w:r w:rsidRPr="00666113">
        <w:rPr>
          <w:rFonts w:eastAsiaTheme="majorEastAsia" w:cs="Arial"/>
        </w:rPr>
        <w:t>................... MVA;</w:t>
      </w:r>
    </w:p>
    <w:p w14:paraId="632675DE" w14:textId="512911A5" w:rsidR="00024F40" w:rsidRPr="00666113" w:rsidRDefault="606DB022"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lubatud maksimaalne paindlik tootmisvõimsus</w:t>
      </w:r>
      <w:r w:rsidR="604A3FBB" w:rsidRPr="00666113">
        <w:rPr>
          <w:rFonts w:eastAsiaTheme="majorEastAsia" w:cs="Arial"/>
        </w:rPr>
        <w:t>:</w:t>
      </w:r>
      <w:r w:rsidR="00024F40" w:rsidRPr="00666113">
        <w:tab/>
      </w:r>
      <w:r w:rsidR="604A3FBB" w:rsidRPr="00666113">
        <w:rPr>
          <w:rFonts w:eastAsiaTheme="majorEastAsia" w:cs="Arial"/>
        </w:rPr>
        <w:t>…</w:t>
      </w:r>
      <w:r w:rsidR="5E657EC6" w:rsidRPr="00666113">
        <w:rPr>
          <w:rFonts w:eastAsiaTheme="majorEastAsia" w:cs="Arial"/>
        </w:rPr>
        <w:t>…</w:t>
      </w:r>
      <w:r w:rsidR="604A3FBB" w:rsidRPr="00666113">
        <w:rPr>
          <w:rFonts w:eastAsiaTheme="majorEastAsia" w:cs="Arial"/>
        </w:rPr>
        <w:t>............ MVA</w:t>
      </w:r>
      <w:r w:rsidR="5E657EC6" w:rsidRPr="00666113">
        <w:rPr>
          <w:rFonts w:eastAsiaTheme="majorEastAsia" w:cs="Arial"/>
        </w:rPr>
        <w:t>;</w:t>
      </w:r>
    </w:p>
    <w:p w14:paraId="26762B16" w14:textId="45855C41" w:rsidR="007C4CD5" w:rsidRPr="00666113" w:rsidRDefault="42B46B1C" w:rsidP="38635BFC">
      <w:pPr>
        <w:pStyle w:val="ListParagraph"/>
        <w:numPr>
          <w:ilvl w:val="3"/>
          <w:numId w:val="4"/>
        </w:numPr>
        <w:tabs>
          <w:tab w:val="right" w:pos="9072"/>
        </w:tabs>
        <w:spacing w:after="0"/>
        <w:ind w:left="1134" w:hanging="1134"/>
        <w:rPr>
          <w:rFonts w:eastAsiaTheme="majorEastAsia" w:cs="Arial"/>
          <w:b/>
          <w:bCs/>
        </w:rPr>
      </w:pPr>
      <w:r w:rsidRPr="00666113">
        <w:rPr>
          <w:rFonts w:eastAsiaTheme="majorEastAsia" w:cs="Arial"/>
          <w:b/>
          <w:bCs/>
        </w:rPr>
        <w:t xml:space="preserve">lubatud maksimaalne </w:t>
      </w:r>
      <w:r w:rsidR="5A09D117" w:rsidRPr="00666113">
        <w:rPr>
          <w:rFonts w:eastAsiaTheme="majorEastAsia" w:cs="Arial"/>
          <w:b/>
          <w:bCs/>
        </w:rPr>
        <w:t>tarbimisvõimsus</w:t>
      </w:r>
      <w:r w:rsidR="5E657EC6" w:rsidRPr="00666113">
        <w:rPr>
          <w:rFonts w:eastAsiaTheme="majorEastAsia" w:cs="Arial"/>
          <w:b/>
          <w:bCs/>
        </w:rPr>
        <w:t>:</w:t>
      </w:r>
      <w:r w:rsidR="00117A90" w:rsidRPr="00666113">
        <w:tab/>
      </w:r>
      <w:r w:rsidR="5E657EC6" w:rsidRPr="00666113">
        <w:rPr>
          <w:rFonts w:eastAsiaTheme="majorEastAsia" w:cs="Arial"/>
          <w:b/>
          <w:bCs/>
        </w:rPr>
        <w:t>....................MVA;</w:t>
      </w:r>
    </w:p>
    <w:p w14:paraId="5C77B975" w14:textId="61DC88D9" w:rsidR="007A5BE6" w:rsidRPr="00666113" w:rsidRDefault="5282BCAC"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lubatud maksimaalne fikseeritud tarbimisvõimsus:</w:t>
      </w:r>
      <w:r w:rsidR="007A5BE6" w:rsidRPr="00666113">
        <w:tab/>
      </w:r>
      <w:r w:rsidRPr="00666113">
        <w:rPr>
          <w:rFonts w:eastAsiaTheme="majorEastAsia" w:cs="Arial"/>
        </w:rPr>
        <w:t>................... MVA;</w:t>
      </w:r>
    </w:p>
    <w:p w14:paraId="14E2A7BF" w14:textId="24AA65A9" w:rsidR="007A5BE6" w:rsidRPr="00666113" w:rsidRDefault="5282BCAC"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lubatud maksimaalne paindlik tarbimisvõimsus:</w:t>
      </w:r>
      <w:r w:rsidR="007A5BE6" w:rsidRPr="00666113">
        <w:tab/>
      </w:r>
      <w:r w:rsidRPr="00666113">
        <w:rPr>
          <w:rFonts w:eastAsiaTheme="majorEastAsia" w:cs="Arial"/>
        </w:rPr>
        <w:t>................... MVA;</w:t>
      </w:r>
    </w:p>
    <w:p w14:paraId="14A9D4FE" w14:textId="56109F49" w:rsidR="000113CF" w:rsidRPr="00666113" w:rsidRDefault="58CAF2AE" w:rsidP="38635BFC">
      <w:pPr>
        <w:pStyle w:val="ListParagraph"/>
        <w:numPr>
          <w:ilvl w:val="3"/>
          <w:numId w:val="4"/>
        </w:numPr>
        <w:tabs>
          <w:tab w:val="right" w:pos="9072"/>
        </w:tabs>
        <w:spacing w:after="0"/>
        <w:ind w:left="1134" w:hanging="1134"/>
        <w:rPr>
          <w:rFonts w:eastAsiaTheme="majorEastAsia" w:cs="Arial"/>
        </w:rPr>
      </w:pPr>
      <w:r w:rsidRPr="00666113">
        <w:rPr>
          <w:rFonts w:eastAsia="Times New Roman" w:cs="Arial"/>
        </w:rPr>
        <w:t>Võrguühenduse</w:t>
      </w:r>
      <w:r w:rsidR="23F5DCD0" w:rsidRPr="00666113">
        <w:rPr>
          <w:rFonts w:eastAsia="Times New Roman" w:cs="Arial"/>
        </w:rPr>
        <w:t xml:space="preserve"> elektrilised parameetrid on täiendavalt toodud lisas 4.</w:t>
      </w:r>
    </w:p>
    <w:p w14:paraId="7CBC9B85" w14:textId="77777777" w:rsidR="00C91D7C" w:rsidRPr="00666113" w:rsidRDefault="00C91D7C" w:rsidP="38635BFC">
      <w:pPr>
        <w:keepNext w:val="0"/>
        <w:keepLines w:val="0"/>
        <w:spacing w:after="160" w:line="259" w:lineRule="auto"/>
        <w:jc w:val="left"/>
        <w:rPr>
          <w:rFonts w:eastAsiaTheme="majorEastAsia" w:cs="Arial"/>
          <w:b/>
          <w:bCs/>
        </w:rPr>
      </w:pPr>
      <w:r w:rsidRPr="00666113">
        <w:rPr>
          <w:rFonts w:eastAsiaTheme="majorEastAsia" w:cs="Arial"/>
          <w:b/>
          <w:bCs/>
        </w:rPr>
        <w:br w:type="page"/>
      </w:r>
    </w:p>
    <w:p w14:paraId="7290E92A" w14:textId="59285E75" w:rsidR="00C82927" w:rsidRPr="00666113" w:rsidRDefault="5692E20D" w:rsidP="38635BFC">
      <w:pPr>
        <w:pStyle w:val="ListParagraph"/>
        <w:numPr>
          <w:ilvl w:val="2"/>
          <w:numId w:val="4"/>
        </w:numPr>
        <w:spacing w:after="0"/>
        <w:ind w:left="1134" w:hanging="1134"/>
        <w:rPr>
          <w:rFonts w:eastAsiaTheme="majorEastAsia" w:cs="Arial"/>
          <w:b/>
          <w:bCs/>
        </w:rPr>
      </w:pPr>
      <w:r w:rsidRPr="00666113">
        <w:rPr>
          <w:rFonts w:eastAsiaTheme="majorEastAsia" w:cs="Arial"/>
          <w:b/>
          <w:bCs/>
        </w:rPr>
        <w:lastRenderedPageBreak/>
        <w:t>Liitumispunkt nr 2:</w:t>
      </w:r>
    </w:p>
    <w:p w14:paraId="3C4DE599" w14:textId="1F95D884" w:rsidR="00C82927" w:rsidRPr="00666113" w:rsidRDefault="5692E20D"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asub põhivõrguettevõtja kliendi lahtris ....................... </w:t>
      </w:r>
      <w:proofErr w:type="spellStart"/>
      <w:r w:rsidRPr="00666113">
        <w:rPr>
          <w:rFonts w:eastAsiaTheme="majorEastAsia" w:cs="Arial"/>
        </w:rPr>
        <w:t>kV</w:t>
      </w:r>
      <w:proofErr w:type="spellEnd"/>
      <w:r w:rsidRPr="00666113">
        <w:rPr>
          <w:rFonts w:eastAsiaTheme="majorEastAsia" w:cs="Arial"/>
        </w:rPr>
        <w:t xml:space="preserve"> kommertsmõõtetrafo ....................... (kliendi/põhivõrguettevõtja) trafo ....................... (tähis) poolsetel klemmidel sh klemmid kuuluvad ....................... (kliendile/põhivõrguettevõtjale) (vastavalt lepingu lisa 1 toodud liitumisskeemile);</w:t>
      </w:r>
    </w:p>
    <w:p w14:paraId="136DE372" w14:textId="42BC27B1" w:rsidR="00C82927" w:rsidRPr="00666113" w:rsidRDefault="5692E20D"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liitumispunkti nimipinge:</w:t>
      </w:r>
      <w:r w:rsidR="00C82927" w:rsidRPr="00666113">
        <w:tab/>
      </w:r>
      <w:r w:rsidRPr="00666113">
        <w:rPr>
          <w:rFonts w:eastAsiaTheme="majorEastAsia" w:cs="Arial"/>
        </w:rPr>
        <w:t xml:space="preserve">....................... </w:t>
      </w:r>
      <w:proofErr w:type="spellStart"/>
      <w:r w:rsidRPr="00666113">
        <w:rPr>
          <w:rFonts w:eastAsiaTheme="majorEastAsia" w:cs="Arial"/>
        </w:rPr>
        <w:t>kV</w:t>
      </w:r>
      <w:proofErr w:type="spellEnd"/>
      <w:r w:rsidRPr="00666113">
        <w:rPr>
          <w:rFonts w:eastAsiaTheme="majorEastAsia" w:cs="Arial"/>
        </w:rPr>
        <w:t>;</w:t>
      </w:r>
    </w:p>
    <w:p w14:paraId="79BB3D1D" w14:textId="2444C611" w:rsidR="00C82927" w:rsidRPr="00666113" w:rsidRDefault="5692E20D" w:rsidP="38635BFC">
      <w:pPr>
        <w:pStyle w:val="ListParagraph"/>
        <w:numPr>
          <w:ilvl w:val="3"/>
          <w:numId w:val="4"/>
        </w:numPr>
        <w:tabs>
          <w:tab w:val="right" w:pos="9072"/>
        </w:tabs>
        <w:spacing w:after="0"/>
        <w:ind w:left="1134" w:hanging="1134"/>
        <w:rPr>
          <w:rFonts w:eastAsiaTheme="majorEastAsia" w:cs="Arial"/>
          <w:b/>
          <w:bCs/>
        </w:rPr>
      </w:pPr>
      <w:r w:rsidRPr="00666113">
        <w:rPr>
          <w:rFonts w:eastAsiaTheme="majorEastAsia" w:cs="Arial"/>
          <w:b/>
          <w:bCs/>
        </w:rPr>
        <w:t>lubatud maksimaalne tootmisvõimsus:</w:t>
      </w:r>
      <w:r w:rsidR="00C82927" w:rsidRPr="00666113">
        <w:tab/>
      </w:r>
      <w:r w:rsidRPr="00666113">
        <w:rPr>
          <w:rFonts w:eastAsiaTheme="majorEastAsia" w:cs="Arial"/>
          <w:b/>
          <w:bCs/>
        </w:rPr>
        <w:t>....................... MVA;</w:t>
      </w:r>
    </w:p>
    <w:p w14:paraId="4E2FC783" w14:textId="69B49948" w:rsidR="001E63C4" w:rsidRPr="00666113" w:rsidRDefault="7DF4CEFF"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 xml:space="preserve">lubatud maksimaalne fikseeritud tootmisvõimsus: </w:t>
      </w:r>
      <w:r w:rsidR="001E63C4" w:rsidRPr="00666113">
        <w:tab/>
      </w:r>
      <w:r w:rsidRPr="00666113">
        <w:rPr>
          <w:rFonts w:eastAsiaTheme="majorEastAsia" w:cs="Arial"/>
        </w:rPr>
        <w:t>................... MVA;</w:t>
      </w:r>
    </w:p>
    <w:p w14:paraId="42C4EE7C" w14:textId="401CA0E7" w:rsidR="001E63C4" w:rsidRPr="00666113" w:rsidRDefault="7DF4CEFF"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 xml:space="preserve">lubatud maksimaalne paindlik tootmisvõimsus: </w:t>
      </w:r>
      <w:r w:rsidR="001E63C4" w:rsidRPr="00666113">
        <w:tab/>
      </w:r>
      <w:r w:rsidRPr="00666113">
        <w:rPr>
          <w:rFonts w:eastAsiaTheme="majorEastAsia" w:cs="Arial"/>
        </w:rPr>
        <w:t>................... MVA</w:t>
      </w:r>
      <w:r w:rsidR="7046493D" w:rsidRPr="00666113">
        <w:rPr>
          <w:rFonts w:eastAsiaTheme="majorEastAsia" w:cs="Arial"/>
        </w:rPr>
        <w:t>;</w:t>
      </w:r>
    </w:p>
    <w:p w14:paraId="1F24844A" w14:textId="7605BEC1" w:rsidR="00C82927" w:rsidRPr="00666113" w:rsidRDefault="5692E20D" w:rsidP="38635BFC">
      <w:pPr>
        <w:pStyle w:val="ListParagraph"/>
        <w:numPr>
          <w:ilvl w:val="3"/>
          <w:numId w:val="4"/>
        </w:numPr>
        <w:tabs>
          <w:tab w:val="right" w:pos="9072"/>
        </w:tabs>
        <w:spacing w:after="0"/>
        <w:ind w:left="1134" w:hanging="1134"/>
        <w:rPr>
          <w:rFonts w:eastAsiaTheme="majorEastAsia" w:cs="Arial"/>
          <w:b/>
          <w:bCs/>
        </w:rPr>
      </w:pPr>
      <w:r w:rsidRPr="00666113">
        <w:rPr>
          <w:rFonts w:eastAsiaTheme="majorEastAsia" w:cs="Arial"/>
          <w:b/>
          <w:bCs/>
        </w:rPr>
        <w:t>lu</w:t>
      </w:r>
      <w:r w:rsidR="48A9D789" w:rsidRPr="00666113">
        <w:rPr>
          <w:rFonts w:eastAsiaTheme="majorEastAsia" w:cs="Arial"/>
          <w:b/>
          <w:bCs/>
        </w:rPr>
        <w:t>b</w:t>
      </w:r>
      <w:r w:rsidRPr="00666113">
        <w:rPr>
          <w:rFonts w:eastAsiaTheme="majorEastAsia" w:cs="Arial"/>
          <w:b/>
          <w:bCs/>
        </w:rPr>
        <w:t>atud maksimaalne tarbimisvõimsus:</w:t>
      </w:r>
      <w:r w:rsidR="00C82927" w:rsidRPr="00666113">
        <w:tab/>
      </w:r>
      <w:r w:rsidRPr="00666113">
        <w:rPr>
          <w:rFonts w:eastAsiaTheme="majorEastAsia" w:cs="Arial"/>
          <w:b/>
          <w:bCs/>
        </w:rPr>
        <w:t>....................... MVA;</w:t>
      </w:r>
    </w:p>
    <w:p w14:paraId="17A3E01D" w14:textId="4B294AC8" w:rsidR="00EF2FA6" w:rsidRPr="00666113" w:rsidRDefault="48A9D789"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lubatud maksimaalne fikseeritud tarbimisvõimsus:</w:t>
      </w:r>
      <w:r w:rsidR="00EF2FA6" w:rsidRPr="00666113">
        <w:tab/>
      </w:r>
      <w:r w:rsidRPr="00666113">
        <w:rPr>
          <w:rFonts w:eastAsiaTheme="majorEastAsia" w:cs="Arial"/>
        </w:rPr>
        <w:t>................... MVA;</w:t>
      </w:r>
    </w:p>
    <w:p w14:paraId="06DE5778" w14:textId="1A71A935" w:rsidR="00EF2FA6" w:rsidRPr="00666113" w:rsidRDefault="48A9D789" w:rsidP="38635BFC">
      <w:pPr>
        <w:pStyle w:val="ListParagraph"/>
        <w:numPr>
          <w:ilvl w:val="3"/>
          <w:numId w:val="4"/>
        </w:numPr>
        <w:tabs>
          <w:tab w:val="right" w:pos="9072"/>
        </w:tabs>
        <w:spacing w:after="0"/>
        <w:ind w:left="1134" w:hanging="1134"/>
        <w:rPr>
          <w:rFonts w:eastAsiaTheme="majorEastAsia" w:cs="Arial"/>
        </w:rPr>
      </w:pPr>
      <w:r w:rsidRPr="00666113">
        <w:rPr>
          <w:rFonts w:eastAsiaTheme="majorEastAsia" w:cs="Arial"/>
        </w:rPr>
        <w:t>lu</w:t>
      </w:r>
      <w:r w:rsidR="0725A33C" w:rsidRPr="00666113">
        <w:rPr>
          <w:rFonts w:eastAsiaTheme="majorEastAsia" w:cs="Arial"/>
        </w:rPr>
        <w:t>b</w:t>
      </w:r>
      <w:r w:rsidRPr="00666113">
        <w:rPr>
          <w:rFonts w:eastAsiaTheme="majorEastAsia" w:cs="Arial"/>
        </w:rPr>
        <w:t>atud maksimaalne paindlik tarbimisvõimsus:</w:t>
      </w:r>
      <w:r w:rsidR="00EF2FA6" w:rsidRPr="00666113">
        <w:tab/>
      </w:r>
      <w:r w:rsidRPr="00666113">
        <w:rPr>
          <w:rFonts w:eastAsiaTheme="majorEastAsia" w:cs="Arial"/>
        </w:rPr>
        <w:t>................... MVA;</w:t>
      </w:r>
    </w:p>
    <w:p w14:paraId="56F3BD02" w14:textId="56BBA436" w:rsidR="00C82927" w:rsidRPr="00666113" w:rsidRDefault="533D1DEF" w:rsidP="38635BFC">
      <w:pPr>
        <w:pStyle w:val="ListParagraph"/>
        <w:numPr>
          <w:ilvl w:val="3"/>
          <w:numId w:val="4"/>
        </w:numPr>
        <w:tabs>
          <w:tab w:val="right" w:pos="9072"/>
        </w:tabs>
        <w:spacing w:after="0"/>
        <w:ind w:left="1134" w:hanging="1134"/>
        <w:rPr>
          <w:rFonts w:eastAsiaTheme="majorEastAsia" w:cs="Arial"/>
        </w:rPr>
      </w:pPr>
      <w:r w:rsidRPr="00666113">
        <w:rPr>
          <w:rFonts w:eastAsia="Times New Roman" w:cs="Arial"/>
        </w:rPr>
        <w:t>Võrguühenduse</w:t>
      </w:r>
      <w:r w:rsidR="5692E20D" w:rsidRPr="00666113">
        <w:rPr>
          <w:rFonts w:eastAsia="Times New Roman" w:cs="Arial"/>
        </w:rPr>
        <w:t xml:space="preserve"> elektrilised parameetrid on täiendavalt toodud lisas 4.</w:t>
      </w:r>
    </w:p>
    <w:p w14:paraId="525CBEC2" w14:textId="77777777" w:rsidR="000113CF" w:rsidRPr="00666113" w:rsidRDefault="000113CF" w:rsidP="38635BFC">
      <w:pPr>
        <w:keepNext w:val="0"/>
        <w:keepLines w:val="0"/>
        <w:spacing w:after="160" w:line="259" w:lineRule="auto"/>
        <w:jc w:val="left"/>
        <w:rPr>
          <w:rFonts w:eastAsiaTheme="majorEastAsia" w:cs="Arial"/>
          <w:b/>
          <w:bCs/>
        </w:rPr>
      </w:pPr>
      <w:r w:rsidRPr="00666113">
        <w:rPr>
          <w:rFonts w:eastAsiaTheme="majorEastAsia" w:cs="Arial"/>
          <w:b/>
          <w:bCs/>
        </w:rPr>
        <w:br w:type="page"/>
      </w:r>
    </w:p>
    <w:p w14:paraId="4B0EF1F1" w14:textId="0687EB0B"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lastRenderedPageBreak/>
        <w:t>Elektrikatkestus</w:t>
      </w:r>
      <w:r w:rsidR="0217082D" w:rsidRPr="00666113">
        <w:rPr>
          <w:rFonts w:eastAsiaTheme="majorEastAsia" w:cs="Arial"/>
          <w:b/>
          <w:bCs/>
        </w:rPr>
        <w:t>t</w:t>
      </w:r>
      <w:r w:rsidRPr="00666113">
        <w:rPr>
          <w:rFonts w:eastAsiaTheme="majorEastAsia" w:cs="Arial"/>
          <w:b/>
          <w:bCs/>
        </w:rPr>
        <w:t>e likvideerimise tähtajad:</w:t>
      </w:r>
    </w:p>
    <w:p w14:paraId="17647FBF"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Elektrikatkestuse likvideerimise tähtajad tarbimiskoha kohta on määratud Majandus- ja kommunikatsiooni määruses “Võrguteenuste kvaliteedinõuded ja võrgutasude vähendamise tingimused kvaliteedinõuete rikkumise korral”. Lepingu täitmisel lähtutakse alati kehtivast määruse redaktsioonist. Lepingu sõlmimise ajal on määruses toodud tähtajad järgmised:</w:t>
      </w:r>
    </w:p>
    <w:p w14:paraId="05858A06"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Alajaama tarbimiskoha rikkeliste elektrikatkestuse likvideerimise tähtaeg:</w:t>
      </w:r>
    </w:p>
    <w:p w14:paraId="6F0CAE2A" w14:textId="77777777" w:rsidR="000113CF" w:rsidRPr="00666113" w:rsidRDefault="23F5DCD0" w:rsidP="38635BFC">
      <w:pPr>
        <w:pStyle w:val="ListParagraph"/>
        <w:numPr>
          <w:ilvl w:val="4"/>
          <w:numId w:val="4"/>
        </w:numPr>
        <w:spacing w:after="0"/>
        <w:ind w:left="1134" w:hanging="1134"/>
        <w:rPr>
          <w:rFonts w:eastAsiaTheme="majorEastAsia" w:cs="Arial"/>
        </w:rPr>
      </w:pPr>
      <w:r w:rsidRPr="00666113">
        <w:rPr>
          <w:rFonts w:eastAsiaTheme="majorEastAsia" w:cs="Arial"/>
        </w:rPr>
        <w:t>....................... MVA kuni ....................... MVA 2 tundi;.</w:t>
      </w:r>
    </w:p>
    <w:p w14:paraId="548284FB" w14:textId="77777777" w:rsidR="000113CF" w:rsidRPr="00666113" w:rsidRDefault="23F5DCD0" w:rsidP="38635BFC">
      <w:pPr>
        <w:pStyle w:val="ListParagraph"/>
        <w:numPr>
          <w:ilvl w:val="4"/>
          <w:numId w:val="4"/>
        </w:numPr>
        <w:spacing w:after="0"/>
        <w:ind w:left="1134" w:hanging="1134"/>
        <w:rPr>
          <w:rFonts w:eastAsiaTheme="majorEastAsia" w:cs="Arial"/>
        </w:rPr>
      </w:pPr>
      <w:r w:rsidRPr="00666113">
        <w:rPr>
          <w:rFonts w:eastAsiaTheme="majorEastAsia" w:cs="Arial"/>
        </w:rPr>
        <w:t>üle ....................... MVA kuni ....................... MVA 120 tundi.</w:t>
      </w:r>
    </w:p>
    <w:p w14:paraId="2E34779D"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Tarbimiskohas lubatud elektrikatkestuste kestused aastas:</w:t>
      </w:r>
    </w:p>
    <w:p w14:paraId="2DDD8120" w14:textId="77777777" w:rsidR="000113CF" w:rsidRPr="00666113" w:rsidRDefault="23F5DCD0" w:rsidP="38635BFC">
      <w:pPr>
        <w:pStyle w:val="ListParagraph"/>
        <w:numPr>
          <w:ilvl w:val="4"/>
          <w:numId w:val="4"/>
        </w:numPr>
        <w:spacing w:after="0"/>
        <w:ind w:left="1134" w:hanging="1134"/>
        <w:rPr>
          <w:rFonts w:eastAsiaTheme="majorEastAsia" w:cs="Arial"/>
        </w:rPr>
      </w:pPr>
      <w:r w:rsidRPr="00666113">
        <w:rPr>
          <w:rFonts w:eastAsiaTheme="majorEastAsia" w:cs="Arial"/>
        </w:rPr>
        <w:t>riketest põhjustatud katkestused - kuni 120 tundi aastas;</w:t>
      </w:r>
    </w:p>
    <w:p w14:paraId="5CB1D518" w14:textId="77777777" w:rsidR="00B87F0A" w:rsidRPr="00666113" w:rsidRDefault="23F5DCD0" w:rsidP="38635BFC">
      <w:pPr>
        <w:pStyle w:val="ListParagraph"/>
        <w:numPr>
          <w:ilvl w:val="4"/>
          <w:numId w:val="4"/>
        </w:numPr>
        <w:spacing w:after="0"/>
        <w:ind w:left="1134" w:hanging="1134"/>
        <w:rPr>
          <w:rFonts w:eastAsiaTheme="majorEastAsia" w:cs="Arial"/>
        </w:rPr>
      </w:pPr>
      <w:r w:rsidRPr="00666113">
        <w:rPr>
          <w:rFonts w:eastAsiaTheme="majorEastAsia" w:cs="Arial"/>
        </w:rPr>
        <w:t>plaanilised elektrikatkestused – kuni 64 tundi aastas</w:t>
      </w:r>
      <w:r w:rsidR="46ADE7CF" w:rsidRPr="00666113">
        <w:rPr>
          <w:rFonts w:eastAsiaTheme="majorEastAsia" w:cs="Arial"/>
        </w:rPr>
        <w:t>;</w:t>
      </w:r>
    </w:p>
    <w:p w14:paraId="25AF8038" w14:textId="058D2219" w:rsidR="000113CF" w:rsidRPr="00666113" w:rsidRDefault="150F7D1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Ühekordse </w:t>
      </w:r>
      <w:r w:rsidR="12A26830" w:rsidRPr="00666113">
        <w:rPr>
          <w:rFonts w:eastAsiaTheme="majorEastAsia" w:cs="Arial"/>
        </w:rPr>
        <w:t>plaanilise elektrikatekestuse</w:t>
      </w:r>
      <w:r w:rsidRPr="00666113">
        <w:rPr>
          <w:rFonts w:eastAsiaTheme="majorEastAsia" w:cs="Arial"/>
        </w:rPr>
        <w:t xml:space="preserve"> kestus</w:t>
      </w:r>
      <w:r w:rsidR="12A26830" w:rsidRPr="00666113">
        <w:rPr>
          <w:rFonts w:eastAsiaTheme="majorEastAsia" w:cs="Arial"/>
        </w:rPr>
        <w:t xml:space="preserve"> – kuni 120 tundi </w:t>
      </w:r>
      <w:r w:rsidR="1382131E" w:rsidRPr="00666113">
        <w:rPr>
          <w:rFonts w:eastAsiaTheme="majorEastAsia" w:cs="Arial"/>
        </w:rPr>
        <w:t>ning</w:t>
      </w:r>
      <w:r w:rsidR="0D05160C" w:rsidRPr="00666113">
        <w:rPr>
          <w:rFonts w:eastAsiaTheme="majorEastAsia" w:cs="Arial"/>
        </w:rPr>
        <w:t xml:space="preserve"> aastane </w:t>
      </w:r>
      <w:r w:rsidR="7A588E45" w:rsidRPr="00666113">
        <w:rPr>
          <w:rFonts w:eastAsiaTheme="majorEastAsia" w:cs="Arial"/>
        </w:rPr>
        <w:t>summaarne</w:t>
      </w:r>
      <w:r w:rsidR="0A122DCC" w:rsidRPr="00666113">
        <w:rPr>
          <w:rFonts w:eastAsiaTheme="majorEastAsia" w:cs="Arial"/>
        </w:rPr>
        <w:t xml:space="preserve"> plaaniliste</w:t>
      </w:r>
      <w:r w:rsidR="7A588E45" w:rsidRPr="00666113">
        <w:rPr>
          <w:rFonts w:eastAsiaTheme="majorEastAsia" w:cs="Arial"/>
        </w:rPr>
        <w:t xml:space="preserve"> katkestuste kestus </w:t>
      </w:r>
      <w:r w:rsidR="7E2E0327" w:rsidRPr="00666113">
        <w:rPr>
          <w:rFonts w:eastAsiaTheme="majorEastAsia" w:cs="Arial"/>
        </w:rPr>
        <w:t xml:space="preserve">kuni </w:t>
      </w:r>
      <w:r w:rsidR="7A588E45" w:rsidRPr="00666113">
        <w:rPr>
          <w:rFonts w:eastAsiaTheme="majorEastAsia" w:cs="Arial"/>
        </w:rPr>
        <w:t>240 tundi aastas.</w:t>
      </w:r>
      <w:r w:rsidR="00ED2343" w:rsidRPr="00666113">
        <w:rPr>
          <w:vertAlign w:val="superscript"/>
        </w:rPr>
        <w:footnoteReference w:id="9"/>
      </w:r>
    </w:p>
    <w:p w14:paraId="58D6A4C8"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Elektrikatkestuse likvideerimise tähtajad ei kohaldu elektrikatkestuste puhul, mis on põhjustatud kliendi elektripaigaldise eeskirjadele mittevastavusest.</w:t>
      </w:r>
    </w:p>
    <w:p w14:paraId="3D7C6E97"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Elektrikatkestuse mõiste on defineeritud põhivõrguettevõtja võrgulepingu tüüptingimustes.</w:t>
      </w:r>
    </w:p>
    <w:p w14:paraId="69AB59D7" w14:textId="77777777" w:rsidR="000113CF" w:rsidRPr="00666113" w:rsidRDefault="000113CF" w:rsidP="38635BFC">
      <w:pPr>
        <w:keepNext w:val="0"/>
        <w:keepLines w:val="0"/>
        <w:spacing w:after="160" w:line="259" w:lineRule="auto"/>
        <w:jc w:val="left"/>
        <w:rPr>
          <w:rFonts w:eastAsiaTheme="majorEastAsia" w:cs="Arial"/>
          <w:b/>
          <w:bCs/>
        </w:rPr>
      </w:pPr>
      <w:r w:rsidRPr="00666113">
        <w:rPr>
          <w:rFonts w:eastAsiaTheme="majorEastAsia" w:cs="Arial"/>
          <w:b/>
          <w:bCs/>
        </w:rPr>
        <w:br w:type="page"/>
      </w:r>
    </w:p>
    <w:p w14:paraId="6DA275C7" w14:textId="77777777" w:rsidR="000113CF" w:rsidRPr="00666113" w:rsidRDefault="23F5DCD0" w:rsidP="38635BFC">
      <w:pPr>
        <w:pStyle w:val="ListParagraph"/>
        <w:numPr>
          <w:ilvl w:val="0"/>
          <w:numId w:val="4"/>
        </w:numPr>
        <w:spacing w:after="0"/>
        <w:ind w:left="1134" w:hanging="1134"/>
        <w:rPr>
          <w:rFonts w:eastAsiaTheme="majorEastAsia" w:cs="Arial"/>
          <w:b/>
          <w:bCs/>
        </w:rPr>
      </w:pPr>
      <w:r w:rsidRPr="00666113">
        <w:rPr>
          <w:rFonts w:eastAsiaTheme="majorEastAsia" w:cs="Arial"/>
          <w:b/>
          <w:bCs/>
        </w:rPr>
        <w:lastRenderedPageBreak/>
        <w:t>Liitumine:</w:t>
      </w:r>
    </w:p>
    <w:p w14:paraId="0C8D49FC" w14:textId="0BFB9EC4" w:rsidR="000113CF" w:rsidRPr="00666113" w:rsidRDefault="503F7473"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Liitumist</w:t>
      </w:r>
      <w:r w:rsidR="23F5DCD0" w:rsidRPr="00666113">
        <w:rPr>
          <w:rFonts w:eastAsiaTheme="majorEastAsia" w:cs="Arial"/>
          <w:b/>
          <w:bCs/>
        </w:rPr>
        <w:t>aotluse andmed:</w:t>
      </w:r>
    </w:p>
    <w:p w14:paraId="235BF13C"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Taotluse esitamise kuupäev: .......................;</w:t>
      </w:r>
    </w:p>
    <w:p w14:paraId="1942567A"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Taotluse vastuvõtmise kuupäev: .......................;</w:t>
      </w:r>
    </w:p>
    <w:p w14:paraId="20FC4B55"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 xml:space="preserve">Liitumise kirjeldus: </w:t>
      </w:r>
      <w:r w:rsidRPr="00666113">
        <w:rPr>
          <w:rFonts w:eastAsiaTheme="majorEastAsia" w:cs="Arial"/>
        </w:rPr>
        <w:t>.......................;</w:t>
      </w:r>
    </w:p>
    <w:p w14:paraId="09E2BA86"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 xml:space="preserve">Liidetava elektripaigaldise kirjeldus: </w:t>
      </w:r>
      <w:r w:rsidRPr="00666113">
        <w:rPr>
          <w:rFonts w:eastAsiaTheme="majorEastAsia" w:cs="Arial"/>
        </w:rPr>
        <w:t>.......................;</w:t>
      </w:r>
    </w:p>
    <w:p w14:paraId="5A1A5476" w14:textId="707E590C" w:rsidR="000113CF" w:rsidRPr="00666113" w:rsidRDefault="23F5DCD0" w:rsidP="38635BFC">
      <w:pPr>
        <w:pStyle w:val="ListParagraph"/>
        <w:numPr>
          <w:ilvl w:val="2"/>
          <w:numId w:val="4"/>
        </w:numPr>
        <w:spacing w:after="0"/>
        <w:ind w:left="1134" w:hanging="1134"/>
        <w:rPr>
          <w:rFonts w:eastAsiaTheme="majorEastAsia" w:cs="Arial"/>
        </w:rPr>
      </w:pPr>
      <w:r w:rsidRPr="00666113">
        <w:rPr>
          <w:rFonts w:eastAsiaTheme="majorEastAsia" w:cs="Arial"/>
        </w:rPr>
        <w:t>.......................;</w:t>
      </w:r>
    </w:p>
    <w:p w14:paraId="3A2B2010" w14:textId="1ECF2EF6" w:rsidR="008A19FE" w:rsidRPr="00666113" w:rsidRDefault="1D6F1F81" w:rsidP="38635BFC">
      <w:pPr>
        <w:pStyle w:val="ListParagraph"/>
        <w:numPr>
          <w:ilvl w:val="2"/>
          <w:numId w:val="4"/>
        </w:numPr>
        <w:spacing w:after="0"/>
        <w:ind w:left="1134" w:hanging="1134"/>
        <w:rPr>
          <w:rFonts w:eastAsiaTheme="majorEastAsia" w:cs="Arial"/>
        </w:rPr>
      </w:pPr>
      <w:r w:rsidRPr="00666113">
        <w:rPr>
          <w:rFonts w:eastAsiaTheme="majorEastAsia" w:cs="Arial"/>
        </w:rPr>
        <w:t>Klient on kohustatud</w:t>
      </w:r>
      <w:r w:rsidR="3C9C8F8C" w:rsidRPr="00666113">
        <w:rPr>
          <w:rFonts w:eastAsiaTheme="majorEastAsia" w:cs="Arial"/>
        </w:rPr>
        <w:t xml:space="preserve"> lisa 1 punktis </w:t>
      </w:r>
      <w:r w:rsidR="1C11871A" w:rsidRPr="00666113">
        <w:rPr>
          <w:rFonts w:eastAsiaTheme="majorEastAsia" w:cs="Arial"/>
        </w:rPr>
        <w:t>3.3</w:t>
      </w:r>
      <w:r w:rsidR="4699D64F" w:rsidRPr="00666113">
        <w:rPr>
          <w:rFonts w:eastAsiaTheme="majorEastAsia" w:cs="Arial"/>
        </w:rPr>
        <w:t xml:space="preserve"> kirjeldatud</w:t>
      </w:r>
      <w:r w:rsidRPr="00666113">
        <w:rPr>
          <w:rFonts w:eastAsiaTheme="majorEastAsia" w:cs="Arial"/>
        </w:rPr>
        <w:t xml:space="preserve"> tootmisseadme </w:t>
      </w:r>
      <w:r w:rsidR="64A0E9D8" w:rsidRPr="00666113">
        <w:rPr>
          <w:rFonts w:eastAsiaTheme="majorEastAsia" w:cs="Arial"/>
        </w:rPr>
        <w:t>elektrivõrguga ühendama</w:t>
      </w:r>
      <w:r w:rsidR="3B2EAF08" w:rsidRPr="00666113">
        <w:rPr>
          <w:rFonts w:eastAsiaTheme="majorEastAsia" w:cs="Arial"/>
        </w:rPr>
        <w:t xml:space="preserve"> hiljemalt</w:t>
      </w:r>
      <w:r w:rsidR="64A0E9D8" w:rsidRPr="00666113">
        <w:rPr>
          <w:rFonts w:eastAsiaTheme="majorEastAsia" w:cs="Arial"/>
        </w:rPr>
        <w:t xml:space="preserve"> …</w:t>
      </w:r>
      <w:r w:rsidR="3B2EAF08" w:rsidRPr="00666113">
        <w:rPr>
          <w:rFonts w:eastAsiaTheme="majorEastAsia" w:cs="Arial"/>
        </w:rPr>
        <w:t>…</w:t>
      </w:r>
      <w:r w:rsidR="3581CEDB" w:rsidRPr="00666113">
        <w:rPr>
          <w:rFonts w:eastAsiaTheme="majorEastAsia" w:cs="Arial"/>
        </w:rPr>
        <w:t>…….</w:t>
      </w:r>
      <w:r w:rsidR="64A0E9D8" w:rsidRPr="00666113">
        <w:rPr>
          <w:rFonts w:eastAsiaTheme="majorEastAsia" w:cs="Arial"/>
        </w:rPr>
        <w:t xml:space="preserve"> </w:t>
      </w:r>
    </w:p>
    <w:p w14:paraId="3F270C08"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Lepingu täitmiseks liitumistasu eest teostatavad tööd:</w:t>
      </w:r>
    </w:p>
    <w:p w14:paraId="58056E97"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t>Põhivõrguettevõtja lisa 1 punktis 2.1 kirjeldatud a</w:t>
      </w:r>
      <w:r w:rsidRPr="00666113">
        <w:rPr>
          <w:rFonts w:eastAsiaTheme="majorEastAsia" w:cs="Arial"/>
        </w:rPr>
        <w:t>lajaamas teostatavad tööd:</w:t>
      </w:r>
    </w:p>
    <w:p w14:paraId="63706EF8"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w:t>
      </w:r>
    </w:p>
    <w:p w14:paraId="6B5E114F"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t>Põhivõrguettevõtja olemasoleva elektrivõrgu läbilaskevõime suurendamise tööd</w:t>
      </w:r>
      <w:r w:rsidRPr="00666113">
        <w:rPr>
          <w:rFonts w:eastAsiaTheme="majorEastAsia" w:cs="Arial"/>
        </w:rPr>
        <w:t>:</w:t>
      </w:r>
    </w:p>
    <w:p w14:paraId="12CAEF26"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w:t>
      </w:r>
    </w:p>
    <w:p w14:paraId="0E454A91" w14:textId="77777777" w:rsidR="000113CF" w:rsidRPr="00666113" w:rsidRDefault="23F5DCD0" w:rsidP="38635BFC">
      <w:pPr>
        <w:pStyle w:val="ListParagraph"/>
        <w:numPr>
          <w:ilvl w:val="2"/>
          <w:numId w:val="4"/>
        </w:numPr>
        <w:spacing w:after="0"/>
        <w:ind w:left="1134" w:hanging="1134"/>
        <w:rPr>
          <w:rFonts w:eastAsiaTheme="majorEastAsia" w:cs="Arial"/>
        </w:rPr>
      </w:pPr>
      <w:r w:rsidRPr="00666113">
        <w:t>Tööd teostatakse järgmistes etappides</w:t>
      </w:r>
      <w:r w:rsidRPr="00666113">
        <w:rPr>
          <w:rFonts w:eastAsiaTheme="majorEastAsia" w:cs="Arial"/>
        </w:rPr>
        <w:t>:</w:t>
      </w:r>
    </w:p>
    <w:p w14:paraId="134A5447" w14:textId="72E3343C"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etapp 1: </w:t>
      </w:r>
      <w:r w:rsidRPr="00666113">
        <w:t>teostab põhivõrguettevõtja lisas 1 punktis 3.4.1 kirjeldatud tegevused</w:t>
      </w:r>
      <w:r w:rsidRPr="00666113">
        <w:rPr>
          <w:rFonts w:eastAsiaTheme="majorEastAsia" w:cs="Arial"/>
        </w:rPr>
        <w:t>;</w:t>
      </w:r>
    </w:p>
    <w:p w14:paraId="258FD2BB" w14:textId="28D0E1EA"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etapp 2: </w:t>
      </w:r>
      <w:r w:rsidRPr="00666113">
        <w:t>teostab põhivõrguettevõtja lisas 1 punktis 3.4.2 kirjeldatud tegevused</w:t>
      </w:r>
      <w:r w:rsidRPr="00666113">
        <w:rPr>
          <w:rFonts w:eastAsiaTheme="majorEastAsia" w:cs="Arial"/>
        </w:rPr>
        <w:t>;</w:t>
      </w:r>
    </w:p>
    <w:p w14:paraId="7077A838" w14:textId="65D9B238" w:rsidR="004651F3" w:rsidRPr="00666113" w:rsidRDefault="4279C4A7" w:rsidP="38635BFC">
      <w:pPr>
        <w:pStyle w:val="ListParagraph"/>
        <w:numPr>
          <w:ilvl w:val="3"/>
          <w:numId w:val="4"/>
        </w:numPr>
        <w:spacing w:after="0"/>
        <w:ind w:left="1134" w:hanging="1134"/>
        <w:rPr>
          <w:rFonts w:eastAsiaTheme="majorEastAsia" w:cs="Arial"/>
        </w:rPr>
      </w:pPr>
      <w:r w:rsidRPr="00666113">
        <w:rPr>
          <w:rFonts w:eastAsiaTheme="majorEastAsia" w:cs="Arial"/>
        </w:rPr>
        <w:t xml:space="preserve">etapp 3: </w:t>
      </w:r>
      <w:r w:rsidR="49A8F976" w:rsidRPr="00666113">
        <w:rPr>
          <w:rFonts w:eastAsiaTheme="majorEastAsia" w:cs="Arial"/>
        </w:rPr>
        <w:t>.......................;</w:t>
      </w:r>
    </w:p>
    <w:p w14:paraId="1994067C"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t>põhivõrguettevõtja täidab lepingus toodud etapid ühtse tervikuna ja üksnes ühe või mitme etapi eraldi täitmine ei ole võimalik;</w:t>
      </w:r>
    </w:p>
    <w:p w14:paraId="5EC97F83" w14:textId="0FE556AE" w:rsidR="000113CF" w:rsidRPr="00666113" w:rsidRDefault="23F5DCD0" w:rsidP="38635BFC">
      <w:pPr>
        <w:pStyle w:val="ListParagraph"/>
        <w:numPr>
          <w:ilvl w:val="2"/>
          <w:numId w:val="4"/>
        </w:numPr>
        <w:spacing w:after="0"/>
        <w:ind w:left="1134" w:hanging="1134"/>
      </w:pPr>
      <w:r w:rsidRPr="00666113">
        <w:t xml:space="preserve">Tööde teostamiseks vajalikud projekteerimis- ja ehitustööde hanked kuulutab põhivõrguettevõtja välja pärast </w:t>
      </w:r>
      <w:r w:rsidR="40649DFA" w:rsidRPr="00666113">
        <w:t xml:space="preserve">iga konkreetse lepingu punktis 3.4.1 ja 3.4.2 kirjeldatud etapi jaoks vajalike kõikide maakasutusõiguste (sh sundvaldused) saavutamist ja </w:t>
      </w:r>
      <w:r w:rsidRPr="00666113">
        <w:t>vastava etapi liitumistasu esimese osamakse tasumist kliendi poolt:</w:t>
      </w:r>
    </w:p>
    <w:p w14:paraId="732DB4D4" w14:textId="77777777" w:rsidR="000113CF" w:rsidRPr="00666113" w:rsidRDefault="23F5DCD0" w:rsidP="38635BFC">
      <w:pPr>
        <w:pStyle w:val="ListParagraph"/>
        <w:numPr>
          <w:ilvl w:val="3"/>
          <w:numId w:val="4"/>
        </w:numPr>
        <w:spacing w:after="0"/>
        <w:ind w:left="1134" w:hanging="1134"/>
      </w:pPr>
      <w:r w:rsidRPr="00666113">
        <w:t>hiljemalt ....................... kuu jooksul punktis 3.4.3.1 kirjeldatud etapi jaoks;</w:t>
      </w:r>
    </w:p>
    <w:p w14:paraId="6584377F" w14:textId="77777777" w:rsidR="002C563F" w:rsidRPr="00666113" w:rsidRDefault="23F5DCD0" w:rsidP="38635BFC">
      <w:pPr>
        <w:pStyle w:val="ListParagraph"/>
        <w:numPr>
          <w:ilvl w:val="3"/>
          <w:numId w:val="4"/>
        </w:numPr>
        <w:spacing w:after="0"/>
        <w:ind w:left="1134" w:hanging="1134"/>
      </w:pPr>
      <w:r w:rsidRPr="00666113">
        <w:t>hiljemalt ....................... kuu jooksul punktis 3.4.3.2 kirjeldatud etapi jaoks;</w:t>
      </w:r>
    </w:p>
    <w:p w14:paraId="2356E84B" w14:textId="1939BC71" w:rsidR="005320BE" w:rsidRPr="00666113" w:rsidRDefault="61826E80" w:rsidP="38635BFC">
      <w:pPr>
        <w:pStyle w:val="ListParagraph"/>
        <w:numPr>
          <w:ilvl w:val="3"/>
          <w:numId w:val="4"/>
        </w:numPr>
        <w:spacing w:after="0"/>
        <w:ind w:left="1134" w:hanging="1134"/>
      </w:pPr>
      <w:r w:rsidRPr="00666113">
        <w:t>……..</w:t>
      </w:r>
    </w:p>
    <w:p w14:paraId="1A8903B8" w14:textId="3BA28990" w:rsidR="06DBBF8D" w:rsidRPr="00666113" w:rsidRDefault="23F5DCD0" w:rsidP="38635BFC">
      <w:pPr>
        <w:pStyle w:val="ListParagraph"/>
        <w:numPr>
          <w:ilvl w:val="3"/>
          <w:numId w:val="4"/>
        </w:numPr>
        <w:spacing w:after="0"/>
        <w:ind w:left="1134" w:hanging="1134"/>
      </w:pPr>
      <w:r w:rsidRPr="00666113">
        <w:t>põhivõrguettevõtjal on õigus lepingu täitmiseks kasutada ka enne lepingu sõlmimist läbiviidud põhivõrguettevõtja hankemenetluse tulemusel sõlmitud hankelepinguid</w:t>
      </w:r>
      <w:r w:rsidR="40649DFA" w:rsidRPr="00666113">
        <w:t>.</w:t>
      </w:r>
    </w:p>
    <w:p w14:paraId="50A5D03F"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Lepingu täitmine:</w:t>
      </w:r>
    </w:p>
    <w:p w14:paraId="0432DDBA" w14:textId="3FCD7081" w:rsidR="000113CF" w:rsidRPr="00666113" w:rsidRDefault="23F5DCD0" w:rsidP="38635BFC">
      <w:pPr>
        <w:pStyle w:val="ListParagraph"/>
        <w:numPr>
          <w:ilvl w:val="2"/>
          <w:numId w:val="4"/>
        </w:numPr>
        <w:spacing w:after="0"/>
        <w:ind w:left="1134" w:hanging="1134"/>
      </w:pPr>
      <w:r w:rsidRPr="00666113">
        <w:t>Lepingu täitmise nõuded kliendile:</w:t>
      </w:r>
    </w:p>
    <w:p w14:paraId="2E70DE12"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t>klient on tasunud kõik osamaksed;</w:t>
      </w:r>
    </w:p>
    <w:p w14:paraId="3B04268A" w14:textId="77777777" w:rsidR="000113CF" w:rsidRPr="00666113" w:rsidRDefault="23F5DCD0" w:rsidP="38635BFC">
      <w:pPr>
        <w:pStyle w:val="ListParagraph"/>
        <w:numPr>
          <w:ilvl w:val="3"/>
          <w:numId w:val="4"/>
        </w:numPr>
        <w:spacing w:after="0"/>
        <w:ind w:left="1134" w:hanging="1134"/>
        <w:rPr>
          <w:rFonts w:eastAsiaTheme="majorEastAsia" w:cs="Arial"/>
        </w:rPr>
      </w:pPr>
      <w:r w:rsidRPr="00666113">
        <w:t>klient on täitnud nõuetekohaselt lepingust ja õigusaktidest tulenevad muud kohustused;</w:t>
      </w:r>
    </w:p>
    <w:p w14:paraId="29475958" w14:textId="159CD97B" w:rsidR="000113CF" w:rsidRPr="00666113" w:rsidRDefault="23F5DCD0" w:rsidP="38635BFC">
      <w:pPr>
        <w:pStyle w:val="ListParagraph"/>
        <w:numPr>
          <w:ilvl w:val="3"/>
          <w:numId w:val="4"/>
        </w:numPr>
        <w:spacing w:after="0"/>
        <w:ind w:left="1134" w:hanging="1134"/>
        <w:rPr>
          <w:rFonts w:eastAsiaTheme="majorEastAsia" w:cs="Arial"/>
        </w:rPr>
      </w:pPr>
      <w:r w:rsidRPr="00666113">
        <w:t xml:space="preserve">klient on allkirjastanud lisa 1 punktis 2.1 kirjeldatud alajaama osas </w:t>
      </w:r>
      <w:r w:rsidR="00161989" w:rsidRPr="00666113">
        <w:t xml:space="preserve">võrguühenduse </w:t>
      </w:r>
      <w:r w:rsidR="008060F6" w:rsidRPr="00666113">
        <w:t xml:space="preserve">kasutamiseks </w:t>
      </w:r>
      <w:r w:rsidRPr="00666113">
        <w:t xml:space="preserve">võrgulepingu, </w:t>
      </w:r>
      <w:r w:rsidRPr="00666113">
        <w:rPr>
          <w:rFonts w:eastAsiaTheme="majorEastAsia" w:cs="Arial"/>
        </w:rPr>
        <w:t>millega määratakse tootmis- ja tarbimissuunaline võimsus</w:t>
      </w:r>
      <w:r w:rsidRPr="00666113">
        <w:t>;</w:t>
      </w:r>
    </w:p>
    <w:p w14:paraId="1C99B74A" w14:textId="240E118F" w:rsidR="6796DB62" w:rsidRPr="00666113" w:rsidRDefault="2ECA75DB" w:rsidP="38635BFC">
      <w:pPr>
        <w:pStyle w:val="ListParagraph"/>
        <w:numPr>
          <w:ilvl w:val="2"/>
          <w:numId w:val="4"/>
        </w:numPr>
        <w:spacing w:after="0"/>
        <w:ind w:left="1134" w:hanging="1134"/>
      </w:pPr>
      <w:r w:rsidRPr="00666113">
        <w:t>Põhivõrguettevõtja tagab kliendile lepingus sätestatud tingimustele vastava toimiva võrguühenduse hiljemalt</w:t>
      </w:r>
      <w:r w:rsidR="1FF80333" w:rsidRPr="00666113">
        <w:t>:</w:t>
      </w:r>
    </w:p>
    <w:p w14:paraId="115972D5" w14:textId="4F066C64" w:rsidR="007E6DB8" w:rsidRPr="00666113" w:rsidRDefault="4CAFDBC4" w:rsidP="38635BFC">
      <w:pPr>
        <w:pStyle w:val="ListParagraph"/>
        <w:numPr>
          <w:ilvl w:val="3"/>
          <w:numId w:val="4"/>
        </w:numPr>
        <w:spacing w:after="0"/>
        <w:ind w:left="1134" w:hanging="1134"/>
      </w:pPr>
      <w:r w:rsidRPr="00666113">
        <w:lastRenderedPageBreak/>
        <w:t xml:space="preserve">Etapp 1 valmimine: hiljemalt ....................... kuu jooksul </w:t>
      </w:r>
      <w:r w:rsidR="43042F4C" w:rsidRPr="00666113">
        <w:t xml:space="preserve">pärast </w:t>
      </w:r>
      <w:r w:rsidRPr="00666113">
        <w:t>lisas 3 toodud maksegraafikus märgitud liitumistasu esimese etapi esimese osamakse tasumist</w:t>
      </w:r>
      <w:r w:rsidR="2387767F" w:rsidRPr="00666113">
        <w:t xml:space="preserve"> ja </w:t>
      </w:r>
      <w:r w:rsidR="55821879" w:rsidRPr="00666113">
        <w:t xml:space="preserve">pärast põhivõrguettevõtjale </w:t>
      </w:r>
      <w:r w:rsidR="2387767F" w:rsidRPr="00666113">
        <w:t xml:space="preserve">vajalike maakasutusõiguste </w:t>
      </w:r>
      <w:r w:rsidR="6E19F383" w:rsidRPr="00666113">
        <w:t>saavutamist</w:t>
      </w:r>
      <w:r w:rsidR="2151B401" w:rsidRPr="00666113">
        <w:t>;</w:t>
      </w:r>
    </w:p>
    <w:p w14:paraId="605C9D70" w14:textId="44791218" w:rsidR="00805F73" w:rsidRPr="00666113" w:rsidRDefault="5E387AEF" w:rsidP="38635BFC">
      <w:pPr>
        <w:pStyle w:val="ListParagraph"/>
        <w:numPr>
          <w:ilvl w:val="3"/>
          <w:numId w:val="4"/>
        </w:numPr>
        <w:spacing w:after="0"/>
        <w:ind w:left="1134" w:hanging="1134"/>
      </w:pPr>
      <w:r w:rsidRPr="00666113">
        <w:t>Etapp 2 valmimine: hiljemalt ....................... kuu jooksul pärast lisas 3 toodud maksegraafikus märgitud liitumistasu teise etapi esimese osamakse tasumist ja pärast põhivõrguettevõtjale vajalike maakasutusõiguste saavutamist</w:t>
      </w:r>
      <w:r w:rsidR="4CAFDBC4" w:rsidRPr="00666113">
        <w:t>;</w:t>
      </w:r>
    </w:p>
    <w:p w14:paraId="550961C8" w14:textId="20E7994C" w:rsidR="4ADEF4D8" w:rsidRPr="00666113" w:rsidRDefault="6BD97410" w:rsidP="38635BFC">
      <w:pPr>
        <w:pStyle w:val="ListParagraph"/>
        <w:numPr>
          <w:ilvl w:val="3"/>
          <w:numId w:val="4"/>
        </w:numPr>
        <w:spacing w:after="0"/>
        <w:ind w:left="1134" w:hanging="1134"/>
      </w:pPr>
      <w:r w:rsidRPr="00666113">
        <w:t>Etapp 3</w:t>
      </w:r>
      <w:r w:rsidR="514BCA09" w:rsidRPr="00666113">
        <w:t>…</w:t>
      </w:r>
    </w:p>
    <w:p w14:paraId="7C618A96" w14:textId="0C9EAB8E" w:rsidR="000113CF" w:rsidRPr="00666113" w:rsidRDefault="4CAFDBC4" w:rsidP="38635BFC">
      <w:pPr>
        <w:pStyle w:val="ListParagraph"/>
        <w:numPr>
          <w:ilvl w:val="2"/>
          <w:numId w:val="4"/>
        </w:numPr>
        <w:spacing w:after="0"/>
        <w:ind w:left="1134" w:hanging="1134"/>
      </w:pPr>
      <w:r w:rsidRPr="00666113">
        <w:t>Klient saab lisa 1 punktis 3.5.2</w:t>
      </w:r>
      <w:r w:rsidR="1746D168" w:rsidRPr="00666113">
        <w:t>.1</w:t>
      </w:r>
      <w:r w:rsidRPr="00666113">
        <w:t xml:space="preserve"> kirjeldatud etapi valmimise järgselt kasutusele võtta </w:t>
      </w:r>
      <w:r w:rsidR="799B1AA8" w:rsidRPr="00666113">
        <w:t>....</w:t>
      </w:r>
    </w:p>
    <w:p w14:paraId="4A6972EE" w14:textId="5E2A3EC7" w:rsidR="00D813EE" w:rsidRPr="00666113" w:rsidRDefault="2619A5B2" w:rsidP="38635BFC">
      <w:pPr>
        <w:pStyle w:val="ListParagraph"/>
        <w:numPr>
          <w:ilvl w:val="2"/>
          <w:numId w:val="4"/>
        </w:numPr>
        <w:spacing w:after="0"/>
        <w:ind w:left="1134" w:hanging="1134"/>
      </w:pPr>
      <w:r w:rsidRPr="00666113">
        <w:t>K</w:t>
      </w:r>
      <w:r w:rsidR="4CAFDBC4" w:rsidRPr="00666113">
        <w:t>lient saab lisa 1 punktis 3.5.3</w:t>
      </w:r>
      <w:r w:rsidR="1746D168" w:rsidRPr="00666113">
        <w:t>.2</w:t>
      </w:r>
      <w:r w:rsidR="4CAFDBC4" w:rsidRPr="00666113">
        <w:t xml:space="preserve"> kirjeldatud etapi valmimise järgselt kasutusele võtta </w:t>
      </w:r>
      <w:r w:rsidR="4C5ED1EA" w:rsidRPr="00666113">
        <w:t>...</w:t>
      </w:r>
      <w:r w:rsidR="0B2ABBB7" w:rsidRPr="00666113">
        <w:t>.</w:t>
      </w:r>
    </w:p>
    <w:p w14:paraId="59C12B50" w14:textId="77777777" w:rsidR="000113CF" w:rsidRPr="00666113" w:rsidRDefault="23F5DCD0" w:rsidP="38635BFC">
      <w:pPr>
        <w:pStyle w:val="ListParagraph"/>
        <w:numPr>
          <w:ilvl w:val="1"/>
          <w:numId w:val="4"/>
        </w:numPr>
        <w:spacing w:after="0"/>
        <w:ind w:left="1134" w:hanging="1134"/>
        <w:rPr>
          <w:rFonts w:eastAsiaTheme="majorEastAsia" w:cs="Arial"/>
          <w:b/>
          <w:bCs/>
        </w:rPr>
      </w:pPr>
      <w:r w:rsidRPr="00666113">
        <w:rPr>
          <w:rFonts w:eastAsiaTheme="majorEastAsia" w:cs="Arial"/>
          <w:b/>
          <w:bCs/>
        </w:rPr>
        <w:t>Liitumise täiendavad tingimused:</w:t>
      </w:r>
    </w:p>
    <w:p w14:paraId="62A78483" w14:textId="77777777" w:rsidR="000113CF" w:rsidRPr="00666113" w:rsidRDefault="23F5DCD0" w:rsidP="38635BFC">
      <w:pPr>
        <w:pStyle w:val="ListParagraph"/>
        <w:numPr>
          <w:ilvl w:val="2"/>
          <w:numId w:val="4"/>
        </w:numPr>
        <w:spacing w:after="0"/>
        <w:ind w:left="1134" w:hanging="1134"/>
      </w:pPr>
      <w:r w:rsidRPr="00666113">
        <w:t>Pooltevahelised varasemad kokkulepped lepinguga sätestatud liitumispunktide suhtes:</w:t>
      </w:r>
    </w:p>
    <w:p w14:paraId="4F93775F" w14:textId="3073E85C"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liitumisleping nr: 1.1-4/</w:t>
      </w:r>
      <w:r w:rsidR="52AD91E2" w:rsidRPr="00666113">
        <w:rPr>
          <w:rFonts w:eastAsiaTheme="majorEastAsia" w:cs="Arial"/>
        </w:rPr>
        <w:t>...........</w:t>
      </w:r>
      <w:r w:rsidRPr="00666113">
        <w:rPr>
          <w:rFonts w:eastAsiaTheme="majorEastAsia" w:cs="Arial"/>
        </w:rPr>
        <w:t>/</w:t>
      </w:r>
      <w:r w:rsidR="52AD91E2" w:rsidRPr="00666113">
        <w:rPr>
          <w:rFonts w:eastAsiaTheme="majorEastAsia" w:cs="Arial"/>
        </w:rPr>
        <w:t>...........</w:t>
      </w:r>
      <w:r w:rsidRPr="00666113">
        <w:rPr>
          <w:rFonts w:eastAsiaTheme="majorEastAsia" w:cs="Arial"/>
        </w:rPr>
        <w:t xml:space="preserve"> (sõlmitud: .......................); selle alusel põhivõrguettevõtjale ....................... tasutud ....................... osamakse ja toimingutasu loetakse käesoleva lepingu ....................... osamakseks ning toimingutasuks;</w:t>
      </w:r>
    </w:p>
    <w:p w14:paraId="675752EC" w14:textId="2F46DEAD" w:rsidR="000113CF" w:rsidRPr="00666113" w:rsidRDefault="23F5DCD0" w:rsidP="38635BFC">
      <w:pPr>
        <w:pStyle w:val="ListParagraph"/>
        <w:numPr>
          <w:ilvl w:val="3"/>
          <w:numId w:val="4"/>
        </w:numPr>
        <w:spacing w:after="0"/>
        <w:ind w:left="1134" w:hanging="1134"/>
        <w:rPr>
          <w:rFonts w:eastAsiaTheme="majorEastAsia" w:cs="Arial"/>
        </w:rPr>
      </w:pPr>
      <w:r w:rsidRPr="00666113">
        <w:rPr>
          <w:rFonts w:eastAsiaTheme="majorEastAsia" w:cs="Arial"/>
        </w:rPr>
        <w:t>võrguleping nr: 1.1-4/</w:t>
      </w:r>
      <w:r w:rsidR="52AD91E2" w:rsidRPr="00666113">
        <w:rPr>
          <w:rFonts w:eastAsiaTheme="majorEastAsia" w:cs="Arial"/>
        </w:rPr>
        <w:t>...........</w:t>
      </w:r>
      <w:r w:rsidRPr="00666113">
        <w:rPr>
          <w:rFonts w:eastAsiaTheme="majorEastAsia" w:cs="Arial"/>
        </w:rPr>
        <w:t>/</w:t>
      </w:r>
      <w:r w:rsidR="52AD91E2" w:rsidRPr="00666113">
        <w:rPr>
          <w:rFonts w:eastAsiaTheme="majorEastAsia" w:cs="Arial"/>
        </w:rPr>
        <w:t>...........</w:t>
      </w:r>
      <w:r w:rsidRPr="00666113">
        <w:rPr>
          <w:rFonts w:eastAsiaTheme="majorEastAsia" w:cs="Arial"/>
        </w:rPr>
        <w:t xml:space="preserve"> (sõlmitud: .......................).</w:t>
      </w:r>
    </w:p>
    <w:p w14:paraId="1C1518A7" w14:textId="77777777" w:rsidR="000113CF" w:rsidRPr="00666113" w:rsidRDefault="23F5DCD0" w:rsidP="38635BFC">
      <w:pPr>
        <w:pStyle w:val="ListParagraph"/>
        <w:numPr>
          <w:ilvl w:val="2"/>
          <w:numId w:val="4"/>
        </w:numPr>
        <w:spacing w:after="0"/>
        <w:ind w:left="1134" w:hanging="1134"/>
      </w:pPr>
      <w:r w:rsidRPr="00666113">
        <w:t>Klient projekteerib ja ehitab oma elektripaigaldised liitumispunktini.</w:t>
      </w:r>
    </w:p>
    <w:p w14:paraId="705F8E3D" w14:textId="77777777" w:rsidR="000113CF" w:rsidRPr="00666113" w:rsidRDefault="23F5DCD0" w:rsidP="38635BFC">
      <w:pPr>
        <w:pStyle w:val="ListParagraph"/>
        <w:numPr>
          <w:ilvl w:val="2"/>
          <w:numId w:val="4"/>
        </w:numPr>
        <w:spacing w:after="0"/>
        <w:ind w:left="1134" w:hanging="1134"/>
      </w:pPr>
      <w:r w:rsidRPr="00666113">
        <w:t>Põhivõrguettevõtja releekaitse seadmed ei ole ette nähtud kliendi seadmete põhikaitseks.</w:t>
      </w:r>
    </w:p>
    <w:p w14:paraId="1CE0B69E" w14:textId="77777777" w:rsidR="000113CF" w:rsidRPr="00666113" w:rsidRDefault="23F5DCD0" w:rsidP="38635BFC">
      <w:pPr>
        <w:pStyle w:val="ListParagraph"/>
        <w:numPr>
          <w:ilvl w:val="2"/>
          <w:numId w:val="4"/>
        </w:numPr>
        <w:spacing w:after="0"/>
        <w:ind w:left="1134" w:hanging="1134"/>
      </w:pPr>
      <w:r w:rsidRPr="00666113">
        <w:t>Põhivõrguettevõtja annab enda paigaldise kohta olemasolevaid tehnilisi andmeid, kui see on vajalik kliendi elektripaigaldise projekteerimiseks.</w:t>
      </w:r>
    </w:p>
    <w:p w14:paraId="73CA99FF" w14:textId="77777777" w:rsidR="000113CF" w:rsidRPr="00666113" w:rsidRDefault="23F5DCD0" w:rsidP="38635BFC">
      <w:pPr>
        <w:pStyle w:val="ListParagraph"/>
        <w:numPr>
          <w:ilvl w:val="2"/>
          <w:numId w:val="4"/>
        </w:numPr>
        <w:spacing w:after="0"/>
        <w:ind w:left="1134" w:hanging="1134"/>
      </w:pPr>
      <w:r w:rsidRPr="00666113">
        <w:t>Klient peab tagama oma võrgus tootmismoodulile korrektse ja toimiva kaitselahenduse olemasolu.</w:t>
      </w:r>
    </w:p>
    <w:p w14:paraId="3E82BA3B" w14:textId="1205416B" w:rsidR="000113CF" w:rsidRPr="00666113" w:rsidRDefault="23F5DCD0" w:rsidP="38635BFC">
      <w:pPr>
        <w:pStyle w:val="ListParagraph"/>
        <w:numPr>
          <w:ilvl w:val="2"/>
          <w:numId w:val="4"/>
        </w:numPr>
        <w:spacing w:after="0"/>
        <w:ind w:left="1134" w:hanging="1134"/>
      </w:pPr>
      <w:r w:rsidRPr="00666113">
        <w:t>Klient peab tagama oma elektrivõrguga ühendatud tootmismoodulite sünkroonse lülitamise põhivõrguettevõtja võrku.</w:t>
      </w:r>
    </w:p>
    <w:p w14:paraId="382F472B" w14:textId="721C25BE" w:rsidR="000113CF" w:rsidRPr="00666113" w:rsidRDefault="23F5DCD0" w:rsidP="38635BFC">
      <w:pPr>
        <w:pStyle w:val="ListParagraph"/>
        <w:numPr>
          <w:ilvl w:val="2"/>
          <w:numId w:val="4"/>
        </w:numPr>
        <w:spacing w:after="0"/>
        <w:ind w:left="1134" w:hanging="1134"/>
      </w:pPr>
      <w:r w:rsidRPr="00666113">
        <w:t xml:space="preserve">Elektripaigaldiste, nende kaitse-, automaatika- ja juhtimisaparatuuri projekteerimisel tuleb juhinduda </w:t>
      </w:r>
      <w:r w:rsidR="3524B4CD" w:rsidRPr="00666113">
        <w:t xml:space="preserve">põhivõrguettevõtja </w:t>
      </w:r>
      <w:r w:rsidRPr="00666113">
        <w:t>juhendist „Kliendi elektripaigaldise tehnilised nõuded“.</w:t>
      </w:r>
    </w:p>
    <w:p w14:paraId="5FF397D1" w14:textId="4202101E" w:rsidR="007B1A67" w:rsidRPr="00666113" w:rsidRDefault="1DC7E00D" w:rsidP="38635BFC">
      <w:pPr>
        <w:pStyle w:val="ListParagraph"/>
        <w:numPr>
          <w:ilvl w:val="2"/>
          <w:numId w:val="4"/>
        </w:numPr>
        <w:spacing w:after="0"/>
        <w:ind w:left="1134" w:hanging="1134"/>
      </w:pPr>
      <w:r w:rsidRPr="00666113">
        <w:t>Kliendil tuleb enne sünkroniseerimist koostada oma elektripaigaldise elektriosa projekt vastavalt juhendile „Kliendi elektriosa projekti koostamise ja modelleerimise nõuded“ ja põhivõrguettevõtjaga kooskõlastada vastavalt liitumistingimuste peatükis 4 toodud tähtaegadele. Elektriosa projekti koosseisus tuleb esitada PSS/E ning PSCAD mudelid ning elektrivõrgu ja tootmismooduli koostöö simuleerimise aruanne, mille täpne maht lepitakse kokku põhivõrguettevõtjaga.</w:t>
      </w:r>
    </w:p>
    <w:p w14:paraId="55B2D71F" w14:textId="49BC82D2" w:rsidR="007B1A67" w:rsidRPr="00666113" w:rsidRDefault="1DC7E00D" w:rsidP="38635BFC">
      <w:pPr>
        <w:pStyle w:val="ListParagraph"/>
        <w:numPr>
          <w:ilvl w:val="2"/>
          <w:numId w:val="4"/>
        </w:numPr>
        <w:spacing w:after="0"/>
        <w:ind w:left="1134" w:hanging="1134"/>
      </w:pPr>
      <w:r w:rsidRPr="00666113">
        <w:t>Kliendil tuleb pärast tootmismooduli nõuetekohaseks tunnistamisest ning enne põhivõrguettevõtja poolt lõpliku käiduteate väljastamist esitada põhivõrguettevõtjale verifitseeritud PSS/E ning PSCAD mudelid koos dokumentatsiooniga vastavalt juhendile „Kliendi elektriosa projekti koostamise ja modelleerimise nõuded“.</w:t>
      </w:r>
    </w:p>
    <w:p w14:paraId="7F8AD3B6" w14:textId="43DC341C" w:rsidR="000E0A08" w:rsidRPr="00666113" w:rsidRDefault="5C3A53C7" w:rsidP="38635BFC">
      <w:pPr>
        <w:rPr>
          <w:i/>
          <w:iCs/>
        </w:rPr>
      </w:pPr>
      <w:r w:rsidRPr="00666113">
        <w:rPr>
          <w:i/>
          <w:iCs/>
        </w:rPr>
        <w:lastRenderedPageBreak/>
        <w:t>/Vajadusel/</w:t>
      </w:r>
    </w:p>
    <w:p w14:paraId="76C6C409" w14:textId="6FF0AF87" w:rsidR="00315326" w:rsidRPr="00666113" w:rsidRDefault="545350FA" w:rsidP="38635BFC">
      <w:pPr>
        <w:pStyle w:val="ListParagraph"/>
        <w:numPr>
          <w:ilvl w:val="2"/>
          <w:numId w:val="4"/>
        </w:numPr>
        <w:spacing w:after="0"/>
        <w:ind w:left="1134" w:hanging="1134"/>
      </w:pPr>
      <w:r w:rsidRPr="00666113">
        <w:t>Paindliku liitumisvõimsuse kohta kohaldatavad tingimused:</w:t>
      </w:r>
    </w:p>
    <w:p w14:paraId="425B7AE4" w14:textId="19BA9983" w:rsidR="00315326" w:rsidRPr="00666113" w:rsidRDefault="545350FA" w:rsidP="38635BFC">
      <w:pPr>
        <w:pStyle w:val="ListParagraph"/>
        <w:keepNext w:val="0"/>
        <w:keepLines w:val="0"/>
        <w:widowControl w:val="0"/>
        <w:numPr>
          <w:ilvl w:val="3"/>
          <w:numId w:val="4"/>
        </w:numPr>
        <w:spacing w:after="0"/>
        <w:ind w:left="1134" w:hanging="1134"/>
        <w:rPr>
          <w:rFonts w:eastAsia="Calibri" w:cs="Arial"/>
        </w:rPr>
      </w:pPr>
      <w:r w:rsidRPr="00666113">
        <w:rPr>
          <w:rFonts w:cs="Arial"/>
        </w:rPr>
        <w:t xml:space="preserve">Paindlik liitumisvõimsus tähendab põhivõrguettevõtja õigust piirata kliendi tootmis- ja/või tarbimissuunalise võimsuse kasutamist olukorras, kus põhivõrguettevõtja võrguelemendid võivad paindliku </w:t>
      </w:r>
      <w:r w:rsidR="78A4BADE" w:rsidRPr="00666113">
        <w:rPr>
          <w:rFonts w:cs="Arial"/>
        </w:rPr>
        <w:t>kliendi</w:t>
      </w:r>
      <w:r w:rsidRPr="00666113">
        <w:rPr>
          <w:rFonts w:cs="Arial"/>
        </w:rPr>
        <w:t xml:space="preserve"> koosmõjul üle koormuda. Vastavalt liitumisprotsessi käigus tehtud võrguarvutustele võib põhivõrguettevõtja kasutada liitumisvõimsuse piiramist  paindliku tootmis- ja/või tarbimisvõimsuse ulatuses pärast liitumislepingu täitmist. Sellisel juhul võib põhivõrguettevõtja kliendi tootmisvõimsust piirata kuni lepingu lisa 1 punktis 2 toodud fikseeritud tootmis- ja/või tarbimisvõimsuseni. Põhivõrguettevõtja võib kliendi paindlikku liitumisvõimsust piirata järgnevatel võrguelementidel </w:t>
      </w:r>
      <w:proofErr w:type="spellStart"/>
      <w:r w:rsidRPr="00666113">
        <w:rPr>
          <w:rFonts w:cs="Arial"/>
        </w:rPr>
        <w:t>ülekoormumise</w:t>
      </w:r>
      <w:proofErr w:type="spellEnd"/>
      <w:r w:rsidRPr="00666113">
        <w:rPr>
          <w:rFonts w:cs="Arial"/>
        </w:rPr>
        <w:t xml:space="preserve"> vältimiseks:</w:t>
      </w:r>
    </w:p>
    <w:p w14:paraId="4A864CC7" w14:textId="6F531219" w:rsidR="00315326" w:rsidRPr="00666113" w:rsidRDefault="545350FA" w:rsidP="38635BFC">
      <w:pPr>
        <w:pStyle w:val="ListParagraph"/>
        <w:keepNext w:val="0"/>
        <w:keepLines w:val="0"/>
        <w:widowControl w:val="0"/>
        <w:numPr>
          <w:ilvl w:val="4"/>
          <w:numId w:val="4"/>
        </w:numPr>
        <w:spacing w:after="0"/>
        <w:ind w:left="1134" w:hanging="1134"/>
        <w:rPr>
          <w:rFonts w:cs="Arial"/>
        </w:rPr>
      </w:pPr>
      <w:r w:rsidRPr="00666113">
        <w:rPr>
          <w:rFonts w:cs="Arial"/>
        </w:rPr>
        <w:t>………..</w:t>
      </w:r>
    </w:p>
    <w:p w14:paraId="1D3C40DE" w14:textId="6F531219" w:rsidR="00315326" w:rsidRPr="00666113" w:rsidRDefault="545350FA" w:rsidP="38635BFC">
      <w:pPr>
        <w:pStyle w:val="ListParagraph"/>
        <w:keepNext w:val="0"/>
        <w:keepLines w:val="0"/>
        <w:widowControl w:val="0"/>
        <w:numPr>
          <w:ilvl w:val="4"/>
          <w:numId w:val="4"/>
        </w:numPr>
        <w:spacing w:after="0"/>
        <w:ind w:left="1134" w:hanging="1134"/>
        <w:rPr>
          <w:rFonts w:cs="Arial"/>
        </w:rPr>
      </w:pPr>
      <w:r w:rsidRPr="00666113">
        <w:rPr>
          <w:rFonts w:cs="Arial"/>
        </w:rPr>
        <w:t>………..</w:t>
      </w:r>
    </w:p>
    <w:p w14:paraId="2B913E92" w14:textId="0C9E5FD4" w:rsidR="00315326" w:rsidRPr="00666113" w:rsidRDefault="545350FA" w:rsidP="38635BFC">
      <w:pPr>
        <w:pStyle w:val="ListParagraph"/>
        <w:keepNext w:val="0"/>
        <w:keepLines w:val="0"/>
        <w:widowControl w:val="0"/>
        <w:numPr>
          <w:ilvl w:val="4"/>
          <w:numId w:val="4"/>
        </w:numPr>
        <w:spacing w:after="0"/>
        <w:ind w:left="1134" w:hanging="1134"/>
        <w:rPr>
          <w:rFonts w:cs="Arial"/>
        </w:rPr>
      </w:pPr>
      <w:r w:rsidRPr="00666113">
        <w:rPr>
          <w:rFonts w:cs="Arial"/>
        </w:rPr>
        <w:t>……….</w:t>
      </w:r>
      <w:r w:rsidR="102E3BAF" w:rsidRPr="00666113">
        <w:rPr>
          <w:rFonts w:cs="Arial"/>
        </w:rPr>
        <w:t>.</w:t>
      </w:r>
    </w:p>
    <w:p w14:paraId="7E1A2A2C" w14:textId="19BA6B0B" w:rsidR="00315326" w:rsidRPr="00666113" w:rsidRDefault="545350FA" w:rsidP="38635BFC">
      <w:pPr>
        <w:pStyle w:val="ListParagraph"/>
        <w:keepNext w:val="0"/>
        <w:keepLines w:val="0"/>
        <w:widowControl w:val="0"/>
        <w:numPr>
          <w:ilvl w:val="3"/>
          <w:numId w:val="4"/>
        </w:numPr>
        <w:spacing w:after="0"/>
        <w:ind w:left="1134" w:hanging="1134"/>
        <w:rPr>
          <w:rFonts w:cs="Arial"/>
        </w:rPr>
      </w:pPr>
      <w:r w:rsidRPr="00666113">
        <w:rPr>
          <w:rFonts w:cs="Arial"/>
        </w:rPr>
        <w:t xml:space="preserve">Juhul, kui üks võrguelement sisaldub mitme </w:t>
      </w:r>
      <w:r w:rsidR="42DB203A" w:rsidRPr="00666113">
        <w:rPr>
          <w:rFonts w:cs="Arial"/>
        </w:rPr>
        <w:t>kliendi</w:t>
      </w:r>
      <w:r w:rsidRPr="00666113">
        <w:rPr>
          <w:rFonts w:cs="Arial"/>
        </w:rPr>
        <w:t xml:space="preserve"> liitumislepingus, siis alustatakse paindliku võimsuse piiramist kõige uuemast </w:t>
      </w:r>
      <w:r w:rsidR="42DB203A" w:rsidRPr="00666113">
        <w:rPr>
          <w:rFonts w:cs="Arial"/>
        </w:rPr>
        <w:t>kliendi</w:t>
      </w:r>
      <w:r w:rsidRPr="00666113">
        <w:rPr>
          <w:rFonts w:cs="Arial"/>
        </w:rPr>
        <w:t xml:space="preserve">st, kasutades ära kogu tema paindlik liitumisvõimsus ning seejärel piiratakse ajaliselt järgmist </w:t>
      </w:r>
      <w:r w:rsidR="42DB203A" w:rsidRPr="00666113">
        <w:rPr>
          <w:rFonts w:cs="Arial"/>
        </w:rPr>
        <w:t>klienti</w:t>
      </w:r>
      <w:r w:rsidRPr="00666113">
        <w:rPr>
          <w:rFonts w:cs="Arial"/>
        </w:rPr>
        <w:t xml:space="preserve">, kuni vajadusel jõuab järg kõige varasema </w:t>
      </w:r>
      <w:r w:rsidR="42DB203A" w:rsidRPr="00666113">
        <w:rPr>
          <w:rFonts w:cs="Arial"/>
        </w:rPr>
        <w:t>kliendini</w:t>
      </w:r>
      <w:r w:rsidRPr="00666113">
        <w:rPr>
          <w:rFonts w:cs="Arial"/>
        </w:rPr>
        <w:t xml:space="preserve">; </w:t>
      </w:r>
    </w:p>
    <w:p w14:paraId="4CD0D098" w14:textId="6F531219" w:rsidR="00315326" w:rsidRPr="00666113" w:rsidRDefault="545350FA" w:rsidP="38635BFC">
      <w:pPr>
        <w:pStyle w:val="ListParagraph"/>
        <w:keepNext w:val="0"/>
        <w:keepLines w:val="0"/>
        <w:widowControl w:val="0"/>
        <w:numPr>
          <w:ilvl w:val="3"/>
          <w:numId w:val="4"/>
        </w:numPr>
        <w:spacing w:after="0"/>
        <w:ind w:left="1134" w:hanging="1134"/>
        <w:rPr>
          <w:rFonts w:cs="Arial"/>
        </w:rPr>
      </w:pPr>
      <w:r w:rsidRPr="00666113">
        <w:rPr>
          <w:rFonts w:cs="Arial"/>
        </w:rPr>
        <w:t>Fikseeritud tootmisvõimsus tähendab kliendi õigust igal ajahetkel lepingu lisa 1 punktides 7.1.1 ja 7.1.3 kokkulepitud tootmisvõimsust kasutada;</w:t>
      </w:r>
    </w:p>
    <w:p w14:paraId="01DF45BE" w14:textId="478B4191" w:rsidR="00315326" w:rsidRPr="00666113" w:rsidRDefault="545350FA" w:rsidP="38635BFC">
      <w:pPr>
        <w:pStyle w:val="ListParagraph"/>
        <w:keepNext w:val="0"/>
        <w:keepLines w:val="0"/>
        <w:widowControl w:val="0"/>
        <w:numPr>
          <w:ilvl w:val="3"/>
          <w:numId w:val="4"/>
        </w:numPr>
        <w:spacing w:after="0"/>
        <w:ind w:left="1134" w:hanging="1134"/>
        <w:rPr>
          <w:rFonts w:cs="Arial"/>
        </w:rPr>
      </w:pPr>
      <w:r w:rsidRPr="00666113">
        <w:rPr>
          <w:rFonts w:cs="Arial"/>
        </w:rPr>
        <w:t>Põhivõrguettevõtja edastab info kliendi paindliku liitumisvõimsuse piirangute rakendamise vajadusest kliendi poolt antud e-maili aadressile</w:t>
      </w:r>
      <w:r w:rsidR="0617DB90" w:rsidRPr="00666113">
        <w:rPr>
          <w:rFonts w:cs="Arial"/>
        </w:rPr>
        <w:t>, mis lepitakse kokku võrgulepingus</w:t>
      </w:r>
      <w:r w:rsidRPr="00666113">
        <w:rPr>
          <w:rFonts w:cs="Arial"/>
        </w:rPr>
        <w:t>;</w:t>
      </w:r>
    </w:p>
    <w:p w14:paraId="6D833A6D" w14:textId="10155D41" w:rsidR="00315326" w:rsidRPr="00666113" w:rsidRDefault="545350FA" w:rsidP="38635BFC">
      <w:pPr>
        <w:pStyle w:val="ListParagraph"/>
        <w:keepNext w:val="0"/>
        <w:keepLines w:val="0"/>
        <w:widowControl w:val="0"/>
        <w:numPr>
          <w:ilvl w:val="3"/>
          <w:numId w:val="4"/>
        </w:numPr>
        <w:spacing w:after="0"/>
        <w:ind w:left="1134" w:hanging="1134"/>
        <w:rPr>
          <w:rFonts w:cs="Arial"/>
        </w:rPr>
      </w:pPr>
      <w:r w:rsidRPr="00666113">
        <w:rPr>
          <w:rFonts w:cs="Arial"/>
        </w:rPr>
        <w:t xml:space="preserve">klient on kohustatud põhivõrguettevõtjat koheselt teavitama lepingu lisa 1 punkti </w:t>
      </w:r>
      <w:r w:rsidR="3DF849FD" w:rsidRPr="00666113">
        <w:rPr>
          <w:rFonts w:cs="Arial"/>
        </w:rPr>
        <w:t>3.6.</w:t>
      </w:r>
      <w:r w:rsidR="0BE8E65D" w:rsidRPr="00666113">
        <w:rPr>
          <w:rFonts w:cs="Arial"/>
        </w:rPr>
        <w:t>10</w:t>
      </w:r>
      <w:r w:rsidR="3DF849FD" w:rsidRPr="00666113">
        <w:rPr>
          <w:rFonts w:cs="Arial"/>
        </w:rPr>
        <w:t>.4</w:t>
      </w:r>
      <w:r w:rsidRPr="00666113">
        <w:rPr>
          <w:rFonts w:cs="Arial"/>
        </w:rPr>
        <w:t xml:space="preserve"> kohaste kontaktandmete muutusest;</w:t>
      </w:r>
    </w:p>
    <w:p w14:paraId="5E654E7A" w14:textId="2A760A00" w:rsidR="00315326" w:rsidRPr="00666113" w:rsidRDefault="545350FA" w:rsidP="38635BFC">
      <w:pPr>
        <w:pStyle w:val="ListParagraph"/>
        <w:keepNext w:val="0"/>
        <w:keepLines w:val="0"/>
        <w:widowControl w:val="0"/>
        <w:numPr>
          <w:ilvl w:val="3"/>
          <w:numId w:val="4"/>
        </w:numPr>
        <w:spacing w:after="0"/>
        <w:ind w:left="1134" w:hanging="1134"/>
        <w:rPr>
          <w:rFonts w:cs="Arial"/>
        </w:rPr>
      </w:pPr>
      <w:r w:rsidRPr="00666113">
        <w:rPr>
          <w:rFonts w:cs="Arial"/>
        </w:rPr>
        <w:t>põhivõrguettevõtjalt paindliku liitumisvõimsuse piirangute kohta info saamisel rakendab klient ise vajalikud meetmed paindliku tootmisvõimsuse piiramiseks, v.a. lepingu lisa 1 punktis 3.6.1</w:t>
      </w:r>
      <w:r w:rsidR="0BE8E65D" w:rsidRPr="00666113">
        <w:rPr>
          <w:rFonts w:cs="Arial"/>
        </w:rPr>
        <w:t>4</w:t>
      </w:r>
      <w:r w:rsidRPr="00666113">
        <w:rPr>
          <w:rFonts w:cs="Arial"/>
        </w:rPr>
        <w:t xml:space="preserve"> toodud juhtudel.</w:t>
      </w:r>
    </w:p>
    <w:p w14:paraId="6F8077DB" w14:textId="6F531219" w:rsidR="00315326" w:rsidRPr="00666113" w:rsidRDefault="545350FA" w:rsidP="38635BFC">
      <w:pPr>
        <w:pStyle w:val="ListParagraph"/>
        <w:numPr>
          <w:ilvl w:val="2"/>
          <w:numId w:val="4"/>
        </w:numPr>
        <w:spacing w:after="0"/>
        <w:ind w:left="1134" w:hanging="1134"/>
      </w:pPr>
      <w:r w:rsidRPr="00666113">
        <w:lastRenderedPageBreak/>
        <w:t>Vajadus paindliku liitumisvõimsuse piiramiseks võib selguda põhivõrguettevõtja poolt erinevatel ajahetkedel läbi viidava elektrisüsteemi talitluse modelleerimise käigus. Paindliku tootmisvõimsuse kas osalise või täieliku maha koormamise vajadusest informeeritakse klienti esimesel võimalusel. Põhivõrguettevõtja võib teavitada paindliku liitumisvõimsusega klienti piirangutest kogu elektrisüsteemi operatiivse planeerimise protsessi vältel (mis algab aasta ette planeerimisega ja lõpeb operatiivtunni algusega) ning elektrisüsteemi reaalajas juhtimise ajal. Sõltuvalt katkestusaja pikkusest annab põhivõrguettevõtja vastava info järgmistel tähtaegadel:</w:t>
      </w:r>
    </w:p>
    <w:p w14:paraId="2E830F16" w14:textId="6F531219" w:rsidR="00315326" w:rsidRPr="00666113" w:rsidRDefault="545350FA" w:rsidP="38635BFC">
      <w:pPr>
        <w:pStyle w:val="ListParagraph"/>
        <w:numPr>
          <w:ilvl w:val="2"/>
          <w:numId w:val="4"/>
        </w:numPr>
        <w:spacing w:after="0"/>
        <w:ind w:left="1134" w:hanging="1134"/>
      </w:pPr>
      <w:r w:rsidRPr="00666113">
        <w:t>Juhul, kui maha koormamine kestab järjestikku üle 120 tunni, siis informeeritakse klienti piiramise kuule eelneva kuu 25. kuupäevaks;</w:t>
      </w:r>
    </w:p>
    <w:p w14:paraId="74E682A6" w14:textId="6F531219" w:rsidR="00315326" w:rsidRPr="00666113" w:rsidRDefault="545350FA" w:rsidP="38635BFC">
      <w:pPr>
        <w:pStyle w:val="ListParagraph"/>
        <w:numPr>
          <w:ilvl w:val="2"/>
          <w:numId w:val="4"/>
        </w:numPr>
        <w:spacing w:after="0"/>
        <w:ind w:left="1134" w:hanging="1134"/>
      </w:pPr>
      <w:r w:rsidRPr="00666113">
        <w:t>Juhul, kui maha koormamine kestab järjestikku kuni 120 tundi, siis informeeritakse klienti tema liitumispunkti maksimaalselt lubatud tootmissuunalisest võimsusest tundide lõikes hiljemalt eelmisel päeval kell 12:00;</w:t>
      </w:r>
    </w:p>
    <w:p w14:paraId="4A2F1B55" w14:textId="6F531219" w:rsidR="00315326" w:rsidRPr="00666113" w:rsidRDefault="545350FA" w:rsidP="38635BFC">
      <w:pPr>
        <w:pStyle w:val="ListParagraph"/>
        <w:numPr>
          <w:ilvl w:val="2"/>
          <w:numId w:val="4"/>
        </w:numPr>
        <w:spacing w:after="0"/>
        <w:ind w:left="1134" w:hanging="1134"/>
      </w:pPr>
      <w:r w:rsidRPr="00666113">
        <w:t>Juhul, kui paindlikku liitumisvõimsuse piirangut on vaja rakendada reaalajas või kui klient ise piirangut ei rakenda või muudel piirangu rakendamist takistavatel asjaoludel, piirab paindlikku liitumisvõimsust põhivõrguettevõtja oma SCADA süsteemi (elektrisüsteemi tehniline juhtimissüsteem) kaudu.</w:t>
      </w:r>
    </w:p>
    <w:p w14:paraId="43D33E0C" w14:textId="55B176AA" w:rsidR="00315326" w:rsidRPr="00666113" w:rsidRDefault="742A08D5" w:rsidP="38635BFC">
      <w:pPr>
        <w:pStyle w:val="ListParagraph"/>
        <w:numPr>
          <w:ilvl w:val="2"/>
          <w:numId w:val="4"/>
        </w:numPr>
        <w:spacing w:after="0"/>
        <w:ind w:left="1134" w:hanging="1134"/>
      </w:pPr>
      <w:r w:rsidRPr="00666113">
        <w:t>paindliku liitumisvõimsuse realiseerimiseks vajalikud SCADA poolsed lisasignaalid kooskõlastatakse põhivõrguettevõtja poolt kliendi poolt esitatava elektriosa projekti mahus ja klient on kohustatud tagama nende toimimise hiljemalt 14 päeva jooksul pärast antud signaalidega reguleeritavate tootmismoodulite elektrivõrku ühendamist.</w:t>
      </w:r>
    </w:p>
    <w:p w14:paraId="08CA1F61" w14:textId="77777777" w:rsidR="000113CF" w:rsidRPr="00666113" w:rsidRDefault="000113CF" w:rsidP="000113CF">
      <w:pPr>
        <w:keepNext w:val="0"/>
        <w:keepLines w:val="0"/>
        <w:spacing w:after="160" w:line="259" w:lineRule="auto"/>
        <w:jc w:val="left"/>
        <w:rPr>
          <w:rFonts w:eastAsia="Times New Roman" w:cs="Times New Roman"/>
        </w:rPr>
      </w:pPr>
      <w:r w:rsidRPr="00666113">
        <w:rPr>
          <w:rFonts w:eastAsia="Times New Roman" w:cs="Times New Roman"/>
        </w:rPr>
        <w:br w:type="page"/>
      </w:r>
    </w:p>
    <w:p w14:paraId="4D228F26" w14:textId="123B5C17" w:rsidR="000113CF" w:rsidRPr="00666113" w:rsidRDefault="000113CF" w:rsidP="000113CF">
      <w:pPr>
        <w:pStyle w:val="ListParagraph"/>
        <w:numPr>
          <w:ilvl w:val="1"/>
          <w:numId w:val="4"/>
        </w:numPr>
        <w:spacing w:after="0"/>
        <w:ind w:left="1134" w:hanging="1134"/>
        <w:rPr>
          <w:rFonts w:eastAsiaTheme="majorEastAsia" w:cs="Arial"/>
          <w:b/>
          <w:bCs/>
          <w:iCs/>
        </w:rPr>
      </w:pPr>
      <w:r w:rsidRPr="00666113">
        <w:rPr>
          <w:rFonts w:eastAsiaTheme="majorEastAsia" w:cs="Arial"/>
          <w:b/>
          <w:bCs/>
          <w:iCs/>
        </w:rPr>
        <w:lastRenderedPageBreak/>
        <w:t xml:space="preserve">Kliendi liitumisühenduse </w:t>
      </w:r>
      <w:r w:rsidR="00EA341A" w:rsidRPr="00666113">
        <w:rPr>
          <w:rFonts w:eastAsiaTheme="majorEastAsia" w:cs="Arial"/>
          <w:b/>
          <w:bCs/>
          <w:iCs/>
        </w:rPr>
        <w:t>põhimõtte</w:t>
      </w:r>
      <w:r w:rsidRPr="00666113">
        <w:rPr>
          <w:rFonts w:eastAsiaTheme="majorEastAsia" w:cs="Arial"/>
          <w:b/>
          <w:bCs/>
          <w:iCs/>
        </w:rPr>
        <w:t>skeem lisa 1 punktis 2.1 kirjeldatud alajaamas:</w:t>
      </w:r>
    </w:p>
    <w:p w14:paraId="41DA8683" w14:textId="77777777" w:rsidR="000113CF" w:rsidRPr="00666113" w:rsidRDefault="000113CF" w:rsidP="000113CF">
      <w:pPr>
        <w:tabs>
          <w:tab w:val="left" w:pos="709"/>
        </w:tabs>
        <w:spacing w:after="120" w:line="240" w:lineRule="auto"/>
        <w:rPr>
          <w:rFonts w:cs="Arial"/>
        </w:rPr>
      </w:pPr>
    </w:p>
    <w:p w14:paraId="77672408" w14:textId="77777777" w:rsidR="000113CF" w:rsidRPr="00666113" w:rsidRDefault="000113CF" w:rsidP="000113CF">
      <w:pPr>
        <w:tabs>
          <w:tab w:val="left" w:pos="709"/>
        </w:tabs>
        <w:spacing w:after="120" w:line="240" w:lineRule="auto"/>
        <w:jc w:val="center"/>
        <w:rPr>
          <w:rFonts w:cs="Arial"/>
          <w:i/>
          <w:iCs/>
        </w:rPr>
      </w:pPr>
      <w:r w:rsidRPr="00666113">
        <w:rPr>
          <w:i/>
          <w:iCs/>
          <w:lang w:eastAsia="et-EE"/>
        </w:rPr>
        <w:t>SKEEM</w:t>
      </w:r>
    </w:p>
    <w:p w14:paraId="4ADE3BF2" w14:textId="77777777" w:rsidR="000113CF" w:rsidRPr="00666113" w:rsidRDefault="000113CF" w:rsidP="000113CF">
      <w:pPr>
        <w:spacing w:after="120" w:line="240" w:lineRule="auto"/>
        <w:ind w:left="567"/>
        <w:rPr>
          <w:rFonts w:cs="Arial"/>
        </w:rPr>
      </w:pPr>
    </w:p>
    <w:p w14:paraId="496B6999" w14:textId="77777777" w:rsidR="009B5E73" w:rsidRPr="00666113" w:rsidRDefault="009B5E73" w:rsidP="009B5E73">
      <w:pPr>
        <w:tabs>
          <w:tab w:val="left" w:pos="5954"/>
        </w:tabs>
        <w:spacing w:after="0" w:line="276" w:lineRule="auto"/>
        <w:ind w:left="851"/>
        <w:rPr>
          <w:rFonts w:cs="Arial"/>
        </w:rPr>
      </w:pPr>
      <w:r w:rsidRPr="00666113">
        <w:rPr>
          <w:rFonts w:eastAsia="Times New Roman" w:cs="Times New Roman"/>
          <w:b/>
          <w:sz w:val="24"/>
          <w:szCs w:val="24"/>
        </w:rPr>
        <w:t>Põhivõrguettevõtja</w:t>
      </w:r>
      <w:r w:rsidRPr="00666113">
        <w:rPr>
          <w:rFonts w:eastAsia="Times New Roman" w:cs="Times New Roman"/>
          <w:b/>
          <w:sz w:val="24"/>
          <w:szCs w:val="24"/>
        </w:rPr>
        <w:tab/>
        <w:t>Klient</w:t>
      </w:r>
    </w:p>
    <w:p w14:paraId="38BEED8C"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0FABDAF8"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4EFC1E08"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esimees</w:t>
      </w:r>
      <w:r w:rsidRPr="00666113">
        <w:rPr>
          <w:rFonts w:eastAsiaTheme="majorEastAsia" w:cstheme="majorBidi"/>
          <w:iCs/>
        </w:rPr>
        <w:tab/>
        <w:t>Juhatuse esimees</w:t>
      </w:r>
    </w:p>
    <w:p w14:paraId="3918ECC0" w14:textId="77777777" w:rsidR="009B5E73" w:rsidRPr="00666113" w:rsidRDefault="009B5E73" w:rsidP="009B5E73">
      <w:pPr>
        <w:tabs>
          <w:tab w:val="left" w:pos="5954"/>
        </w:tabs>
        <w:spacing w:after="0" w:line="276" w:lineRule="auto"/>
        <w:ind w:left="851"/>
        <w:rPr>
          <w:rFonts w:eastAsiaTheme="majorEastAsia" w:cstheme="majorBidi"/>
          <w:iCs/>
        </w:rPr>
      </w:pPr>
    </w:p>
    <w:p w14:paraId="0C3F6568"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77221095"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70E3211B"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liige</w:t>
      </w:r>
      <w:r w:rsidRPr="00666113">
        <w:rPr>
          <w:rFonts w:eastAsiaTheme="majorEastAsia" w:cstheme="majorBidi"/>
          <w:iCs/>
        </w:rPr>
        <w:tab/>
        <w:t>Juhatuse liige</w:t>
      </w:r>
    </w:p>
    <w:p w14:paraId="2BEC39E4" w14:textId="77777777" w:rsidR="00F83989" w:rsidRPr="00666113" w:rsidRDefault="00F83989">
      <w:pPr>
        <w:keepNext w:val="0"/>
        <w:keepLines w:val="0"/>
        <w:spacing w:after="160" w:line="259" w:lineRule="auto"/>
        <w:jc w:val="left"/>
        <w:rPr>
          <w:rFonts w:eastAsia="Times New Roman" w:cs="Times New Roman"/>
        </w:rPr>
      </w:pPr>
      <w:r w:rsidRPr="00666113">
        <w:rPr>
          <w:rFonts w:eastAsia="Times New Roman" w:cs="Times New Roman"/>
        </w:rPr>
        <w:br w:type="page"/>
      </w:r>
    </w:p>
    <w:p w14:paraId="5202FA8C" w14:textId="5570E5F7" w:rsidR="004A3AC1" w:rsidRPr="00666113" w:rsidRDefault="004A3AC1" w:rsidP="004A3AC1">
      <w:pPr>
        <w:spacing w:after="0" w:line="276" w:lineRule="auto"/>
        <w:ind w:left="993" w:hanging="993"/>
        <w:jc w:val="right"/>
        <w:rPr>
          <w:rFonts w:cs="Arial"/>
          <w:i/>
        </w:rPr>
      </w:pPr>
      <w:bookmarkStart w:id="7" w:name="_Toc492467994"/>
      <w:bookmarkStart w:id="8" w:name="_Toc492468934"/>
      <w:bookmarkStart w:id="9" w:name="_Toc492472618"/>
      <w:bookmarkStart w:id="10" w:name="_Toc492472774"/>
      <w:bookmarkStart w:id="11" w:name="_Toc492473689"/>
      <w:bookmarkEnd w:id="5"/>
      <w:r w:rsidRPr="00666113">
        <w:rPr>
          <w:rFonts w:cs="Arial"/>
          <w:i/>
        </w:rPr>
        <w:lastRenderedPageBreak/>
        <w:t>Liitumislepingu nr.</w:t>
      </w:r>
      <w:bookmarkEnd w:id="7"/>
      <w:bookmarkEnd w:id="8"/>
      <w:bookmarkEnd w:id="9"/>
      <w:bookmarkEnd w:id="10"/>
      <w:bookmarkEnd w:id="11"/>
      <w:r w:rsidR="00403772" w:rsidRPr="00666113">
        <w:rPr>
          <w:rFonts w:cs="Arial"/>
          <w:i/>
        </w:rPr>
        <w:t xml:space="preserve"> </w:t>
      </w:r>
      <w:r w:rsidR="007A760A" w:rsidRPr="00666113">
        <w:rPr>
          <w:rFonts w:cs="Arial"/>
          <w:i/>
        </w:rPr>
        <w:t>1.1-4/202x/xx</w:t>
      </w:r>
      <w:r w:rsidR="00EA6E2A" w:rsidRPr="00666113">
        <w:rPr>
          <w:rFonts w:cs="Arial"/>
          <w:i/>
        </w:rPr>
        <w:t xml:space="preserve"> </w:t>
      </w:r>
      <w:r w:rsidRPr="00666113">
        <w:rPr>
          <w:rFonts w:cs="Arial"/>
          <w:i/>
        </w:rPr>
        <w:t>lisa nr 2:</w:t>
      </w:r>
    </w:p>
    <w:p w14:paraId="5752BCBA" w14:textId="77777777" w:rsidR="004A3AC1" w:rsidRPr="00666113" w:rsidRDefault="004A3AC1" w:rsidP="004A3AC1">
      <w:pPr>
        <w:spacing w:after="0" w:line="276" w:lineRule="auto"/>
        <w:ind w:left="993" w:hanging="993"/>
        <w:jc w:val="right"/>
        <w:rPr>
          <w:rFonts w:cs="Arial"/>
          <w:i/>
        </w:rPr>
      </w:pPr>
      <w:bookmarkStart w:id="12" w:name="_Toc492467995"/>
      <w:bookmarkStart w:id="13" w:name="_Toc492468935"/>
      <w:bookmarkStart w:id="14" w:name="_Toc492472619"/>
      <w:bookmarkStart w:id="15" w:name="_Toc492472775"/>
      <w:bookmarkStart w:id="16" w:name="_Toc492473690"/>
      <w:r w:rsidRPr="00666113">
        <w:rPr>
          <w:rFonts w:cs="Arial"/>
          <w:i/>
        </w:rPr>
        <w:t>Prognoositud eeldatava liitumistasu kalkulatsioon</w:t>
      </w:r>
      <w:bookmarkEnd w:id="12"/>
      <w:bookmarkEnd w:id="13"/>
      <w:bookmarkEnd w:id="14"/>
      <w:bookmarkEnd w:id="15"/>
      <w:bookmarkEnd w:id="16"/>
    </w:p>
    <w:p w14:paraId="1C1F0CAE" w14:textId="77777777" w:rsidR="004A3AC1" w:rsidRPr="00666113" w:rsidRDefault="004A3AC1" w:rsidP="004A3AC1">
      <w:pPr>
        <w:spacing w:after="0"/>
        <w:ind w:left="993" w:hanging="993"/>
      </w:pPr>
    </w:p>
    <w:p w14:paraId="6E363245" w14:textId="250AFFC4" w:rsidR="004A3AC1" w:rsidRPr="00666113" w:rsidRDefault="00B349DA" w:rsidP="6A11BC48">
      <w:pPr>
        <w:spacing w:after="0" w:line="240" w:lineRule="auto"/>
        <w:ind w:left="993" w:hanging="993"/>
        <w:outlineLvl w:val="6"/>
        <w:rPr>
          <w:rFonts w:eastAsia="Calibri" w:cs="Arial"/>
          <w:b/>
          <w:bCs/>
        </w:rPr>
      </w:pPr>
      <w:r w:rsidRPr="00666113">
        <w:rPr>
          <w:rFonts w:cs="Arial"/>
          <w:b/>
          <w:bCs/>
        </w:rPr>
        <w:t>Prognoositud eeldatav l</w:t>
      </w:r>
      <w:r w:rsidR="004A3AC1" w:rsidRPr="00666113">
        <w:rPr>
          <w:rFonts w:eastAsia="Calibri" w:cs="Arial"/>
          <w:b/>
          <w:bCs/>
        </w:rPr>
        <w:t>iitumistasu kalkulatsioon</w:t>
      </w:r>
    </w:p>
    <w:p w14:paraId="384B2199" w14:textId="03929323" w:rsidR="00187F9B" w:rsidRPr="00666113" w:rsidRDefault="00187F9B" w:rsidP="00F57FE3">
      <w:pPr>
        <w:spacing w:after="0" w:line="240" w:lineRule="auto"/>
      </w:pPr>
    </w:p>
    <w:tbl>
      <w:tblPr>
        <w:tblW w:w="9198" w:type="dxa"/>
        <w:jc w:val="center"/>
        <w:tblCellMar>
          <w:left w:w="70" w:type="dxa"/>
          <w:right w:w="70" w:type="dxa"/>
        </w:tblCellMar>
        <w:tblLook w:val="04A0" w:firstRow="1" w:lastRow="0" w:firstColumn="1" w:lastColumn="0" w:noHBand="0" w:noVBand="1"/>
      </w:tblPr>
      <w:tblGrid>
        <w:gridCol w:w="7542"/>
        <w:gridCol w:w="1656"/>
      </w:tblGrid>
      <w:tr w:rsidR="00666113" w:rsidRPr="00666113" w14:paraId="4465AE8E"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33D3" w14:textId="77777777" w:rsidR="00F86DB1" w:rsidRPr="00666113" w:rsidRDefault="44A26CAB" w:rsidP="38635BFC">
            <w:pPr>
              <w:spacing w:after="0" w:line="240" w:lineRule="auto"/>
              <w:jc w:val="center"/>
              <w:rPr>
                <w:rFonts w:eastAsia="Times New Roman" w:cs="Arial"/>
                <w:b/>
                <w:bCs/>
                <w:lang w:eastAsia="et-EE"/>
              </w:rPr>
            </w:pPr>
            <w:r w:rsidRPr="00666113">
              <w:rPr>
                <w:rFonts w:eastAsia="Times New Roman" w:cs="Arial"/>
                <w:b/>
                <w:bCs/>
                <w:lang w:eastAsia="et-EE"/>
              </w:rPr>
              <w:t>Liitumine</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25E10410" w14:textId="77777777" w:rsidR="00F86DB1" w:rsidRPr="00666113" w:rsidRDefault="44A26CAB" w:rsidP="38635BFC">
            <w:pPr>
              <w:spacing w:after="0" w:line="240" w:lineRule="auto"/>
              <w:jc w:val="center"/>
              <w:rPr>
                <w:rFonts w:eastAsia="Times New Roman" w:cs="Arial"/>
                <w:b/>
                <w:bCs/>
                <w:lang w:eastAsia="et-EE"/>
              </w:rPr>
            </w:pPr>
            <w:r w:rsidRPr="00666113">
              <w:rPr>
                <w:rFonts w:eastAsia="Times New Roman" w:cs="Arial"/>
                <w:b/>
                <w:bCs/>
                <w:lang w:eastAsia="et-EE"/>
              </w:rPr>
              <w:t>HIND</w:t>
            </w:r>
          </w:p>
        </w:tc>
      </w:tr>
      <w:tr w:rsidR="00666113" w:rsidRPr="00666113" w14:paraId="26E3E813"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66823" w14:textId="77777777" w:rsidR="00F86DB1" w:rsidRPr="00666113" w:rsidRDefault="44A26CAB" w:rsidP="38635BFC">
            <w:pPr>
              <w:spacing w:after="0" w:line="240" w:lineRule="auto"/>
              <w:rPr>
                <w:rFonts w:eastAsia="Times New Roman" w:cs="Arial"/>
                <w:b/>
                <w:bCs/>
                <w:lang w:eastAsia="et-EE"/>
              </w:rPr>
            </w:pPr>
            <w:r w:rsidRPr="00666113">
              <w:rPr>
                <w:rFonts w:eastAsia="Times New Roman" w:cs="Arial"/>
                <w:b/>
                <w:bCs/>
                <w:lang w:eastAsia="et-EE"/>
              </w:rPr>
              <w:t>Toimingutasu</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2135C56F" w14:textId="594C248A" w:rsidR="00F86DB1" w:rsidRPr="00666113" w:rsidRDefault="0B29A8E3" w:rsidP="38635BFC">
            <w:pPr>
              <w:spacing w:after="0" w:line="240" w:lineRule="auto"/>
              <w:jc w:val="right"/>
              <w:rPr>
                <w:rFonts w:eastAsia="Times New Roman" w:cs="Arial"/>
                <w:b/>
                <w:bCs/>
                <w:lang w:eastAsia="et-EE"/>
              </w:rPr>
            </w:pPr>
            <w:r w:rsidRPr="00666113">
              <w:rPr>
                <w:rFonts w:eastAsia="Times New Roman" w:cs="Arial"/>
                <w:b/>
                <w:bCs/>
                <w:lang w:eastAsia="et-EE"/>
              </w:rPr>
              <w:t>xxx,00</w:t>
            </w:r>
          </w:p>
        </w:tc>
      </w:tr>
      <w:tr w:rsidR="00666113" w:rsidRPr="00666113" w14:paraId="33F9390D"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hideMark/>
          </w:tcPr>
          <w:p w14:paraId="104AF5F3" w14:textId="482936FD" w:rsidR="00F86DB1" w:rsidRPr="00666113" w:rsidRDefault="436E5620" w:rsidP="38635BFC">
            <w:pPr>
              <w:spacing w:after="0" w:line="240" w:lineRule="auto"/>
              <w:rPr>
                <w:rFonts w:eastAsia="Times New Roman" w:cs="Arial"/>
                <w:lang w:eastAsia="et-EE"/>
              </w:rPr>
            </w:pPr>
            <w:r w:rsidRPr="00666113">
              <w:t>E</w:t>
            </w:r>
            <w:r w:rsidR="44A26CAB" w:rsidRPr="00666113">
              <w:t>tapp</w:t>
            </w:r>
            <w:r w:rsidRPr="00666113">
              <w:t xml:space="preserve"> 1</w:t>
            </w:r>
            <w:r w:rsidR="44A26CAB" w:rsidRPr="00666113">
              <w:t>: AJ tööd</w:t>
            </w:r>
          </w:p>
        </w:tc>
        <w:tc>
          <w:tcPr>
            <w:tcW w:w="1656" w:type="dxa"/>
            <w:tcBorders>
              <w:top w:val="nil"/>
              <w:left w:val="nil"/>
              <w:bottom w:val="single" w:sz="4" w:space="0" w:color="auto"/>
              <w:right w:val="single" w:sz="4" w:space="0" w:color="auto"/>
            </w:tcBorders>
            <w:shd w:val="clear" w:color="auto" w:fill="auto"/>
            <w:noWrap/>
            <w:vAlign w:val="center"/>
          </w:tcPr>
          <w:p w14:paraId="26CA24F9" w14:textId="6F0DFC2B" w:rsidR="00F86DB1" w:rsidRPr="00666113" w:rsidRDefault="0B29A8E3" w:rsidP="38635BFC">
            <w:pPr>
              <w:keepNext w:val="0"/>
              <w:keepLines w:val="0"/>
              <w:spacing w:after="0" w:line="240" w:lineRule="auto"/>
              <w:jc w:val="right"/>
              <w:rPr>
                <w:rFonts w:eastAsia="Times New Roman" w:cs="Arial"/>
                <w:lang w:eastAsia="et-EE"/>
              </w:rPr>
            </w:pPr>
            <w:r w:rsidRPr="00666113">
              <w:rPr>
                <w:rFonts w:eastAsia="Times New Roman" w:cs="Arial"/>
                <w:b/>
                <w:bCs/>
                <w:lang w:eastAsia="et-EE"/>
              </w:rPr>
              <w:t>xxx,00</w:t>
            </w:r>
          </w:p>
        </w:tc>
      </w:tr>
      <w:tr w:rsidR="00666113" w:rsidRPr="00666113" w14:paraId="147CE4F8"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7B0E8455" w14:textId="6086E5CB" w:rsidR="00F86DB1" w:rsidRPr="00666113" w:rsidRDefault="436E5620" w:rsidP="38635BFC">
            <w:pPr>
              <w:spacing w:after="0" w:line="240" w:lineRule="auto"/>
              <w:rPr>
                <w:lang w:eastAsia="et-EE"/>
              </w:rPr>
            </w:pPr>
            <w:r w:rsidRPr="00666113">
              <w:t>E</w:t>
            </w:r>
            <w:r w:rsidR="44A26CAB" w:rsidRPr="00666113">
              <w:t>tapp</w:t>
            </w:r>
            <w:r w:rsidRPr="00666113">
              <w:t xml:space="preserve"> 2</w:t>
            </w:r>
            <w:r w:rsidR="44A26CAB" w:rsidRPr="00666113">
              <w:t>: võrgutugevdused</w:t>
            </w:r>
            <w:r w:rsidR="069AF033" w:rsidRPr="00666113">
              <w:t xml:space="preserve"> võrguelemendil </w:t>
            </w:r>
            <w:r w:rsidR="0D8FB559" w:rsidRPr="00666113">
              <w:t>L</w:t>
            </w:r>
            <w:r w:rsidR="069AF033" w:rsidRPr="00666113">
              <w:t>XXX</w:t>
            </w:r>
          </w:p>
        </w:tc>
        <w:tc>
          <w:tcPr>
            <w:tcW w:w="1656" w:type="dxa"/>
            <w:tcBorders>
              <w:top w:val="nil"/>
              <w:left w:val="nil"/>
              <w:bottom w:val="single" w:sz="4" w:space="0" w:color="auto"/>
              <w:right w:val="single" w:sz="4" w:space="0" w:color="auto"/>
            </w:tcBorders>
            <w:shd w:val="clear" w:color="auto" w:fill="auto"/>
            <w:noWrap/>
            <w:vAlign w:val="center"/>
          </w:tcPr>
          <w:p w14:paraId="76F79E32" w14:textId="4B3F4EB6" w:rsidR="00F86DB1" w:rsidRPr="00666113" w:rsidRDefault="0B29A8E3" w:rsidP="38635BFC">
            <w:pPr>
              <w:keepNext w:val="0"/>
              <w:keepLines w:val="0"/>
              <w:spacing w:after="0" w:line="240" w:lineRule="auto"/>
              <w:jc w:val="right"/>
              <w:rPr>
                <w:rFonts w:eastAsia="Times New Roman" w:cs="Arial"/>
                <w:lang w:eastAsia="et-EE"/>
              </w:rPr>
            </w:pPr>
            <w:r w:rsidRPr="00666113">
              <w:rPr>
                <w:rFonts w:eastAsia="Times New Roman" w:cs="Arial"/>
                <w:b/>
                <w:bCs/>
                <w:lang w:eastAsia="et-EE"/>
              </w:rPr>
              <w:t>xxx,00</w:t>
            </w:r>
          </w:p>
        </w:tc>
      </w:tr>
      <w:tr w:rsidR="00666113" w:rsidRPr="00666113" w14:paraId="1CB8CEF2"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3475532F" w14:textId="78C24FB0" w:rsidR="00DC0BFE" w:rsidRPr="00666113" w:rsidRDefault="532AAB92" w:rsidP="38635BFC">
            <w:pPr>
              <w:spacing w:after="0" w:line="240" w:lineRule="auto"/>
              <w:rPr>
                <w:rFonts w:eastAsiaTheme="majorEastAsia" w:cs="Arial"/>
              </w:rPr>
            </w:pPr>
            <w:r w:rsidRPr="00666113">
              <w:rPr>
                <w:rFonts w:eastAsiaTheme="majorEastAsia" w:cs="Arial"/>
              </w:rPr>
              <w:t>.......................</w:t>
            </w:r>
          </w:p>
        </w:tc>
        <w:tc>
          <w:tcPr>
            <w:tcW w:w="1656" w:type="dxa"/>
            <w:tcBorders>
              <w:top w:val="nil"/>
              <w:left w:val="nil"/>
              <w:bottom w:val="single" w:sz="4" w:space="0" w:color="auto"/>
              <w:right w:val="single" w:sz="4" w:space="0" w:color="auto"/>
            </w:tcBorders>
            <w:shd w:val="clear" w:color="auto" w:fill="auto"/>
            <w:noWrap/>
            <w:vAlign w:val="center"/>
          </w:tcPr>
          <w:p w14:paraId="1404F1B1" w14:textId="3140CF34" w:rsidR="00DC0BFE" w:rsidRPr="00666113" w:rsidRDefault="532AAB92"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w:t>
            </w:r>
          </w:p>
        </w:tc>
      </w:tr>
      <w:tr w:rsidR="00666113" w:rsidRPr="00666113" w14:paraId="75DAAF83"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68454EAD" w14:textId="7124BCA6" w:rsidR="00A33523" w:rsidRPr="00666113" w:rsidRDefault="191D67C9" w:rsidP="38635BFC">
            <w:pPr>
              <w:spacing w:after="0" w:line="240" w:lineRule="auto"/>
              <w:rPr>
                <w:rFonts w:eastAsiaTheme="majorEastAsia" w:cs="Arial"/>
              </w:rPr>
            </w:pPr>
            <w:r w:rsidRPr="00666113">
              <w:rPr>
                <w:rFonts w:eastAsiaTheme="majorEastAsia" w:cs="Arial"/>
              </w:rPr>
              <w:t>P</w:t>
            </w:r>
            <w:r w:rsidR="10922546" w:rsidRPr="00666113">
              <w:rPr>
                <w:rFonts w:eastAsiaTheme="majorEastAsia" w:cs="Arial"/>
              </w:rPr>
              <w:t xml:space="preserve">rojektijuhtimise tasu </w:t>
            </w:r>
            <w:r w:rsidR="0096748F" w:rsidRPr="00666113">
              <w:rPr>
                <w:rFonts w:eastAsiaTheme="majorEastAsia" w:cs="Arial"/>
              </w:rPr>
              <w:t>2</w:t>
            </w:r>
            <w:r w:rsidR="10922546" w:rsidRPr="00666113">
              <w:rPr>
                <w:rFonts w:eastAsiaTheme="majorEastAsia" w:cs="Arial"/>
              </w:rPr>
              <w:t>,</w:t>
            </w:r>
            <w:r w:rsidR="0096748F" w:rsidRPr="00666113">
              <w:rPr>
                <w:rFonts w:eastAsiaTheme="majorEastAsia" w:cs="Arial"/>
              </w:rPr>
              <w:t>53</w:t>
            </w:r>
            <w:r w:rsidR="10922546" w:rsidRPr="00666113">
              <w:rPr>
                <w:rFonts w:eastAsiaTheme="majorEastAsia" w:cs="Arial"/>
              </w:rPr>
              <w:t xml:space="preserve"> % etappide maksumusest</w:t>
            </w:r>
          </w:p>
        </w:tc>
        <w:tc>
          <w:tcPr>
            <w:tcW w:w="1656" w:type="dxa"/>
            <w:tcBorders>
              <w:top w:val="nil"/>
              <w:left w:val="nil"/>
              <w:bottom w:val="single" w:sz="4" w:space="0" w:color="auto"/>
              <w:right w:val="single" w:sz="4" w:space="0" w:color="auto"/>
            </w:tcBorders>
            <w:shd w:val="clear" w:color="auto" w:fill="auto"/>
            <w:noWrap/>
            <w:vAlign w:val="center"/>
          </w:tcPr>
          <w:p w14:paraId="45E824DB" w14:textId="6729E9FB" w:rsidR="00A33523" w:rsidRPr="00666113" w:rsidRDefault="35CBD0D0"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xxx,00</w:t>
            </w:r>
          </w:p>
        </w:tc>
      </w:tr>
      <w:tr w:rsidR="00666113" w:rsidRPr="00666113" w14:paraId="6823A4C9"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696B9C99" w14:textId="12096BFB" w:rsidR="00B465A7" w:rsidRPr="00666113" w:rsidRDefault="48531EBA" w:rsidP="38635BFC">
            <w:pPr>
              <w:spacing w:after="0" w:line="240" w:lineRule="auto"/>
              <w:rPr>
                <w:rFonts w:eastAsiaTheme="majorEastAsia" w:cs="Arial"/>
                <w:i/>
                <w:iCs/>
              </w:rPr>
            </w:pPr>
            <w:r w:rsidRPr="00666113">
              <w:rPr>
                <w:rFonts w:eastAsiaTheme="majorEastAsia" w:cs="Arial"/>
                <w:i/>
                <w:iCs/>
              </w:rPr>
              <w:t>Muud</w:t>
            </w:r>
            <w:r w:rsidR="76576674" w:rsidRPr="00666113">
              <w:rPr>
                <w:rFonts w:eastAsiaTheme="majorEastAsia" w:cs="Arial"/>
                <w:i/>
                <w:iCs/>
              </w:rPr>
              <w:t xml:space="preserve"> liitumiseks vajalikud</w:t>
            </w:r>
            <w:r w:rsidRPr="00666113">
              <w:rPr>
                <w:rFonts w:eastAsiaTheme="majorEastAsia" w:cs="Arial"/>
                <w:i/>
                <w:iCs/>
              </w:rPr>
              <w:t xml:space="preserve"> </w:t>
            </w:r>
            <w:r w:rsidR="1C7852A9" w:rsidRPr="00666113">
              <w:rPr>
                <w:rFonts w:eastAsiaTheme="majorEastAsia" w:cs="Arial"/>
                <w:i/>
                <w:iCs/>
              </w:rPr>
              <w:t>kulud (s</w:t>
            </w:r>
            <w:r w:rsidR="76576674" w:rsidRPr="00666113">
              <w:rPr>
                <w:rFonts w:eastAsiaTheme="majorEastAsia" w:cs="Arial"/>
                <w:i/>
                <w:iCs/>
              </w:rPr>
              <w:t>h omanikujärelevalve, geodeesia, geoloogia jms)</w:t>
            </w:r>
          </w:p>
        </w:tc>
        <w:tc>
          <w:tcPr>
            <w:tcW w:w="1656" w:type="dxa"/>
            <w:tcBorders>
              <w:top w:val="nil"/>
              <w:left w:val="nil"/>
              <w:bottom w:val="single" w:sz="4" w:space="0" w:color="auto"/>
              <w:right w:val="single" w:sz="4" w:space="0" w:color="auto"/>
            </w:tcBorders>
            <w:shd w:val="clear" w:color="auto" w:fill="auto"/>
            <w:noWrap/>
            <w:vAlign w:val="center"/>
          </w:tcPr>
          <w:p w14:paraId="60639A4F" w14:textId="05C82CB5" w:rsidR="00B465A7" w:rsidRPr="00666113" w:rsidRDefault="5E36CED8"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xxx,00</w:t>
            </w:r>
          </w:p>
        </w:tc>
      </w:tr>
      <w:tr w:rsidR="00F86DB1" w:rsidRPr="00666113" w14:paraId="792A0CF2"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BADD" w14:textId="77777777" w:rsidR="00F86DB1" w:rsidRPr="00666113" w:rsidRDefault="44A26CAB" w:rsidP="38635BFC">
            <w:pPr>
              <w:spacing w:after="0" w:line="240" w:lineRule="auto"/>
              <w:rPr>
                <w:rFonts w:eastAsia="Times New Roman" w:cs="Arial"/>
                <w:b/>
                <w:bCs/>
                <w:lang w:eastAsia="et-EE"/>
              </w:rPr>
            </w:pPr>
            <w:r w:rsidRPr="00666113">
              <w:rPr>
                <w:rFonts w:eastAsia="Times New Roman" w:cs="Arial"/>
                <w:b/>
                <w:bCs/>
                <w:lang w:eastAsia="et-EE"/>
              </w:rPr>
              <w:t>LIITUMISTASU KOKKU</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4AD56FAD" w14:textId="57542A98" w:rsidR="00F86DB1" w:rsidRPr="00666113" w:rsidRDefault="0B29A8E3"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xxx,00</w:t>
            </w:r>
          </w:p>
        </w:tc>
      </w:tr>
    </w:tbl>
    <w:p w14:paraId="5D3F9C98" w14:textId="77777777" w:rsidR="00F86DB1" w:rsidRPr="00666113" w:rsidRDefault="00F86DB1" w:rsidP="00F86DB1">
      <w:pPr>
        <w:spacing w:after="0" w:line="240" w:lineRule="auto"/>
        <w:ind w:left="993" w:hanging="993"/>
      </w:pPr>
    </w:p>
    <w:tbl>
      <w:tblPr>
        <w:tblW w:w="9198" w:type="dxa"/>
        <w:jc w:val="center"/>
        <w:tblCellMar>
          <w:left w:w="70" w:type="dxa"/>
          <w:right w:w="70" w:type="dxa"/>
        </w:tblCellMar>
        <w:tblLook w:val="04A0" w:firstRow="1" w:lastRow="0" w:firstColumn="1" w:lastColumn="0" w:noHBand="0" w:noVBand="1"/>
      </w:tblPr>
      <w:tblGrid>
        <w:gridCol w:w="7542"/>
        <w:gridCol w:w="1656"/>
      </w:tblGrid>
      <w:tr w:rsidR="00666113" w:rsidRPr="00666113" w14:paraId="233A12CF"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756A5" w14:textId="77777777" w:rsidR="00F86DB1" w:rsidRPr="00666113" w:rsidRDefault="44A26CAB" w:rsidP="38635BFC">
            <w:pPr>
              <w:spacing w:after="0" w:line="240" w:lineRule="auto"/>
              <w:jc w:val="center"/>
              <w:rPr>
                <w:rFonts w:eastAsia="Times New Roman" w:cs="Arial"/>
                <w:b/>
                <w:bCs/>
                <w:lang w:eastAsia="et-EE"/>
              </w:rPr>
            </w:pPr>
            <w:r w:rsidRPr="00666113">
              <w:rPr>
                <w:rFonts w:eastAsia="Times New Roman" w:cs="Arial"/>
                <w:b/>
                <w:bCs/>
                <w:i/>
                <w:iCs/>
                <w:lang w:eastAsia="et-EE"/>
              </w:rPr>
              <w:t>Samaaegne liitumine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5373F991" w14:textId="77777777" w:rsidR="00F86DB1" w:rsidRPr="00666113" w:rsidRDefault="44A26CAB" w:rsidP="38635BFC">
            <w:pPr>
              <w:spacing w:after="0" w:line="240" w:lineRule="auto"/>
              <w:jc w:val="center"/>
              <w:rPr>
                <w:rFonts w:eastAsia="Times New Roman" w:cs="Arial"/>
                <w:b/>
                <w:bCs/>
                <w:lang w:eastAsia="et-EE"/>
              </w:rPr>
            </w:pPr>
            <w:r w:rsidRPr="00666113">
              <w:rPr>
                <w:rFonts w:eastAsia="Times New Roman" w:cs="Arial"/>
                <w:b/>
                <w:bCs/>
                <w:lang w:eastAsia="et-EE"/>
              </w:rPr>
              <w:t>HIND</w:t>
            </w:r>
          </w:p>
        </w:tc>
      </w:tr>
      <w:tr w:rsidR="00666113" w:rsidRPr="00666113" w14:paraId="7E816451"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04E98" w14:textId="77777777" w:rsidR="0006164C" w:rsidRPr="00666113" w:rsidRDefault="0B29A8E3" w:rsidP="38635BFC">
            <w:pPr>
              <w:spacing w:after="0" w:line="240" w:lineRule="auto"/>
              <w:rPr>
                <w:rFonts w:eastAsia="Times New Roman" w:cs="Arial"/>
                <w:b/>
                <w:bCs/>
                <w:lang w:eastAsia="et-EE"/>
              </w:rPr>
            </w:pPr>
            <w:r w:rsidRPr="00666113">
              <w:rPr>
                <w:rFonts w:eastAsia="Times New Roman" w:cs="Arial"/>
                <w:b/>
                <w:bCs/>
                <w:lang w:eastAsia="et-EE"/>
              </w:rPr>
              <w:t>Toimingutasu</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6F03C3F4" w14:textId="6642F3CB" w:rsidR="0006164C" w:rsidRPr="00666113" w:rsidRDefault="0B29A8E3" w:rsidP="38635BFC">
            <w:pPr>
              <w:spacing w:after="0" w:line="240" w:lineRule="auto"/>
              <w:jc w:val="right"/>
              <w:rPr>
                <w:rFonts w:eastAsia="Times New Roman" w:cs="Arial"/>
                <w:b/>
                <w:bCs/>
                <w:lang w:eastAsia="et-EE"/>
              </w:rPr>
            </w:pPr>
            <w:r w:rsidRPr="00666113">
              <w:rPr>
                <w:rFonts w:eastAsia="Times New Roman" w:cs="Arial"/>
                <w:b/>
                <w:bCs/>
                <w:lang w:eastAsia="et-EE"/>
              </w:rPr>
              <w:t>xxx,00</w:t>
            </w:r>
          </w:p>
        </w:tc>
      </w:tr>
      <w:tr w:rsidR="00666113" w:rsidRPr="00666113" w14:paraId="03DD292A"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hideMark/>
          </w:tcPr>
          <w:p w14:paraId="44F28138" w14:textId="78F4C4AD" w:rsidR="0006164C" w:rsidRPr="00666113" w:rsidRDefault="436E5620" w:rsidP="38635BFC">
            <w:pPr>
              <w:spacing w:after="0" w:line="240" w:lineRule="auto"/>
              <w:rPr>
                <w:rFonts w:eastAsia="Times New Roman" w:cs="Arial"/>
                <w:lang w:eastAsia="et-EE"/>
              </w:rPr>
            </w:pPr>
            <w:r w:rsidRPr="00666113">
              <w:t>E</w:t>
            </w:r>
            <w:r w:rsidR="0B29A8E3" w:rsidRPr="00666113">
              <w:t>tapp</w:t>
            </w:r>
            <w:r w:rsidRPr="00666113">
              <w:t xml:space="preserve"> 1</w:t>
            </w:r>
            <w:r w:rsidR="0B29A8E3" w:rsidRPr="00666113">
              <w:t>: AJ tööd</w:t>
            </w:r>
          </w:p>
        </w:tc>
        <w:tc>
          <w:tcPr>
            <w:tcW w:w="1656" w:type="dxa"/>
            <w:tcBorders>
              <w:top w:val="nil"/>
              <w:left w:val="nil"/>
              <w:bottom w:val="single" w:sz="4" w:space="0" w:color="auto"/>
              <w:right w:val="single" w:sz="4" w:space="0" w:color="auto"/>
            </w:tcBorders>
            <w:shd w:val="clear" w:color="auto" w:fill="auto"/>
            <w:noWrap/>
            <w:vAlign w:val="center"/>
          </w:tcPr>
          <w:p w14:paraId="26541CAF" w14:textId="6C44BA53" w:rsidR="0006164C" w:rsidRPr="00666113" w:rsidRDefault="0B29A8E3" w:rsidP="38635BFC">
            <w:pPr>
              <w:keepNext w:val="0"/>
              <w:keepLines w:val="0"/>
              <w:spacing w:after="0" w:line="240" w:lineRule="auto"/>
              <w:jc w:val="right"/>
              <w:rPr>
                <w:rFonts w:eastAsia="Times New Roman" w:cs="Arial"/>
                <w:lang w:eastAsia="et-EE"/>
              </w:rPr>
            </w:pPr>
            <w:r w:rsidRPr="00666113">
              <w:rPr>
                <w:rFonts w:eastAsia="Times New Roman" w:cs="Arial"/>
                <w:b/>
                <w:bCs/>
                <w:lang w:eastAsia="et-EE"/>
              </w:rPr>
              <w:t>xxx,00</w:t>
            </w:r>
          </w:p>
        </w:tc>
      </w:tr>
      <w:tr w:rsidR="00666113" w:rsidRPr="00666113" w14:paraId="2BDF3C73"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5680DD97" w14:textId="7589C117" w:rsidR="0006164C" w:rsidRPr="00666113" w:rsidRDefault="436E5620" w:rsidP="38635BFC">
            <w:pPr>
              <w:spacing w:after="0" w:line="240" w:lineRule="auto"/>
              <w:rPr>
                <w:rFonts w:eastAsia="Times New Roman" w:cs="Arial"/>
                <w:i/>
                <w:iCs/>
                <w:lang w:eastAsia="et-EE"/>
              </w:rPr>
            </w:pPr>
            <w:r w:rsidRPr="00666113">
              <w:rPr>
                <w:i/>
                <w:iCs/>
              </w:rPr>
              <w:t>E</w:t>
            </w:r>
            <w:r w:rsidR="0B29A8E3" w:rsidRPr="00666113">
              <w:rPr>
                <w:i/>
                <w:iCs/>
              </w:rPr>
              <w:t>tapp</w:t>
            </w:r>
            <w:r w:rsidRPr="00666113">
              <w:rPr>
                <w:i/>
                <w:iCs/>
              </w:rPr>
              <w:t xml:space="preserve"> 2</w:t>
            </w:r>
            <w:r w:rsidR="0B29A8E3" w:rsidRPr="00666113">
              <w:rPr>
                <w:i/>
                <w:iCs/>
              </w:rPr>
              <w:t>: võrgutugevdused</w:t>
            </w:r>
            <w:r w:rsidR="23F5DCD0" w:rsidRPr="00666113">
              <w:rPr>
                <w:i/>
                <w:iCs/>
              </w:rPr>
              <w:t xml:space="preserve"> </w:t>
            </w:r>
            <w:r w:rsidR="447C42A6" w:rsidRPr="00666113">
              <w:rPr>
                <w:i/>
                <w:iCs/>
              </w:rPr>
              <w:t xml:space="preserve">võrguelemendil </w:t>
            </w:r>
            <w:r w:rsidR="6DE8A61E" w:rsidRPr="00666113">
              <w:rPr>
                <w:i/>
                <w:iCs/>
              </w:rPr>
              <w:t>L</w:t>
            </w:r>
            <w:r w:rsidR="447C42A6" w:rsidRPr="00666113">
              <w:rPr>
                <w:i/>
                <w:iCs/>
              </w:rPr>
              <w:t xml:space="preserve">XXX </w:t>
            </w:r>
            <w:r w:rsidR="0B29A8E3" w:rsidRPr="00666113">
              <w:rPr>
                <w:i/>
                <w:iCs/>
              </w:rPr>
              <w:t>*</w:t>
            </w:r>
          </w:p>
        </w:tc>
        <w:tc>
          <w:tcPr>
            <w:tcW w:w="1656" w:type="dxa"/>
            <w:tcBorders>
              <w:top w:val="nil"/>
              <w:left w:val="nil"/>
              <w:bottom w:val="single" w:sz="4" w:space="0" w:color="auto"/>
              <w:right w:val="single" w:sz="4" w:space="0" w:color="auto"/>
            </w:tcBorders>
            <w:shd w:val="clear" w:color="auto" w:fill="auto"/>
            <w:noWrap/>
            <w:vAlign w:val="center"/>
          </w:tcPr>
          <w:p w14:paraId="28C1BF93" w14:textId="3C57B03A" w:rsidR="0006164C" w:rsidRPr="00666113" w:rsidRDefault="0B29A8E3" w:rsidP="38635BFC">
            <w:pPr>
              <w:keepNext w:val="0"/>
              <w:keepLines w:val="0"/>
              <w:spacing w:after="0" w:line="240" w:lineRule="auto"/>
              <w:jc w:val="right"/>
              <w:rPr>
                <w:rFonts w:eastAsia="Times New Roman" w:cs="Arial"/>
                <w:i/>
                <w:iCs/>
                <w:lang w:eastAsia="et-EE"/>
              </w:rPr>
            </w:pPr>
            <w:r w:rsidRPr="00666113">
              <w:rPr>
                <w:rFonts w:eastAsia="Times New Roman" w:cs="Arial"/>
                <w:b/>
                <w:bCs/>
                <w:lang w:eastAsia="et-EE"/>
              </w:rPr>
              <w:t>xxx,00</w:t>
            </w:r>
          </w:p>
        </w:tc>
      </w:tr>
      <w:tr w:rsidR="00666113" w:rsidRPr="00666113" w14:paraId="78790F46" w14:textId="77777777" w:rsidTr="38635BFC">
        <w:trPr>
          <w:trHeight w:val="275"/>
          <w:jc w:val="center"/>
        </w:trPr>
        <w:tc>
          <w:tcPr>
            <w:tcW w:w="7542" w:type="dxa"/>
            <w:tcBorders>
              <w:top w:val="nil"/>
              <w:left w:val="single" w:sz="4" w:space="0" w:color="auto"/>
              <w:bottom w:val="single" w:sz="4" w:space="0" w:color="auto"/>
              <w:right w:val="single" w:sz="4" w:space="0" w:color="auto"/>
            </w:tcBorders>
            <w:shd w:val="clear" w:color="auto" w:fill="auto"/>
            <w:noWrap/>
          </w:tcPr>
          <w:p w14:paraId="277C8142" w14:textId="399421CC" w:rsidR="00DC0BFE" w:rsidRPr="00666113" w:rsidRDefault="532AAB92" w:rsidP="38635BFC">
            <w:pPr>
              <w:spacing w:after="0" w:line="240" w:lineRule="auto"/>
              <w:rPr>
                <w:i/>
                <w:iCs/>
              </w:rPr>
            </w:pPr>
            <w:r w:rsidRPr="00666113">
              <w:rPr>
                <w:i/>
                <w:iCs/>
              </w:rPr>
              <w:t>.......................</w:t>
            </w:r>
          </w:p>
        </w:tc>
        <w:tc>
          <w:tcPr>
            <w:tcW w:w="1656" w:type="dxa"/>
            <w:tcBorders>
              <w:top w:val="nil"/>
              <w:left w:val="nil"/>
              <w:bottom w:val="single" w:sz="4" w:space="0" w:color="auto"/>
              <w:right w:val="single" w:sz="4" w:space="0" w:color="auto"/>
            </w:tcBorders>
            <w:shd w:val="clear" w:color="auto" w:fill="auto"/>
            <w:noWrap/>
            <w:vAlign w:val="center"/>
          </w:tcPr>
          <w:p w14:paraId="6E777965" w14:textId="50BED8AB" w:rsidR="00DC0BFE" w:rsidRPr="00666113" w:rsidRDefault="532AAB92"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w:t>
            </w:r>
          </w:p>
        </w:tc>
      </w:tr>
      <w:tr w:rsidR="00666113" w:rsidRPr="00666113" w14:paraId="16B738D1"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2096" w14:textId="010A54D0" w:rsidR="5770C04B" w:rsidRPr="00666113" w:rsidRDefault="5B4379D2" w:rsidP="38635BFC">
            <w:pPr>
              <w:spacing w:after="0" w:line="240" w:lineRule="auto"/>
              <w:rPr>
                <w:rFonts w:eastAsiaTheme="majorEastAsia" w:cs="Arial"/>
              </w:rPr>
            </w:pPr>
            <w:r w:rsidRPr="00666113">
              <w:rPr>
                <w:rFonts w:eastAsiaTheme="majorEastAsia" w:cs="Arial"/>
              </w:rPr>
              <w:t xml:space="preserve">Projektijuhtimise tasu </w:t>
            </w:r>
            <w:r w:rsidR="0096748F" w:rsidRPr="00666113">
              <w:rPr>
                <w:rFonts w:eastAsiaTheme="majorEastAsia" w:cs="Arial"/>
              </w:rPr>
              <w:t>2,53</w:t>
            </w:r>
            <w:r w:rsidRPr="00666113">
              <w:rPr>
                <w:rFonts w:eastAsiaTheme="majorEastAsia" w:cs="Arial"/>
              </w:rPr>
              <w:t xml:space="preserve"> % etappide maksumusest</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2FAF56AC" w14:textId="6729E9FB" w:rsidR="5770C04B" w:rsidRPr="00666113" w:rsidRDefault="5B4379D2"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xxx,00</w:t>
            </w:r>
          </w:p>
        </w:tc>
      </w:tr>
      <w:tr w:rsidR="00666113" w:rsidRPr="00666113" w14:paraId="4937EBEE"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C0512" w14:textId="573A544C" w:rsidR="00A028CB" w:rsidRPr="00666113" w:rsidRDefault="771A4277" w:rsidP="38635BFC">
            <w:pPr>
              <w:spacing w:after="0" w:line="240" w:lineRule="auto"/>
              <w:rPr>
                <w:rFonts w:eastAsiaTheme="majorEastAsia" w:cs="Arial"/>
              </w:rPr>
            </w:pPr>
            <w:r w:rsidRPr="00666113">
              <w:rPr>
                <w:rFonts w:eastAsiaTheme="majorEastAsia" w:cs="Arial"/>
                <w:i/>
                <w:iCs/>
              </w:rPr>
              <w:t>Muud liitumiseks vajalikud kulud (sh omanikujärelevalve, geodeesia, geoloogia jms)</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786B58BB" w14:textId="3A5C642E" w:rsidR="00A028CB" w:rsidRPr="00666113" w:rsidRDefault="771A4277" w:rsidP="38635BFC">
            <w:pPr>
              <w:keepNext w:val="0"/>
              <w:keepLines w:val="0"/>
              <w:spacing w:after="0" w:line="240" w:lineRule="auto"/>
              <w:jc w:val="right"/>
              <w:rPr>
                <w:rFonts w:eastAsia="Times New Roman" w:cs="Arial"/>
                <w:b/>
                <w:bCs/>
                <w:lang w:eastAsia="et-EE"/>
              </w:rPr>
            </w:pPr>
            <w:r w:rsidRPr="00666113">
              <w:rPr>
                <w:rFonts w:eastAsia="Times New Roman" w:cs="Arial"/>
                <w:b/>
                <w:bCs/>
                <w:lang w:eastAsia="et-EE"/>
              </w:rPr>
              <w:t>xxx,00</w:t>
            </w:r>
          </w:p>
        </w:tc>
      </w:tr>
      <w:tr w:rsidR="0006164C" w:rsidRPr="00666113" w14:paraId="6EF36BB9" w14:textId="77777777" w:rsidTr="38635BFC">
        <w:trPr>
          <w:trHeight w:val="275"/>
          <w:jc w:val="center"/>
        </w:trPr>
        <w:tc>
          <w:tcPr>
            <w:tcW w:w="7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DDA6" w14:textId="77777777" w:rsidR="0006164C" w:rsidRPr="00666113" w:rsidRDefault="0B29A8E3" w:rsidP="38635BFC">
            <w:pPr>
              <w:spacing w:after="0" w:line="240" w:lineRule="auto"/>
              <w:rPr>
                <w:rFonts w:eastAsia="Times New Roman" w:cs="Arial"/>
                <w:b/>
                <w:bCs/>
                <w:i/>
                <w:iCs/>
                <w:lang w:eastAsia="et-EE"/>
              </w:rPr>
            </w:pPr>
            <w:r w:rsidRPr="00666113">
              <w:rPr>
                <w:rFonts w:eastAsia="Times New Roman" w:cs="Arial"/>
                <w:b/>
                <w:bCs/>
                <w:i/>
                <w:iCs/>
                <w:lang w:eastAsia="et-EE"/>
              </w:rPr>
              <w:t>SAMAAEGNE LIITUMISTASU KOKKU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7129E2EC" w14:textId="7A7F80C9" w:rsidR="0006164C" w:rsidRPr="00666113" w:rsidRDefault="0B29A8E3" w:rsidP="38635BFC">
            <w:pPr>
              <w:keepNext w:val="0"/>
              <w:keepLines w:val="0"/>
              <w:spacing w:after="0" w:line="240" w:lineRule="auto"/>
              <w:jc w:val="right"/>
              <w:rPr>
                <w:rFonts w:eastAsia="Times New Roman" w:cs="Arial"/>
                <w:b/>
                <w:bCs/>
                <w:i/>
                <w:iCs/>
                <w:lang w:eastAsia="et-EE"/>
              </w:rPr>
            </w:pPr>
            <w:r w:rsidRPr="00666113">
              <w:rPr>
                <w:rFonts w:eastAsia="Times New Roman" w:cs="Arial"/>
                <w:b/>
                <w:bCs/>
                <w:lang w:eastAsia="et-EE"/>
              </w:rPr>
              <w:t>xxx,00</w:t>
            </w:r>
          </w:p>
        </w:tc>
      </w:tr>
    </w:tbl>
    <w:p w14:paraId="0B7878F1" w14:textId="77777777" w:rsidR="00F86DB1" w:rsidRPr="00666113" w:rsidRDefault="00F86DB1" w:rsidP="00F86DB1">
      <w:pPr>
        <w:spacing w:after="0" w:line="240" w:lineRule="auto"/>
        <w:ind w:left="993" w:hanging="993"/>
      </w:pPr>
    </w:p>
    <w:p w14:paraId="27C47C36" w14:textId="02E74D4D" w:rsidR="00F86DB1" w:rsidRPr="00666113" w:rsidRDefault="44A26CAB" w:rsidP="38635BFC">
      <w:pPr>
        <w:spacing w:after="0" w:line="240" w:lineRule="auto"/>
        <w:rPr>
          <w:rFonts w:eastAsia="Calibri" w:cs="Arial"/>
        </w:rPr>
      </w:pPr>
      <w:r w:rsidRPr="00666113">
        <w:rPr>
          <w:i/>
          <w:iCs/>
          <w:sz w:val="23"/>
          <w:szCs w:val="23"/>
        </w:rPr>
        <w:t xml:space="preserve">* - Kalkulatsioonis toodud kulu jagatakse samaaegsete liitumiste korral </w:t>
      </w:r>
      <w:r w:rsidR="7097C0D2" w:rsidRPr="00666113">
        <w:rPr>
          <w:i/>
          <w:iCs/>
          <w:sz w:val="23"/>
          <w:szCs w:val="23"/>
        </w:rPr>
        <w:t xml:space="preserve">klientide </w:t>
      </w:r>
      <w:r w:rsidRPr="00666113">
        <w:rPr>
          <w:i/>
          <w:iCs/>
          <w:sz w:val="23"/>
          <w:szCs w:val="23"/>
        </w:rPr>
        <w:t>vahel võttes arvesse liidetava võimsuse proportsiooni ning juhindudes Elering AS liitumistasu ja tarbimis- või tootmistingimuste muutmise tasu arvutamise metoodikast.</w:t>
      </w:r>
    </w:p>
    <w:p w14:paraId="292365DB" w14:textId="4025F4A5" w:rsidR="00F86DB1" w:rsidRPr="00666113" w:rsidRDefault="00F86DB1" w:rsidP="38635BFC">
      <w:pPr>
        <w:spacing w:after="0" w:line="240" w:lineRule="auto"/>
      </w:pPr>
    </w:p>
    <w:p w14:paraId="189E164C" w14:textId="77777777" w:rsidR="00187F9B" w:rsidRPr="00666113" w:rsidRDefault="00187F9B" w:rsidP="00187F9B">
      <w:pPr>
        <w:spacing w:after="0" w:line="240" w:lineRule="auto"/>
        <w:rPr>
          <w:rFonts w:eastAsia="Calibri" w:cs="Arial"/>
        </w:rPr>
      </w:pPr>
      <w:r w:rsidRPr="00666113">
        <w:rPr>
          <w:rFonts w:eastAsia="Calibri" w:cs="Arial"/>
        </w:rPr>
        <w:t>Lisandub käibemaks seaduses sätestatud suuruses.</w:t>
      </w:r>
    </w:p>
    <w:p w14:paraId="640E0655" w14:textId="77777777" w:rsidR="005E10A2" w:rsidRPr="00666113" w:rsidRDefault="005E10A2" w:rsidP="004A3AC1">
      <w:pPr>
        <w:spacing w:after="0" w:line="240" w:lineRule="auto"/>
        <w:rPr>
          <w:rFonts w:eastAsia="Calibri" w:cs="Arial"/>
        </w:rPr>
      </w:pPr>
    </w:p>
    <w:p w14:paraId="6C89E501" w14:textId="77777777" w:rsidR="004A3AC1" w:rsidRPr="00666113" w:rsidRDefault="004A3AC1" w:rsidP="004A3AC1">
      <w:pPr>
        <w:spacing w:after="0" w:line="240" w:lineRule="auto"/>
        <w:rPr>
          <w:rFonts w:eastAsia="Calibri" w:cs="Arial"/>
          <w:i/>
        </w:rPr>
      </w:pPr>
      <w:r w:rsidRPr="00666113">
        <w:rPr>
          <w:rFonts w:eastAsia="Calibri" w:cs="Arial"/>
          <w:i/>
        </w:rPr>
        <w:t>Koostatud hinnapakkumine arvestab põhivõrguettevõtja olemasolevate tehniliste lahenduste kujunenud hindu. Eeldatav liitumistasu (va toimingutasu) täpsustub hanke tulemuste põhjal.</w:t>
      </w:r>
    </w:p>
    <w:p w14:paraId="042750B0" w14:textId="77777777" w:rsidR="004A3AC1" w:rsidRPr="00666113" w:rsidRDefault="004A3AC1" w:rsidP="004A3AC1">
      <w:pPr>
        <w:spacing w:after="0" w:line="240" w:lineRule="auto"/>
      </w:pPr>
    </w:p>
    <w:p w14:paraId="43450E76" w14:textId="77777777" w:rsidR="004A3AC1" w:rsidRPr="00666113" w:rsidRDefault="004A3AC1" w:rsidP="004A3AC1">
      <w:pPr>
        <w:spacing w:after="0" w:line="240" w:lineRule="auto"/>
      </w:pPr>
    </w:p>
    <w:p w14:paraId="4332BA62" w14:textId="77777777" w:rsidR="009B5E73" w:rsidRPr="00666113" w:rsidRDefault="009B5E73" w:rsidP="009B5E73">
      <w:pPr>
        <w:tabs>
          <w:tab w:val="left" w:pos="5954"/>
        </w:tabs>
        <w:spacing w:after="0" w:line="276" w:lineRule="auto"/>
        <w:ind w:left="851"/>
        <w:rPr>
          <w:rFonts w:cs="Arial"/>
        </w:rPr>
      </w:pPr>
      <w:r w:rsidRPr="00666113">
        <w:rPr>
          <w:rFonts w:eastAsia="Times New Roman" w:cs="Times New Roman"/>
          <w:b/>
          <w:sz w:val="24"/>
          <w:szCs w:val="24"/>
        </w:rPr>
        <w:t>Põhivõrguettevõtja</w:t>
      </w:r>
      <w:r w:rsidRPr="00666113">
        <w:rPr>
          <w:rFonts w:eastAsia="Times New Roman" w:cs="Times New Roman"/>
          <w:b/>
          <w:sz w:val="24"/>
          <w:szCs w:val="24"/>
        </w:rPr>
        <w:tab/>
        <w:t>Klient</w:t>
      </w:r>
    </w:p>
    <w:p w14:paraId="0C251992"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0652B2F6"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2DA82E55"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esimees</w:t>
      </w:r>
      <w:r w:rsidRPr="00666113">
        <w:rPr>
          <w:rFonts w:eastAsiaTheme="majorEastAsia" w:cstheme="majorBidi"/>
          <w:iCs/>
        </w:rPr>
        <w:tab/>
        <w:t>Juhatuse esimees</w:t>
      </w:r>
    </w:p>
    <w:p w14:paraId="280637BD" w14:textId="77777777" w:rsidR="009B5E73" w:rsidRPr="00666113" w:rsidRDefault="009B5E73" w:rsidP="009B5E73">
      <w:pPr>
        <w:tabs>
          <w:tab w:val="left" w:pos="5954"/>
        </w:tabs>
        <w:spacing w:after="0" w:line="276" w:lineRule="auto"/>
        <w:ind w:left="851"/>
        <w:rPr>
          <w:rFonts w:eastAsiaTheme="majorEastAsia" w:cstheme="majorBidi"/>
          <w:iCs/>
        </w:rPr>
      </w:pPr>
    </w:p>
    <w:p w14:paraId="119524BB"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21AECFF6"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4A6CC26B"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liige</w:t>
      </w:r>
      <w:r w:rsidRPr="00666113">
        <w:rPr>
          <w:rFonts w:eastAsiaTheme="majorEastAsia" w:cstheme="majorBidi"/>
          <w:iCs/>
        </w:rPr>
        <w:tab/>
        <w:t>Juhatuse liige</w:t>
      </w:r>
    </w:p>
    <w:p w14:paraId="75AF1234" w14:textId="60A80D83" w:rsidR="004A3AC1" w:rsidRPr="00666113" w:rsidRDefault="004A3AC1" w:rsidP="004A3AC1">
      <w:pPr>
        <w:spacing w:after="0" w:line="276" w:lineRule="auto"/>
        <w:ind w:left="993" w:hanging="993"/>
        <w:jc w:val="right"/>
        <w:rPr>
          <w:rFonts w:cs="Arial"/>
          <w:i/>
        </w:rPr>
      </w:pPr>
      <w:r w:rsidRPr="00666113">
        <w:br w:type="page"/>
      </w:r>
      <w:r w:rsidRPr="00666113">
        <w:rPr>
          <w:rFonts w:cs="Arial"/>
          <w:i/>
        </w:rPr>
        <w:lastRenderedPageBreak/>
        <w:t xml:space="preserve">Liitumislepingu nr. </w:t>
      </w:r>
      <w:r w:rsidR="007A760A" w:rsidRPr="00666113">
        <w:rPr>
          <w:rFonts w:cs="Arial"/>
          <w:i/>
        </w:rPr>
        <w:t>1.1-4/202x/xx</w:t>
      </w:r>
      <w:r w:rsidR="00EA6E2A" w:rsidRPr="00666113">
        <w:rPr>
          <w:rFonts w:cs="Arial"/>
          <w:i/>
        </w:rPr>
        <w:t xml:space="preserve"> </w:t>
      </w:r>
      <w:r w:rsidRPr="00666113">
        <w:rPr>
          <w:rFonts w:cs="Arial"/>
          <w:i/>
        </w:rPr>
        <w:t>lisa nr 3:</w:t>
      </w:r>
    </w:p>
    <w:p w14:paraId="585A5863" w14:textId="77777777" w:rsidR="004A3AC1" w:rsidRPr="00666113" w:rsidRDefault="004A3AC1" w:rsidP="004A3AC1">
      <w:pPr>
        <w:spacing w:after="0" w:line="276" w:lineRule="auto"/>
        <w:ind w:left="993" w:hanging="993"/>
        <w:jc w:val="right"/>
        <w:rPr>
          <w:rFonts w:cs="Arial"/>
          <w:i/>
        </w:rPr>
      </w:pPr>
      <w:r w:rsidRPr="00666113">
        <w:rPr>
          <w:rFonts w:cs="Arial"/>
          <w:i/>
        </w:rPr>
        <w:t>Liitumistasu tasumise maksegraafik</w:t>
      </w:r>
    </w:p>
    <w:p w14:paraId="1CFDC5C7" w14:textId="77777777" w:rsidR="004A3AC1" w:rsidRPr="00666113" w:rsidRDefault="004A3AC1" w:rsidP="004A3AC1">
      <w:pPr>
        <w:spacing w:after="0" w:line="240" w:lineRule="auto"/>
        <w:ind w:left="993" w:hanging="993"/>
      </w:pPr>
    </w:p>
    <w:p w14:paraId="4E9927C7" w14:textId="77777777" w:rsidR="004A3AC1" w:rsidRPr="00666113" w:rsidRDefault="004A3AC1" w:rsidP="004A3AC1">
      <w:pPr>
        <w:spacing w:after="0" w:line="240" w:lineRule="auto"/>
        <w:ind w:left="851" w:hanging="851"/>
      </w:pPr>
      <w:r w:rsidRPr="00666113">
        <w:rPr>
          <w:rFonts w:cs="Arial"/>
          <w:b/>
        </w:rPr>
        <w:t>Prognoositud eeldatava liitumistasu tasumise maksegraafik</w:t>
      </w:r>
    </w:p>
    <w:p w14:paraId="6497D7E1" w14:textId="7A69D8DE" w:rsidR="004A3AC1" w:rsidRPr="00666113" w:rsidRDefault="004A3AC1" w:rsidP="004A3AC1">
      <w:pPr>
        <w:spacing w:after="0" w:line="240" w:lineRule="auto"/>
        <w:ind w:left="993" w:hanging="993"/>
      </w:pPr>
    </w:p>
    <w:p w14:paraId="5341447E" w14:textId="57D7F55C" w:rsidR="007D4649" w:rsidRPr="00666113" w:rsidRDefault="436E5620" w:rsidP="007D4649">
      <w:pPr>
        <w:spacing w:after="0" w:line="240" w:lineRule="auto"/>
        <w:ind w:left="993" w:hanging="993"/>
      </w:pPr>
      <w:r w:rsidRPr="00666113">
        <w:rPr>
          <w:rFonts w:cs="Arial"/>
          <w:b/>
          <w:bCs/>
        </w:rPr>
        <w:t>E</w:t>
      </w:r>
      <w:r w:rsidR="1B718AB4" w:rsidRPr="00666113">
        <w:rPr>
          <w:rFonts w:cs="Arial"/>
          <w:b/>
          <w:bCs/>
        </w:rPr>
        <w:t>tap</w:t>
      </w:r>
      <w:r w:rsidRPr="00666113">
        <w:rPr>
          <w:rFonts w:cs="Arial"/>
          <w:b/>
          <w:bCs/>
        </w:rPr>
        <w:t>p 1</w:t>
      </w:r>
      <w:r w:rsidR="1B718AB4" w:rsidRPr="00666113">
        <w:rPr>
          <w:rFonts w:cs="Arial"/>
          <w:b/>
          <w:bCs/>
        </w:rPr>
        <w:t xml:space="preserve"> (alajaam</w:t>
      </w:r>
      <w:r w:rsidR="48AA841B" w:rsidRPr="00666113">
        <w:rPr>
          <w:rFonts w:cs="Arial"/>
          <w:b/>
          <w:bCs/>
        </w:rPr>
        <w:t>a tööd</w:t>
      </w:r>
      <w:r w:rsidR="1B718AB4" w:rsidRPr="00666113">
        <w:rPr>
          <w:rFonts w:cs="Arial"/>
          <w:b/>
          <w:bCs/>
        </w:rPr>
        <w:t>) liitumistasu</w:t>
      </w:r>
    </w:p>
    <w:p w14:paraId="09ED8A71" w14:textId="77777777" w:rsidR="007D4649" w:rsidRPr="00666113" w:rsidRDefault="007D4649" w:rsidP="007D4649">
      <w:pPr>
        <w:spacing w:after="0" w:line="240" w:lineRule="auto"/>
        <w:ind w:left="993" w:hanging="993"/>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5"/>
        <w:gridCol w:w="2078"/>
      </w:tblGrid>
      <w:tr w:rsidR="00666113" w:rsidRPr="00666113" w14:paraId="0224A6EC" w14:textId="77777777" w:rsidTr="38635BFC">
        <w:trPr>
          <w:trHeight w:val="862"/>
        </w:trPr>
        <w:tc>
          <w:tcPr>
            <w:tcW w:w="7615" w:type="dxa"/>
            <w:shd w:val="clear" w:color="auto" w:fill="auto"/>
            <w:noWrap/>
            <w:vAlign w:val="center"/>
            <w:hideMark/>
          </w:tcPr>
          <w:p w14:paraId="78E4BD68" w14:textId="77777777" w:rsidR="00A70248" w:rsidRPr="00666113" w:rsidRDefault="25F7B6CC" w:rsidP="38635BFC">
            <w:pPr>
              <w:spacing w:after="0" w:line="240" w:lineRule="auto"/>
              <w:jc w:val="center"/>
              <w:rPr>
                <w:rFonts w:eastAsia="Times New Roman" w:cs="Arial"/>
                <w:b/>
                <w:bCs/>
                <w:lang w:eastAsia="et-EE"/>
              </w:rPr>
            </w:pPr>
            <w:r w:rsidRPr="00666113">
              <w:rPr>
                <w:rFonts w:eastAsia="Times New Roman" w:cs="Arial"/>
                <w:b/>
                <w:bCs/>
                <w:lang w:eastAsia="et-EE"/>
              </w:rPr>
              <w:t>Maksegraafik</w:t>
            </w:r>
          </w:p>
        </w:tc>
        <w:tc>
          <w:tcPr>
            <w:tcW w:w="2078" w:type="dxa"/>
            <w:shd w:val="clear" w:color="auto" w:fill="auto"/>
            <w:vAlign w:val="center"/>
            <w:hideMark/>
          </w:tcPr>
          <w:p w14:paraId="7A432CFF" w14:textId="77777777" w:rsidR="00A70248" w:rsidRPr="00666113" w:rsidRDefault="25F7B6CC" w:rsidP="38635BFC">
            <w:pPr>
              <w:spacing w:after="0" w:line="240" w:lineRule="auto"/>
              <w:jc w:val="center"/>
              <w:rPr>
                <w:rFonts w:eastAsia="Times New Roman" w:cs="Arial"/>
                <w:b/>
                <w:bCs/>
                <w:lang w:eastAsia="et-EE"/>
              </w:rPr>
            </w:pPr>
            <w:r w:rsidRPr="00666113">
              <w:rPr>
                <w:rFonts w:eastAsia="Times New Roman" w:cs="Arial"/>
                <w:b/>
                <w:bCs/>
                <w:lang w:eastAsia="et-EE"/>
              </w:rPr>
              <w:t>Summa EUR</w:t>
            </w:r>
            <w:r w:rsidR="00A70248" w:rsidRPr="00666113">
              <w:br/>
            </w:r>
            <w:r w:rsidRPr="00666113">
              <w:rPr>
                <w:rFonts w:eastAsia="Times New Roman" w:cs="Arial"/>
                <w:b/>
                <w:bCs/>
                <w:lang w:eastAsia="et-EE"/>
              </w:rPr>
              <w:t>(KM-ta)</w:t>
            </w:r>
          </w:p>
        </w:tc>
      </w:tr>
      <w:tr w:rsidR="00666113" w:rsidRPr="00666113" w14:paraId="3ACEAC90" w14:textId="77777777" w:rsidTr="38635BFC">
        <w:trPr>
          <w:trHeight w:val="574"/>
        </w:trPr>
        <w:tc>
          <w:tcPr>
            <w:tcW w:w="7615" w:type="dxa"/>
            <w:shd w:val="clear" w:color="auto" w:fill="auto"/>
            <w:vAlign w:val="center"/>
            <w:hideMark/>
          </w:tcPr>
          <w:p w14:paraId="53246FB2" w14:textId="3D5CBBE4" w:rsidR="00A70248" w:rsidRPr="00666113" w:rsidRDefault="25F7B6CC" w:rsidP="38635BFC">
            <w:pPr>
              <w:spacing w:after="0" w:line="240" w:lineRule="auto"/>
              <w:rPr>
                <w:rFonts w:eastAsia="Times New Roman" w:cs="Arial"/>
                <w:lang w:eastAsia="et-EE"/>
              </w:rPr>
            </w:pPr>
            <w:r w:rsidRPr="00666113">
              <w:rPr>
                <w:rFonts w:eastAsia="Times New Roman" w:cs="Arial"/>
                <w:lang w:eastAsia="et-EE"/>
              </w:rPr>
              <w:t>1. osamakse (20%</w:t>
            </w:r>
            <w:r w:rsidR="00414677" w:rsidRPr="00666113">
              <w:rPr>
                <w:rFonts w:eastAsia="Times New Roman" w:cs="Arial"/>
                <w:lang w:eastAsia="et-EE"/>
              </w:rPr>
              <w:t xml:space="preserve"> liitumislepingus </w:t>
            </w:r>
            <w:r w:rsidR="008E4F37" w:rsidRPr="00666113">
              <w:rPr>
                <w:rFonts w:eastAsia="Times New Roman" w:cs="Arial"/>
                <w:lang w:eastAsia="et-EE"/>
              </w:rPr>
              <w:t xml:space="preserve">prognoositud </w:t>
            </w:r>
            <w:r w:rsidR="007E07F1" w:rsidRPr="00666113">
              <w:rPr>
                <w:rFonts w:eastAsia="Times New Roman" w:cs="Arial"/>
                <w:lang w:eastAsia="et-EE"/>
              </w:rPr>
              <w:t xml:space="preserve">I etapi </w:t>
            </w:r>
            <w:r w:rsidR="008E4F37" w:rsidRPr="00666113">
              <w:rPr>
                <w:rFonts w:eastAsia="Times New Roman" w:cs="Arial"/>
                <w:lang w:eastAsia="et-EE"/>
              </w:rPr>
              <w:t>tasust</w:t>
            </w:r>
            <w:r w:rsidRPr="00666113">
              <w:rPr>
                <w:rFonts w:eastAsia="Times New Roman" w:cs="Arial"/>
                <w:lang w:eastAsia="et-EE"/>
              </w:rPr>
              <w:t>) – tasutakse liitumislepingu sõlmimisest alates kuuekümne (60) päeva jooksul</w:t>
            </w:r>
          </w:p>
        </w:tc>
        <w:tc>
          <w:tcPr>
            <w:tcW w:w="2078" w:type="dxa"/>
            <w:shd w:val="clear" w:color="auto" w:fill="auto"/>
            <w:noWrap/>
            <w:vAlign w:val="center"/>
            <w:hideMark/>
          </w:tcPr>
          <w:p w14:paraId="37DDCFD7" w14:textId="1B7B897F" w:rsidR="00A70248" w:rsidRPr="00666113" w:rsidRDefault="25F7B6CC" w:rsidP="38635BFC">
            <w:pPr>
              <w:spacing w:after="0" w:line="240" w:lineRule="auto"/>
              <w:jc w:val="center"/>
              <w:rPr>
                <w:rFonts w:eastAsia="Times New Roman" w:cs="Arial"/>
                <w:lang w:eastAsia="et-EE"/>
              </w:rPr>
            </w:pPr>
            <w:r w:rsidRPr="00666113">
              <w:rPr>
                <w:rFonts w:cs="Arial"/>
              </w:rPr>
              <w:t>xxx,00</w:t>
            </w:r>
          </w:p>
        </w:tc>
      </w:tr>
      <w:tr w:rsidR="00666113" w:rsidRPr="00666113" w14:paraId="7A687E31" w14:textId="77777777" w:rsidTr="38635BFC">
        <w:trPr>
          <w:trHeight w:val="574"/>
        </w:trPr>
        <w:tc>
          <w:tcPr>
            <w:tcW w:w="7615" w:type="dxa"/>
            <w:shd w:val="clear" w:color="auto" w:fill="auto"/>
            <w:vAlign w:val="center"/>
          </w:tcPr>
          <w:p w14:paraId="25BED566" w14:textId="649D4A61" w:rsidR="00A70248" w:rsidRPr="00666113" w:rsidRDefault="00A70248" w:rsidP="00DF53AB">
            <w:pPr>
              <w:spacing w:after="0" w:line="240" w:lineRule="auto"/>
              <w:rPr>
                <w:rFonts w:eastAsia="Times New Roman" w:cs="Arial"/>
                <w:lang w:eastAsia="et-EE"/>
              </w:rPr>
            </w:pPr>
            <w:r w:rsidRPr="00666113">
              <w:rPr>
                <w:rFonts w:eastAsia="Times New Roman" w:cs="Arial"/>
                <w:lang w:eastAsia="et-EE"/>
              </w:rPr>
              <w:t>1. osamakse – toimingutasu (20%)</w:t>
            </w:r>
          </w:p>
        </w:tc>
        <w:tc>
          <w:tcPr>
            <w:tcW w:w="2078" w:type="dxa"/>
            <w:shd w:val="clear" w:color="auto" w:fill="auto"/>
            <w:noWrap/>
            <w:vAlign w:val="center"/>
          </w:tcPr>
          <w:p w14:paraId="250D6FAA" w14:textId="010A2785" w:rsidR="00A70248" w:rsidRPr="00666113" w:rsidRDefault="25F7B6CC" w:rsidP="38635BFC">
            <w:pPr>
              <w:spacing w:after="0" w:line="240" w:lineRule="auto"/>
              <w:jc w:val="center"/>
              <w:rPr>
                <w:rFonts w:eastAsia="Times New Roman" w:cs="Arial"/>
                <w:lang w:eastAsia="et-EE"/>
              </w:rPr>
            </w:pPr>
            <w:r w:rsidRPr="00666113">
              <w:rPr>
                <w:rFonts w:cs="Arial"/>
              </w:rPr>
              <w:t>xxx,00</w:t>
            </w:r>
          </w:p>
        </w:tc>
      </w:tr>
      <w:tr w:rsidR="00666113" w:rsidRPr="00666113" w14:paraId="53F223B0" w14:textId="77777777" w:rsidTr="38635BFC">
        <w:trPr>
          <w:trHeight w:val="574"/>
        </w:trPr>
        <w:tc>
          <w:tcPr>
            <w:tcW w:w="7615" w:type="dxa"/>
            <w:shd w:val="clear" w:color="auto" w:fill="auto"/>
            <w:vAlign w:val="center"/>
            <w:hideMark/>
          </w:tcPr>
          <w:p w14:paraId="15BE2054" w14:textId="3495B8EE" w:rsidR="00A70248" w:rsidRPr="00666113" w:rsidRDefault="25F7B6CC" w:rsidP="38635BFC">
            <w:pPr>
              <w:spacing w:after="0" w:line="240" w:lineRule="auto"/>
              <w:rPr>
                <w:rFonts w:eastAsia="Times New Roman" w:cs="Arial"/>
                <w:lang w:eastAsia="et-EE"/>
              </w:rPr>
            </w:pPr>
            <w:r w:rsidRPr="00666113">
              <w:rPr>
                <w:rFonts w:eastAsia="Times New Roman" w:cs="Arial"/>
                <w:lang w:eastAsia="et-EE"/>
              </w:rPr>
              <w:t>2. osamakse (</w:t>
            </w:r>
            <w:r w:rsidR="007E07F1" w:rsidRPr="00666113">
              <w:rPr>
                <w:rFonts w:eastAsia="Times New Roman" w:cs="Arial"/>
                <w:lang w:eastAsia="et-EE"/>
              </w:rPr>
              <w:t>moodustab ülejäänud osa  tegelikust I etapi liitumistasu 70 %-st</w:t>
            </w:r>
            <w:r w:rsidR="007E7646" w:rsidRPr="00666113">
              <w:rPr>
                <w:rFonts w:eastAsia="Times New Roman" w:cs="Arial"/>
                <w:lang w:eastAsia="et-EE"/>
              </w:rPr>
              <w:t>****</w:t>
            </w:r>
            <w:r w:rsidRPr="00666113">
              <w:rPr>
                <w:rFonts w:eastAsia="Times New Roman" w:cs="Arial"/>
                <w:lang w:eastAsia="et-EE"/>
              </w:rPr>
              <w:t xml:space="preserve">) – tasutakse peale liitumislepingu I etapi täitmiseks vajaliku hanke võitja välja kuulutamist, arve saamisest </w:t>
            </w:r>
            <w:r w:rsidR="76532731" w:rsidRPr="00666113">
              <w:rPr>
                <w:rFonts w:eastAsia="Times New Roman" w:cs="Arial"/>
                <w:lang w:eastAsia="et-EE"/>
              </w:rPr>
              <w:t>kahekümne</w:t>
            </w:r>
            <w:r w:rsidRPr="00666113">
              <w:rPr>
                <w:rFonts w:eastAsia="Times New Roman" w:cs="Arial"/>
                <w:lang w:eastAsia="et-EE"/>
              </w:rPr>
              <w:t xml:space="preserve"> (20) päeva jooksul</w:t>
            </w:r>
          </w:p>
        </w:tc>
        <w:tc>
          <w:tcPr>
            <w:tcW w:w="2078" w:type="dxa"/>
            <w:shd w:val="clear" w:color="auto" w:fill="auto"/>
            <w:vAlign w:val="center"/>
            <w:hideMark/>
          </w:tcPr>
          <w:p w14:paraId="39EAFA2D" w14:textId="78DF46E8" w:rsidR="00A70248" w:rsidRPr="00666113" w:rsidRDefault="25F7B6CC" w:rsidP="38635BFC">
            <w:pPr>
              <w:spacing w:after="0" w:line="240" w:lineRule="auto"/>
              <w:jc w:val="center"/>
              <w:rPr>
                <w:rFonts w:eastAsia="Times New Roman" w:cs="Arial"/>
                <w:lang w:eastAsia="et-EE"/>
              </w:rPr>
            </w:pPr>
            <w:r w:rsidRPr="00666113">
              <w:rPr>
                <w:rFonts w:cs="Arial"/>
              </w:rPr>
              <w:t>xxx,00</w:t>
            </w:r>
          </w:p>
        </w:tc>
      </w:tr>
      <w:tr w:rsidR="00666113" w:rsidRPr="00666113" w14:paraId="27A908B9" w14:textId="77777777" w:rsidTr="38635BFC">
        <w:trPr>
          <w:trHeight w:val="574"/>
        </w:trPr>
        <w:tc>
          <w:tcPr>
            <w:tcW w:w="7615" w:type="dxa"/>
            <w:shd w:val="clear" w:color="auto" w:fill="auto"/>
            <w:vAlign w:val="center"/>
          </w:tcPr>
          <w:p w14:paraId="33773BE9" w14:textId="45CA7A16" w:rsidR="00A70248" w:rsidRPr="00666113" w:rsidRDefault="00A70248" w:rsidP="00DF53AB">
            <w:pPr>
              <w:spacing w:after="0" w:line="240" w:lineRule="auto"/>
              <w:rPr>
                <w:rFonts w:eastAsia="Times New Roman" w:cs="Arial"/>
                <w:lang w:eastAsia="et-EE"/>
              </w:rPr>
            </w:pPr>
            <w:r w:rsidRPr="00666113">
              <w:rPr>
                <w:rFonts w:eastAsia="Times New Roman" w:cs="Arial"/>
                <w:lang w:eastAsia="et-EE"/>
              </w:rPr>
              <w:t>2. osamakse – toimingutasu (50%)</w:t>
            </w:r>
          </w:p>
        </w:tc>
        <w:tc>
          <w:tcPr>
            <w:tcW w:w="2078" w:type="dxa"/>
            <w:shd w:val="clear" w:color="auto" w:fill="auto"/>
            <w:vAlign w:val="center"/>
          </w:tcPr>
          <w:p w14:paraId="00423536" w14:textId="0BA7DFED" w:rsidR="00A70248" w:rsidRPr="00666113" w:rsidRDefault="25F7B6CC" w:rsidP="38635BFC">
            <w:pPr>
              <w:spacing w:after="0" w:line="240" w:lineRule="auto"/>
              <w:jc w:val="center"/>
              <w:rPr>
                <w:rFonts w:cs="Arial"/>
              </w:rPr>
            </w:pPr>
            <w:r w:rsidRPr="00666113">
              <w:rPr>
                <w:rFonts w:cs="Arial"/>
              </w:rPr>
              <w:t>xxx,00</w:t>
            </w:r>
          </w:p>
        </w:tc>
      </w:tr>
      <w:tr w:rsidR="00666113" w:rsidRPr="00666113" w14:paraId="045A636B" w14:textId="77777777" w:rsidTr="38635BFC">
        <w:trPr>
          <w:trHeight w:val="862"/>
        </w:trPr>
        <w:tc>
          <w:tcPr>
            <w:tcW w:w="7615" w:type="dxa"/>
            <w:shd w:val="clear" w:color="auto" w:fill="auto"/>
            <w:vAlign w:val="center"/>
            <w:hideMark/>
          </w:tcPr>
          <w:p w14:paraId="0B4FE95D" w14:textId="4B4F4F66" w:rsidR="00A70248" w:rsidRPr="00666113" w:rsidRDefault="25F7B6CC" w:rsidP="38635BFC">
            <w:pPr>
              <w:spacing w:after="0" w:line="240" w:lineRule="auto"/>
              <w:rPr>
                <w:rFonts w:eastAsia="Times New Roman" w:cs="Arial"/>
                <w:lang w:eastAsia="et-EE"/>
              </w:rPr>
            </w:pPr>
            <w:r w:rsidRPr="00666113">
              <w:rPr>
                <w:rFonts w:eastAsia="Times New Roman" w:cs="Arial"/>
                <w:lang w:eastAsia="et-EE"/>
              </w:rPr>
              <w:t>3. osamakse – ülejäänud osa I etapi tegelikest kuludest, millest on maha arvestatud kliendi poolt varem I etapi eest tasutud liitumistasu. Tasutakse arve saamisest neljakümne viie (45) päeva jooksul</w:t>
            </w:r>
          </w:p>
        </w:tc>
        <w:tc>
          <w:tcPr>
            <w:tcW w:w="2078" w:type="dxa"/>
            <w:shd w:val="clear" w:color="auto" w:fill="auto"/>
            <w:noWrap/>
            <w:vAlign w:val="center"/>
            <w:hideMark/>
          </w:tcPr>
          <w:p w14:paraId="13B840C5" w14:textId="0A1D4E5B" w:rsidR="00A70248" w:rsidRPr="00666113" w:rsidRDefault="25F7B6CC" w:rsidP="38635BFC">
            <w:pPr>
              <w:spacing w:after="0" w:line="240" w:lineRule="auto"/>
              <w:jc w:val="center"/>
              <w:rPr>
                <w:rFonts w:eastAsia="Times New Roman" w:cs="Arial"/>
                <w:lang w:eastAsia="et-EE"/>
              </w:rPr>
            </w:pPr>
            <w:r w:rsidRPr="00666113">
              <w:rPr>
                <w:rFonts w:cs="Arial"/>
              </w:rPr>
              <w:t>xxx,00</w:t>
            </w:r>
          </w:p>
        </w:tc>
      </w:tr>
      <w:tr w:rsidR="00666113" w:rsidRPr="00666113" w14:paraId="2CAA9D0F" w14:textId="77777777" w:rsidTr="38635BFC">
        <w:trPr>
          <w:trHeight w:val="520"/>
        </w:trPr>
        <w:tc>
          <w:tcPr>
            <w:tcW w:w="7615" w:type="dxa"/>
            <w:shd w:val="clear" w:color="auto" w:fill="auto"/>
            <w:vAlign w:val="center"/>
          </w:tcPr>
          <w:p w14:paraId="51037D03" w14:textId="19124CA9" w:rsidR="00A70248" w:rsidRPr="00666113" w:rsidRDefault="00A70248" w:rsidP="00DF53AB">
            <w:pPr>
              <w:spacing w:after="0" w:line="240" w:lineRule="auto"/>
              <w:rPr>
                <w:rFonts w:eastAsia="Times New Roman" w:cs="Arial"/>
                <w:lang w:eastAsia="et-EE"/>
              </w:rPr>
            </w:pPr>
            <w:r w:rsidRPr="00666113">
              <w:rPr>
                <w:rFonts w:eastAsia="Times New Roman" w:cs="Arial"/>
                <w:lang w:eastAsia="et-EE"/>
              </w:rPr>
              <w:t>3. osamakse – toimingutasu (30%)</w:t>
            </w:r>
          </w:p>
        </w:tc>
        <w:tc>
          <w:tcPr>
            <w:tcW w:w="2078" w:type="dxa"/>
            <w:shd w:val="clear" w:color="auto" w:fill="auto"/>
            <w:noWrap/>
            <w:vAlign w:val="center"/>
          </w:tcPr>
          <w:p w14:paraId="0DDFB9D4" w14:textId="4B0CEF3C" w:rsidR="00A70248" w:rsidRPr="00666113" w:rsidRDefault="25F7B6CC" w:rsidP="38635BFC">
            <w:pPr>
              <w:spacing w:after="0" w:line="240" w:lineRule="auto"/>
              <w:jc w:val="center"/>
              <w:rPr>
                <w:rFonts w:cs="Arial"/>
              </w:rPr>
            </w:pPr>
            <w:r w:rsidRPr="00666113">
              <w:rPr>
                <w:rFonts w:cs="Arial"/>
              </w:rPr>
              <w:t>xxx,00</w:t>
            </w:r>
          </w:p>
        </w:tc>
      </w:tr>
      <w:tr w:rsidR="00666113" w:rsidRPr="00666113" w14:paraId="2E3C7758" w14:textId="77777777" w:rsidTr="38635BFC">
        <w:trPr>
          <w:trHeight w:val="287"/>
        </w:trPr>
        <w:tc>
          <w:tcPr>
            <w:tcW w:w="7615" w:type="dxa"/>
            <w:shd w:val="clear" w:color="auto" w:fill="auto"/>
            <w:noWrap/>
            <w:vAlign w:val="center"/>
            <w:hideMark/>
          </w:tcPr>
          <w:p w14:paraId="1AA4A8A2" w14:textId="77777777" w:rsidR="00A70248" w:rsidRPr="00666113" w:rsidRDefault="25F7B6CC" w:rsidP="38635BFC">
            <w:pPr>
              <w:spacing w:after="0" w:line="240" w:lineRule="auto"/>
              <w:jc w:val="center"/>
              <w:rPr>
                <w:rFonts w:eastAsia="Times New Roman" w:cs="Arial"/>
                <w:b/>
                <w:bCs/>
                <w:lang w:eastAsia="et-EE"/>
              </w:rPr>
            </w:pPr>
            <w:r w:rsidRPr="00666113">
              <w:rPr>
                <w:rFonts w:eastAsia="Times New Roman" w:cs="Arial"/>
                <w:b/>
                <w:bCs/>
                <w:lang w:eastAsia="et-EE"/>
              </w:rPr>
              <w:t>KOKKU</w:t>
            </w:r>
          </w:p>
        </w:tc>
        <w:tc>
          <w:tcPr>
            <w:tcW w:w="2078" w:type="dxa"/>
            <w:shd w:val="clear" w:color="auto" w:fill="auto"/>
            <w:noWrap/>
            <w:vAlign w:val="center"/>
            <w:hideMark/>
          </w:tcPr>
          <w:p w14:paraId="39E62180" w14:textId="70BDCDFC" w:rsidR="00A70248" w:rsidRPr="00666113" w:rsidRDefault="25F7B6CC" w:rsidP="38635BFC">
            <w:pPr>
              <w:spacing w:after="0" w:line="240" w:lineRule="auto"/>
              <w:jc w:val="center"/>
              <w:rPr>
                <w:rFonts w:eastAsia="Times New Roman" w:cs="Arial"/>
                <w:b/>
                <w:bCs/>
                <w:lang w:eastAsia="et-EE"/>
              </w:rPr>
            </w:pPr>
            <w:r w:rsidRPr="00666113">
              <w:rPr>
                <w:rFonts w:cs="Arial"/>
                <w:b/>
                <w:bCs/>
              </w:rPr>
              <w:t>xxx,00</w:t>
            </w:r>
          </w:p>
        </w:tc>
      </w:tr>
    </w:tbl>
    <w:p w14:paraId="1BDFC44C" w14:textId="77777777" w:rsidR="000C1C25" w:rsidRPr="00666113" w:rsidRDefault="000C1C25" w:rsidP="000C1C25">
      <w:pPr>
        <w:spacing w:after="0" w:line="240" w:lineRule="auto"/>
        <w:rPr>
          <w:rFonts w:eastAsia="Calibri" w:cs="Arial"/>
        </w:rPr>
      </w:pPr>
      <w:r w:rsidRPr="00666113">
        <w:rPr>
          <w:rFonts w:eastAsia="Calibri" w:cs="Arial"/>
        </w:rPr>
        <w:t>Lisandub käibemaks seaduses sätestatud suuruses.</w:t>
      </w:r>
    </w:p>
    <w:p w14:paraId="60BB3B97" w14:textId="77777777" w:rsidR="007D4649" w:rsidRPr="00666113" w:rsidRDefault="007D4649" w:rsidP="007D4649">
      <w:pPr>
        <w:spacing w:after="0" w:line="240" w:lineRule="auto"/>
      </w:pPr>
    </w:p>
    <w:p w14:paraId="09E9FAC8" w14:textId="767414A7" w:rsidR="007D4649" w:rsidRPr="00666113" w:rsidRDefault="436E5620" w:rsidP="38635BFC">
      <w:pPr>
        <w:spacing w:after="0" w:line="240" w:lineRule="auto"/>
        <w:ind w:left="993" w:hanging="993"/>
        <w:rPr>
          <w:rFonts w:cs="Arial"/>
          <w:b/>
          <w:bCs/>
        </w:rPr>
      </w:pPr>
      <w:r w:rsidRPr="00666113">
        <w:rPr>
          <w:rFonts w:cs="Arial"/>
          <w:b/>
          <w:bCs/>
        </w:rPr>
        <w:t>E</w:t>
      </w:r>
      <w:r w:rsidR="1B718AB4" w:rsidRPr="00666113">
        <w:rPr>
          <w:rFonts w:cs="Arial"/>
          <w:b/>
          <w:bCs/>
        </w:rPr>
        <w:t>tap</w:t>
      </w:r>
      <w:r w:rsidRPr="00666113">
        <w:rPr>
          <w:rFonts w:cs="Arial"/>
          <w:b/>
          <w:bCs/>
        </w:rPr>
        <w:t>p 2</w:t>
      </w:r>
      <w:r w:rsidR="1B718AB4" w:rsidRPr="00666113">
        <w:rPr>
          <w:rFonts w:cs="Arial"/>
          <w:b/>
          <w:bCs/>
        </w:rPr>
        <w:t xml:space="preserve"> (võrgutugevdused</w:t>
      </w:r>
      <w:r w:rsidR="0F9DF61F" w:rsidRPr="00666113">
        <w:rPr>
          <w:rFonts w:cs="Arial"/>
          <w:b/>
          <w:bCs/>
        </w:rPr>
        <w:t xml:space="preserve"> võrguelemendil LXXX</w:t>
      </w:r>
      <w:r w:rsidR="1B718AB4" w:rsidRPr="00666113">
        <w:rPr>
          <w:rFonts w:cs="Arial"/>
          <w:b/>
          <w:bCs/>
        </w:rPr>
        <w:t>) liitumistasu</w:t>
      </w:r>
    </w:p>
    <w:p w14:paraId="704685D9" w14:textId="77777777" w:rsidR="007D4649" w:rsidRPr="00666113" w:rsidRDefault="007D4649" w:rsidP="007D4649">
      <w:pPr>
        <w:spacing w:after="0" w:line="240" w:lineRule="auto"/>
        <w:ind w:left="993" w:hanging="993"/>
      </w:pPr>
    </w:p>
    <w:tbl>
      <w:tblPr>
        <w:tblW w:w="9693" w:type="dxa"/>
        <w:tblCellMar>
          <w:left w:w="70" w:type="dxa"/>
          <w:right w:w="70" w:type="dxa"/>
        </w:tblCellMar>
        <w:tblLook w:val="04A0" w:firstRow="1" w:lastRow="0" w:firstColumn="1" w:lastColumn="0" w:noHBand="0" w:noVBand="1"/>
      </w:tblPr>
      <w:tblGrid>
        <w:gridCol w:w="7615"/>
        <w:gridCol w:w="2078"/>
      </w:tblGrid>
      <w:tr w:rsidR="00666113" w:rsidRPr="00666113" w14:paraId="44DE075A" w14:textId="77777777" w:rsidTr="38635BFC">
        <w:trPr>
          <w:trHeight w:val="864"/>
        </w:trPr>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C2B4" w14:textId="77777777" w:rsidR="00EE2E7F" w:rsidRPr="00666113" w:rsidRDefault="5CA9A22C" w:rsidP="38635BFC">
            <w:pPr>
              <w:spacing w:after="0" w:line="240" w:lineRule="auto"/>
              <w:jc w:val="center"/>
              <w:rPr>
                <w:rFonts w:eastAsia="Times New Roman" w:cs="Arial"/>
                <w:b/>
                <w:bCs/>
                <w:lang w:eastAsia="et-EE"/>
              </w:rPr>
            </w:pPr>
            <w:r w:rsidRPr="00666113">
              <w:rPr>
                <w:rFonts w:eastAsia="Times New Roman" w:cs="Arial"/>
                <w:b/>
                <w:bCs/>
                <w:lang w:eastAsia="et-EE"/>
              </w:rPr>
              <w:t>Maksegraafik</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2BFF4A62" w14:textId="77777777" w:rsidR="00EE2E7F" w:rsidRPr="00666113" w:rsidRDefault="5CA9A22C" w:rsidP="38635BFC">
            <w:pPr>
              <w:spacing w:after="0" w:line="240" w:lineRule="auto"/>
              <w:jc w:val="center"/>
              <w:rPr>
                <w:rFonts w:eastAsia="Times New Roman" w:cs="Arial"/>
                <w:b/>
                <w:bCs/>
                <w:lang w:eastAsia="et-EE"/>
              </w:rPr>
            </w:pPr>
            <w:r w:rsidRPr="00666113">
              <w:rPr>
                <w:rFonts w:eastAsia="Times New Roman" w:cs="Arial"/>
                <w:b/>
                <w:bCs/>
                <w:lang w:eastAsia="et-EE"/>
              </w:rPr>
              <w:t>Summa EUR</w:t>
            </w:r>
            <w:r w:rsidR="00EE2E7F" w:rsidRPr="00666113">
              <w:br/>
            </w:r>
            <w:r w:rsidRPr="00666113">
              <w:rPr>
                <w:rFonts w:eastAsia="Times New Roman" w:cs="Arial"/>
                <w:b/>
                <w:bCs/>
                <w:lang w:eastAsia="et-EE"/>
              </w:rPr>
              <w:t>(KM-ta)</w:t>
            </w:r>
          </w:p>
        </w:tc>
      </w:tr>
      <w:tr w:rsidR="00666113" w:rsidRPr="00666113" w14:paraId="48604D57"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hideMark/>
          </w:tcPr>
          <w:p w14:paraId="14CCEE20" w14:textId="77DEBAB6" w:rsidR="00EE2E7F" w:rsidRPr="00666113" w:rsidRDefault="5CA9A22C" w:rsidP="38635BFC">
            <w:pPr>
              <w:spacing w:after="0" w:line="240" w:lineRule="auto"/>
              <w:rPr>
                <w:rFonts w:eastAsia="Times New Roman" w:cs="Arial"/>
                <w:lang w:eastAsia="et-EE"/>
              </w:rPr>
            </w:pPr>
            <w:r w:rsidRPr="00666113">
              <w:rPr>
                <w:rFonts w:eastAsia="Times New Roman" w:cs="Arial"/>
                <w:lang w:eastAsia="et-EE"/>
              </w:rPr>
              <w:t>1. osamakse (20%</w:t>
            </w:r>
            <w:r w:rsidR="001E15C6" w:rsidRPr="00666113">
              <w:t xml:space="preserve"> </w:t>
            </w:r>
            <w:r w:rsidR="001E15C6" w:rsidRPr="00666113">
              <w:rPr>
                <w:rFonts w:eastAsia="Times New Roman" w:cs="Arial"/>
                <w:lang w:eastAsia="et-EE"/>
              </w:rPr>
              <w:t xml:space="preserve">liitumislepingus prognoositud </w:t>
            </w:r>
            <w:r w:rsidR="007E07F1" w:rsidRPr="00666113">
              <w:rPr>
                <w:rFonts w:eastAsia="Times New Roman" w:cs="Arial"/>
                <w:lang w:eastAsia="et-EE"/>
              </w:rPr>
              <w:t xml:space="preserve">II etapi </w:t>
            </w:r>
            <w:r w:rsidR="001E15C6" w:rsidRPr="00666113">
              <w:rPr>
                <w:rFonts w:eastAsia="Times New Roman" w:cs="Arial"/>
                <w:lang w:eastAsia="et-EE"/>
              </w:rPr>
              <w:t>tasust</w:t>
            </w:r>
            <w:r w:rsidRPr="00666113">
              <w:rPr>
                <w:rFonts w:eastAsia="Times New Roman" w:cs="Arial"/>
                <w:lang w:eastAsia="et-EE"/>
              </w:rPr>
              <w:t>) – tasutakse liitumislepingu sõlmimisest alates kuuekümne (60) päeva jooksul.**</w:t>
            </w:r>
          </w:p>
        </w:tc>
        <w:tc>
          <w:tcPr>
            <w:tcW w:w="2078" w:type="dxa"/>
            <w:tcBorders>
              <w:top w:val="nil"/>
              <w:left w:val="nil"/>
              <w:bottom w:val="single" w:sz="4" w:space="0" w:color="auto"/>
              <w:right w:val="single" w:sz="4" w:space="0" w:color="auto"/>
            </w:tcBorders>
            <w:shd w:val="clear" w:color="auto" w:fill="auto"/>
            <w:noWrap/>
            <w:vAlign w:val="center"/>
            <w:hideMark/>
          </w:tcPr>
          <w:p w14:paraId="14D800B8" w14:textId="5EC7DE77" w:rsidR="00EE2E7F" w:rsidRPr="00666113" w:rsidRDefault="5CA9A22C" w:rsidP="38635BFC">
            <w:pPr>
              <w:spacing w:after="0" w:line="240" w:lineRule="auto"/>
              <w:jc w:val="center"/>
              <w:rPr>
                <w:rFonts w:eastAsia="Times New Roman" w:cs="Arial"/>
                <w:lang w:eastAsia="et-EE"/>
              </w:rPr>
            </w:pPr>
            <w:r w:rsidRPr="00666113">
              <w:rPr>
                <w:rFonts w:cs="Arial"/>
              </w:rPr>
              <w:t>xxx,00</w:t>
            </w:r>
          </w:p>
        </w:tc>
      </w:tr>
      <w:tr w:rsidR="00666113" w:rsidRPr="00666113" w14:paraId="40216FBA"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tcPr>
          <w:p w14:paraId="3183E48A" w14:textId="77777777" w:rsidR="00EE2E7F" w:rsidRPr="00666113" w:rsidRDefault="5CA9A22C" w:rsidP="38635BFC">
            <w:pPr>
              <w:spacing w:after="0" w:line="240" w:lineRule="auto"/>
              <w:rPr>
                <w:rFonts w:eastAsia="Times New Roman" w:cs="Arial"/>
                <w:i/>
                <w:iCs/>
                <w:lang w:eastAsia="et-EE"/>
              </w:rPr>
            </w:pPr>
            <w:r w:rsidRPr="00666113">
              <w:rPr>
                <w:rFonts w:eastAsia="Times New Roman" w:cs="Arial"/>
                <w:i/>
                <w:iCs/>
                <w:lang w:eastAsia="et-EE"/>
              </w:rPr>
              <w:t xml:space="preserve">1. osamakse (20%) – tasutakse liitumislepingu sõlmimisest alates kuuekümne (60) päeva jooksul. </w:t>
            </w:r>
            <w:r w:rsidRPr="00666113">
              <w:rPr>
                <w:rFonts w:eastAsia="Times New Roman" w:cs="Arial"/>
                <w:b/>
                <w:bCs/>
                <w:i/>
                <w:iCs/>
                <w:lang w:eastAsia="et-EE"/>
              </w:rPr>
              <w:t>(samaaegne liitumine)***</w:t>
            </w:r>
          </w:p>
        </w:tc>
        <w:tc>
          <w:tcPr>
            <w:tcW w:w="2078" w:type="dxa"/>
            <w:tcBorders>
              <w:top w:val="nil"/>
              <w:left w:val="nil"/>
              <w:bottom w:val="single" w:sz="4" w:space="0" w:color="auto"/>
              <w:right w:val="single" w:sz="4" w:space="0" w:color="auto"/>
            </w:tcBorders>
            <w:shd w:val="clear" w:color="auto" w:fill="auto"/>
            <w:noWrap/>
            <w:vAlign w:val="center"/>
          </w:tcPr>
          <w:p w14:paraId="2BE3451F" w14:textId="38E1061C" w:rsidR="00EE2E7F" w:rsidRPr="00666113" w:rsidRDefault="5CA9A22C" w:rsidP="38635BFC">
            <w:pPr>
              <w:spacing w:after="0" w:line="240" w:lineRule="auto"/>
              <w:jc w:val="center"/>
              <w:rPr>
                <w:rFonts w:cs="Arial"/>
                <w:i/>
                <w:iCs/>
              </w:rPr>
            </w:pPr>
            <w:r w:rsidRPr="00666113">
              <w:rPr>
                <w:rFonts w:cs="Arial"/>
                <w:i/>
                <w:iCs/>
              </w:rPr>
              <w:t>xxx,00</w:t>
            </w:r>
          </w:p>
        </w:tc>
      </w:tr>
      <w:tr w:rsidR="00666113" w:rsidRPr="00666113" w14:paraId="40656474"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tcPr>
          <w:p w14:paraId="5DC8019E" w14:textId="4ACF7AF8" w:rsidR="00EE2E7F" w:rsidRPr="00666113" w:rsidRDefault="5CA9A22C" w:rsidP="38635BFC">
            <w:pPr>
              <w:spacing w:after="0" w:line="240" w:lineRule="auto"/>
              <w:rPr>
                <w:rFonts w:eastAsia="Times New Roman" w:cs="Arial"/>
                <w:lang w:eastAsia="et-EE"/>
              </w:rPr>
            </w:pPr>
            <w:r w:rsidRPr="00666113">
              <w:rPr>
                <w:rFonts w:eastAsia="Times New Roman" w:cs="Arial"/>
                <w:lang w:eastAsia="et-EE"/>
              </w:rPr>
              <w:t>2. osamakse (</w:t>
            </w:r>
            <w:r w:rsidR="007E07F1" w:rsidRPr="00666113">
              <w:rPr>
                <w:rFonts w:eastAsia="Times New Roman" w:cs="Arial"/>
                <w:lang w:eastAsia="et-EE"/>
              </w:rPr>
              <w:t>moodustab ülejäänud osa  tegelikust II etapi liitumistasu 70 %-st</w:t>
            </w:r>
            <w:r w:rsidR="007E7646" w:rsidRPr="00666113">
              <w:rPr>
                <w:rFonts w:eastAsia="Times New Roman" w:cs="Arial"/>
                <w:lang w:eastAsia="et-EE"/>
              </w:rPr>
              <w:t>****</w:t>
            </w:r>
            <w:r w:rsidRPr="00666113">
              <w:rPr>
                <w:rFonts w:eastAsia="Times New Roman" w:cs="Arial"/>
                <w:lang w:eastAsia="et-EE"/>
              </w:rPr>
              <w:t xml:space="preserve">) – tasutakse peale liitumislepingu II etapi täitmiseks vajaliku hanke võitja välja kuulutamist, arve saamisest </w:t>
            </w:r>
            <w:r w:rsidR="32DE16BF" w:rsidRPr="00666113">
              <w:rPr>
                <w:rFonts w:eastAsia="Times New Roman" w:cs="Arial"/>
                <w:lang w:eastAsia="et-EE"/>
              </w:rPr>
              <w:t>kahekümne</w:t>
            </w:r>
            <w:r w:rsidRPr="00666113">
              <w:rPr>
                <w:rFonts w:eastAsia="Times New Roman" w:cs="Arial"/>
                <w:lang w:eastAsia="et-EE"/>
              </w:rPr>
              <w:t xml:space="preserve"> (20) päeva jooksul **</w:t>
            </w:r>
          </w:p>
        </w:tc>
        <w:tc>
          <w:tcPr>
            <w:tcW w:w="2078" w:type="dxa"/>
            <w:tcBorders>
              <w:top w:val="nil"/>
              <w:left w:val="nil"/>
              <w:bottom w:val="single" w:sz="4" w:space="0" w:color="auto"/>
              <w:right w:val="single" w:sz="4" w:space="0" w:color="auto"/>
            </w:tcBorders>
            <w:shd w:val="clear" w:color="auto" w:fill="auto"/>
            <w:noWrap/>
            <w:vAlign w:val="center"/>
          </w:tcPr>
          <w:p w14:paraId="5CF2FC70" w14:textId="775E99A1" w:rsidR="00EE2E7F" w:rsidRPr="00666113" w:rsidRDefault="5CA9A22C" w:rsidP="38635BFC">
            <w:pPr>
              <w:spacing w:after="0" w:line="240" w:lineRule="auto"/>
              <w:jc w:val="center"/>
              <w:rPr>
                <w:rFonts w:eastAsia="Times New Roman" w:cs="Arial"/>
                <w:lang w:eastAsia="et-EE"/>
              </w:rPr>
            </w:pPr>
            <w:r w:rsidRPr="00666113">
              <w:rPr>
                <w:rFonts w:cs="Arial"/>
              </w:rPr>
              <w:t>xxx,00</w:t>
            </w:r>
          </w:p>
        </w:tc>
      </w:tr>
      <w:tr w:rsidR="00666113" w:rsidRPr="00666113" w14:paraId="13DC542C"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tcPr>
          <w:p w14:paraId="0CCB8A4A" w14:textId="14AD679E" w:rsidR="00EE2E7F" w:rsidRPr="00666113" w:rsidRDefault="5CA9A22C" w:rsidP="38635BFC">
            <w:pPr>
              <w:spacing w:after="0" w:line="240" w:lineRule="auto"/>
              <w:rPr>
                <w:rFonts w:eastAsia="Times New Roman" w:cs="Arial"/>
                <w:i/>
                <w:iCs/>
                <w:lang w:eastAsia="et-EE"/>
              </w:rPr>
            </w:pPr>
            <w:r w:rsidRPr="00666113">
              <w:rPr>
                <w:rFonts w:eastAsia="Times New Roman" w:cs="Arial"/>
                <w:i/>
                <w:iCs/>
                <w:lang w:eastAsia="et-EE"/>
              </w:rPr>
              <w:t xml:space="preserve">2. osamakse (50%) – tasutakse peale liitumislepingu II etapi täitmiseks vajaliku hanke võitja välja kuulutamist, arve saamisest </w:t>
            </w:r>
            <w:proofErr w:type="spellStart"/>
            <w:r w:rsidRPr="00666113">
              <w:rPr>
                <w:rFonts w:eastAsia="Times New Roman" w:cs="Arial"/>
                <w:i/>
                <w:iCs/>
                <w:lang w:eastAsia="et-EE"/>
              </w:rPr>
              <w:t>n</w:t>
            </w:r>
            <w:r w:rsidR="6FE1B4CC" w:rsidRPr="00666113">
              <w:rPr>
                <w:rFonts w:eastAsia="Times New Roman" w:cs="Arial"/>
                <w:i/>
                <w:iCs/>
                <w:lang w:eastAsia="et-EE"/>
              </w:rPr>
              <w:t>kahekümne</w:t>
            </w:r>
            <w:proofErr w:type="spellEnd"/>
            <w:r w:rsidRPr="00666113">
              <w:rPr>
                <w:rFonts w:eastAsia="Times New Roman" w:cs="Arial"/>
                <w:i/>
                <w:iCs/>
                <w:lang w:eastAsia="et-EE"/>
              </w:rPr>
              <w:t xml:space="preserve"> (20) päeva jooksul. </w:t>
            </w:r>
            <w:r w:rsidRPr="00666113">
              <w:rPr>
                <w:rFonts w:eastAsia="Times New Roman" w:cs="Arial"/>
                <w:b/>
                <w:bCs/>
                <w:i/>
                <w:iCs/>
                <w:lang w:eastAsia="et-EE"/>
              </w:rPr>
              <w:t>(samaaegne liitumine)***</w:t>
            </w:r>
          </w:p>
        </w:tc>
        <w:tc>
          <w:tcPr>
            <w:tcW w:w="2078" w:type="dxa"/>
            <w:tcBorders>
              <w:top w:val="nil"/>
              <w:left w:val="nil"/>
              <w:bottom w:val="single" w:sz="4" w:space="0" w:color="auto"/>
              <w:right w:val="single" w:sz="4" w:space="0" w:color="auto"/>
            </w:tcBorders>
            <w:shd w:val="clear" w:color="auto" w:fill="auto"/>
            <w:noWrap/>
            <w:vAlign w:val="center"/>
          </w:tcPr>
          <w:p w14:paraId="7784EBAE" w14:textId="57238C0C" w:rsidR="00EE2E7F" w:rsidRPr="00666113" w:rsidRDefault="5CA9A22C" w:rsidP="38635BFC">
            <w:pPr>
              <w:spacing w:after="0" w:line="240" w:lineRule="auto"/>
              <w:jc w:val="center"/>
              <w:rPr>
                <w:rFonts w:cs="Arial"/>
                <w:i/>
                <w:iCs/>
              </w:rPr>
            </w:pPr>
            <w:r w:rsidRPr="00666113">
              <w:rPr>
                <w:rFonts w:cs="Arial"/>
                <w:i/>
                <w:iCs/>
              </w:rPr>
              <w:t>xxx,00</w:t>
            </w:r>
          </w:p>
        </w:tc>
      </w:tr>
      <w:tr w:rsidR="00666113" w:rsidRPr="00666113" w14:paraId="268AF336"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tcPr>
          <w:p w14:paraId="0695C772" w14:textId="3CA5E8C7" w:rsidR="00EE2E7F" w:rsidRPr="00666113" w:rsidRDefault="5CA9A22C" w:rsidP="38635BFC">
            <w:pPr>
              <w:spacing w:after="0" w:line="240" w:lineRule="auto"/>
              <w:rPr>
                <w:rFonts w:eastAsia="Times New Roman" w:cs="Arial"/>
                <w:lang w:eastAsia="et-EE"/>
              </w:rPr>
            </w:pPr>
            <w:r w:rsidRPr="00666113">
              <w:rPr>
                <w:rFonts w:eastAsia="Times New Roman" w:cs="Arial"/>
                <w:lang w:eastAsia="et-EE"/>
              </w:rPr>
              <w:t>3. osamakse – ülejäänud osa II etapi tegelikest kuludest, millest on maha arvestatud kliendi poolt varem II etapi eest tasutud liitumistasu. Tasutakse arve saamisest neljakümne viie (45) päeva jooksul**</w:t>
            </w:r>
          </w:p>
        </w:tc>
        <w:tc>
          <w:tcPr>
            <w:tcW w:w="2078" w:type="dxa"/>
            <w:tcBorders>
              <w:top w:val="nil"/>
              <w:left w:val="nil"/>
              <w:bottom w:val="single" w:sz="4" w:space="0" w:color="auto"/>
              <w:right w:val="single" w:sz="4" w:space="0" w:color="auto"/>
            </w:tcBorders>
            <w:shd w:val="clear" w:color="auto" w:fill="auto"/>
            <w:noWrap/>
            <w:vAlign w:val="center"/>
          </w:tcPr>
          <w:p w14:paraId="3B112161" w14:textId="54F5C621" w:rsidR="00EE2E7F" w:rsidRPr="00666113" w:rsidRDefault="5CA9A22C" w:rsidP="38635BFC">
            <w:pPr>
              <w:spacing w:after="0" w:line="240" w:lineRule="auto"/>
              <w:jc w:val="center"/>
              <w:rPr>
                <w:rFonts w:eastAsia="Times New Roman" w:cs="Arial"/>
                <w:lang w:eastAsia="et-EE"/>
              </w:rPr>
            </w:pPr>
            <w:r w:rsidRPr="00666113">
              <w:rPr>
                <w:rFonts w:cs="Arial"/>
              </w:rPr>
              <w:t>xxx,00</w:t>
            </w:r>
          </w:p>
        </w:tc>
      </w:tr>
      <w:tr w:rsidR="00666113" w:rsidRPr="00666113" w14:paraId="60B25550" w14:textId="77777777" w:rsidTr="38635BFC">
        <w:trPr>
          <w:trHeight w:val="576"/>
        </w:trPr>
        <w:tc>
          <w:tcPr>
            <w:tcW w:w="7615" w:type="dxa"/>
            <w:tcBorders>
              <w:top w:val="nil"/>
              <w:left w:val="single" w:sz="4" w:space="0" w:color="auto"/>
              <w:bottom w:val="single" w:sz="4" w:space="0" w:color="auto"/>
              <w:right w:val="single" w:sz="4" w:space="0" w:color="auto"/>
            </w:tcBorders>
            <w:shd w:val="clear" w:color="auto" w:fill="auto"/>
            <w:vAlign w:val="center"/>
          </w:tcPr>
          <w:p w14:paraId="3BA1238D" w14:textId="43DFE346" w:rsidR="00EE2E7F" w:rsidRPr="00666113" w:rsidRDefault="5CA9A22C" w:rsidP="38635BFC">
            <w:pPr>
              <w:spacing w:after="0" w:line="240" w:lineRule="auto"/>
              <w:rPr>
                <w:rFonts w:eastAsia="Times New Roman" w:cs="Arial"/>
                <w:i/>
                <w:iCs/>
                <w:lang w:eastAsia="et-EE"/>
              </w:rPr>
            </w:pPr>
            <w:r w:rsidRPr="00666113">
              <w:rPr>
                <w:rFonts w:eastAsia="Times New Roman" w:cs="Arial"/>
                <w:i/>
                <w:iCs/>
                <w:lang w:eastAsia="et-EE"/>
              </w:rPr>
              <w:t xml:space="preserve">3. osamakse – ülejäänud osa II etapi tegelikest kuludest, millest on maha arvestatud kliendi poolt varem II etapi eest tasutud liitumistasu. Tasutakse arve saamisest neljakümne viie (45) päeva jooksul. </w:t>
            </w:r>
            <w:r w:rsidRPr="00666113">
              <w:rPr>
                <w:rFonts w:eastAsia="Times New Roman" w:cs="Arial"/>
                <w:b/>
                <w:bCs/>
                <w:i/>
                <w:iCs/>
                <w:lang w:eastAsia="et-EE"/>
              </w:rPr>
              <w:t>(samaaegne liitumine)***</w:t>
            </w:r>
          </w:p>
        </w:tc>
        <w:tc>
          <w:tcPr>
            <w:tcW w:w="2078" w:type="dxa"/>
            <w:tcBorders>
              <w:top w:val="nil"/>
              <w:left w:val="nil"/>
              <w:bottom w:val="single" w:sz="4" w:space="0" w:color="auto"/>
              <w:right w:val="single" w:sz="4" w:space="0" w:color="auto"/>
            </w:tcBorders>
            <w:shd w:val="clear" w:color="auto" w:fill="auto"/>
            <w:noWrap/>
            <w:vAlign w:val="center"/>
          </w:tcPr>
          <w:p w14:paraId="2FDDB642" w14:textId="0D7D2A34" w:rsidR="00EE2E7F" w:rsidRPr="00666113" w:rsidRDefault="5CA9A22C" w:rsidP="38635BFC">
            <w:pPr>
              <w:spacing w:after="0" w:line="240" w:lineRule="auto"/>
              <w:jc w:val="center"/>
              <w:rPr>
                <w:rFonts w:cs="Arial"/>
                <w:i/>
                <w:iCs/>
              </w:rPr>
            </w:pPr>
            <w:r w:rsidRPr="00666113">
              <w:rPr>
                <w:rFonts w:cs="Arial"/>
                <w:i/>
                <w:iCs/>
              </w:rPr>
              <w:t>xxx,00</w:t>
            </w:r>
          </w:p>
        </w:tc>
      </w:tr>
      <w:tr w:rsidR="00666113" w:rsidRPr="00666113" w14:paraId="28007476" w14:textId="77777777" w:rsidTr="38635BFC">
        <w:trPr>
          <w:trHeight w:val="288"/>
        </w:trPr>
        <w:tc>
          <w:tcPr>
            <w:tcW w:w="7615" w:type="dxa"/>
            <w:tcBorders>
              <w:top w:val="nil"/>
              <w:left w:val="single" w:sz="4" w:space="0" w:color="auto"/>
              <w:bottom w:val="single" w:sz="4" w:space="0" w:color="auto"/>
              <w:right w:val="single" w:sz="4" w:space="0" w:color="auto"/>
            </w:tcBorders>
            <w:shd w:val="clear" w:color="auto" w:fill="auto"/>
            <w:noWrap/>
            <w:vAlign w:val="center"/>
            <w:hideMark/>
          </w:tcPr>
          <w:p w14:paraId="347FC145" w14:textId="77777777" w:rsidR="00EE2E7F" w:rsidRPr="00666113" w:rsidRDefault="5CA9A22C" w:rsidP="38635BFC">
            <w:pPr>
              <w:spacing w:after="0" w:line="240" w:lineRule="auto"/>
              <w:jc w:val="center"/>
              <w:rPr>
                <w:rFonts w:eastAsia="Times New Roman" w:cs="Arial"/>
                <w:b/>
                <w:bCs/>
                <w:lang w:eastAsia="et-EE"/>
              </w:rPr>
            </w:pPr>
            <w:r w:rsidRPr="00666113">
              <w:rPr>
                <w:rFonts w:eastAsia="Times New Roman" w:cs="Arial"/>
                <w:b/>
                <w:bCs/>
                <w:lang w:eastAsia="et-EE"/>
              </w:rPr>
              <w:t>KOKKU</w:t>
            </w:r>
          </w:p>
        </w:tc>
        <w:tc>
          <w:tcPr>
            <w:tcW w:w="2078" w:type="dxa"/>
            <w:tcBorders>
              <w:top w:val="nil"/>
              <w:left w:val="nil"/>
              <w:bottom w:val="single" w:sz="4" w:space="0" w:color="auto"/>
              <w:right w:val="single" w:sz="4" w:space="0" w:color="auto"/>
            </w:tcBorders>
            <w:shd w:val="clear" w:color="auto" w:fill="auto"/>
            <w:noWrap/>
            <w:vAlign w:val="center"/>
            <w:hideMark/>
          </w:tcPr>
          <w:p w14:paraId="24263A6D" w14:textId="3ADDB052" w:rsidR="00EE2E7F" w:rsidRPr="00666113" w:rsidRDefault="5CA9A22C" w:rsidP="38635BFC">
            <w:pPr>
              <w:spacing w:after="0" w:line="240" w:lineRule="auto"/>
              <w:jc w:val="center"/>
              <w:rPr>
                <w:rFonts w:eastAsia="Times New Roman" w:cs="Arial"/>
                <w:b/>
                <w:bCs/>
                <w:lang w:eastAsia="et-EE"/>
              </w:rPr>
            </w:pPr>
            <w:r w:rsidRPr="00666113">
              <w:rPr>
                <w:rFonts w:cs="Arial"/>
                <w:b/>
                <w:bCs/>
              </w:rPr>
              <w:t>xxx,00</w:t>
            </w:r>
          </w:p>
        </w:tc>
      </w:tr>
      <w:tr w:rsidR="00666113" w:rsidRPr="00666113" w14:paraId="2B51FBBF" w14:textId="77777777" w:rsidTr="38635BFC">
        <w:trPr>
          <w:trHeight w:val="288"/>
        </w:trPr>
        <w:tc>
          <w:tcPr>
            <w:tcW w:w="7615" w:type="dxa"/>
            <w:tcBorders>
              <w:top w:val="nil"/>
              <w:left w:val="single" w:sz="4" w:space="0" w:color="auto"/>
              <w:bottom w:val="single" w:sz="4" w:space="0" w:color="auto"/>
              <w:right w:val="single" w:sz="4" w:space="0" w:color="auto"/>
            </w:tcBorders>
            <w:shd w:val="clear" w:color="auto" w:fill="auto"/>
            <w:noWrap/>
            <w:vAlign w:val="center"/>
            <w:hideMark/>
          </w:tcPr>
          <w:p w14:paraId="34808C6A" w14:textId="77777777" w:rsidR="00EE2E7F" w:rsidRPr="00666113" w:rsidRDefault="5CA9A22C" w:rsidP="38635BFC">
            <w:pPr>
              <w:spacing w:after="0" w:line="240" w:lineRule="auto"/>
              <w:jc w:val="center"/>
              <w:rPr>
                <w:rFonts w:eastAsia="Times New Roman" w:cs="Arial"/>
                <w:b/>
                <w:bCs/>
                <w:i/>
                <w:iCs/>
                <w:lang w:eastAsia="et-EE"/>
              </w:rPr>
            </w:pPr>
            <w:r w:rsidRPr="00666113">
              <w:rPr>
                <w:rFonts w:eastAsia="Times New Roman" w:cs="Arial"/>
                <w:b/>
                <w:bCs/>
                <w:i/>
                <w:iCs/>
                <w:lang w:eastAsia="et-EE"/>
              </w:rPr>
              <w:t>KOKKU (samaaegne liitumine)</w:t>
            </w:r>
          </w:p>
        </w:tc>
        <w:tc>
          <w:tcPr>
            <w:tcW w:w="2078" w:type="dxa"/>
            <w:tcBorders>
              <w:top w:val="nil"/>
              <w:left w:val="nil"/>
              <w:bottom w:val="single" w:sz="4" w:space="0" w:color="auto"/>
              <w:right w:val="single" w:sz="4" w:space="0" w:color="auto"/>
            </w:tcBorders>
            <w:shd w:val="clear" w:color="auto" w:fill="auto"/>
            <w:noWrap/>
            <w:vAlign w:val="center"/>
            <w:hideMark/>
          </w:tcPr>
          <w:p w14:paraId="4297852A" w14:textId="6DF6A9CC" w:rsidR="00EE2E7F" w:rsidRPr="00666113" w:rsidRDefault="5CA9A22C" w:rsidP="38635BFC">
            <w:pPr>
              <w:spacing w:after="0" w:line="240" w:lineRule="auto"/>
              <w:jc w:val="center"/>
              <w:rPr>
                <w:rFonts w:eastAsia="Times New Roman" w:cs="Arial"/>
                <w:b/>
                <w:bCs/>
                <w:i/>
                <w:iCs/>
                <w:lang w:eastAsia="et-EE"/>
              </w:rPr>
            </w:pPr>
            <w:r w:rsidRPr="00666113">
              <w:rPr>
                <w:rFonts w:cs="Arial"/>
                <w:b/>
                <w:bCs/>
                <w:i/>
                <w:iCs/>
              </w:rPr>
              <w:t>xxx,00</w:t>
            </w:r>
          </w:p>
        </w:tc>
      </w:tr>
    </w:tbl>
    <w:p w14:paraId="607820A0" w14:textId="77777777" w:rsidR="000C1C25" w:rsidRPr="00666113" w:rsidRDefault="000C1C25" w:rsidP="000C1C25">
      <w:pPr>
        <w:spacing w:after="0" w:line="240" w:lineRule="auto"/>
        <w:rPr>
          <w:rFonts w:eastAsia="Calibri" w:cs="Arial"/>
        </w:rPr>
      </w:pPr>
      <w:r w:rsidRPr="00666113">
        <w:rPr>
          <w:rFonts w:eastAsia="Calibri" w:cs="Arial"/>
        </w:rPr>
        <w:t>Lisandub käibemaks seaduses sätestatud suuruses.</w:t>
      </w:r>
    </w:p>
    <w:p w14:paraId="49B1B090" w14:textId="111AB1D3" w:rsidR="004B0D83" w:rsidRPr="00666113" w:rsidRDefault="004B0D83" w:rsidP="004A3AC1">
      <w:pPr>
        <w:spacing w:after="0" w:line="240" w:lineRule="auto"/>
        <w:ind w:left="993" w:hanging="993"/>
      </w:pPr>
    </w:p>
    <w:p w14:paraId="702F94F4" w14:textId="14236A91" w:rsidR="007D4649" w:rsidRPr="00666113" w:rsidRDefault="1B718AB4" w:rsidP="38635BFC">
      <w:pPr>
        <w:spacing w:after="0" w:line="240" w:lineRule="auto"/>
        <w:rPr>
          <w:rFonts w:cs="Arial"/>
        </w:rPr>
      </w:pPr>
      <w:r w:rsidRPr="00666113">
        <w:rPr>
          <w:rFonts w:cs="Arial"/>
          <w:i/>
          <w:iCs/>
          <w:sz w:val="23"/>
          <w:szCs w:val="23"/>
        </w:rPr>
        <w:lastRenderedPageBreak/>
        <w:t>** - Vastavalt metoodika punktile 2.</w:t>
      </w:r>
      <w:r w:rsidR="03B3981C" w:rsidRPr="00666113">
        <w:rPr>
          <w:rFonts w:cs="Arial"/>
          <w:i/>
          <w:iCs/>
          <w:sz w:val="23"/>
          <w:szCs w:val="23"/>
        </w:rPr>
        <w:t>5</w:t>
      </w:r>
      <w:r w:rsidRPr="00666113">
        <w:rPr>
          <w:rFonts w:cs="Arial"/>
          <w:i/>
          <w:iCs/>
          <w:sz w:val="23"/>
          <w:szCs w:val="23"/>
        </w:rPr>
        <w:t xml:space="preserve">.5.1 tasub iga liituja samaaegsel liitumisel ühiste võrgutugevduste eest 100%. Võrgutugevduskulud tasaarvestatakse pärast </w:t>
      </w:r>
      <w:r w:rsidR="3B9DE92A" w:rsidRPr="00666113">
        <w:rPr>
          <w:rFonts w:cs="Arial"/>
          <w:i/>
          <w:iCs/>
          <w:sz w:val="23"/>
          <w:szCs w:val="23"/>
        </w:rPr>
        <w:t>teise</w:t>
      </w:r>
      <w:r w:rsidRPr="00666113">
        <w:rPr>
          <w:rFonts w:cs="Arial"/>
          <w:i/>
          <w:iCs/>
          <w:sz w:val="23"/>
          <w:szCs w:val="23"/>
        </w:rPr>
        <w:t xml:space="preserve"> osamakse täielikku tasumist kõikide </w:t>
      </w:r>
      <w:r w:rsidR="1B167EED" w:rsidRPr="00666113">
        <w:rPr>
          <w:rFonts w:cs="Arial"/>
          <w:i/>
          <w:iCs/>
          <w:sz w:val="23"/>
          <w:szCs w:val="23"/>
        </w:rPr>
        <w:t xml:space="preserve">selleks hetkeks liitumislepingu sõlminud </w:t>
      </w:r>
      <w:r w:rsidRPr="00666113">
        <w:rPr>
          <w:rFonts w:cs="Arial"/>
          <w:i/>
          <w:iCs/>
          <w:sz w:val="23"/>
          <w:szCs w:val="23"/>
        </w:rPr>
        <w:t>liitujate poolt ning tagastatakse liitujatele vastavalt metoodika punktis 2.</w:t>
      </w:r>
      <w:r w:rsidR="2FD5C392" w:rsidRPr="00666113">
        <w:rPr>
          <w:rFonts w:cs="Arial"/>
          <w:i/>
          <w:iCs/>
          <w:sz w:val="23"/>
          <w:szCs w:val="23"/>
        </w:rPr>
        <w:t>5</w:t>
      </w:r>
      <w:r w:rsidRPr="00666113">
        <w:rPr>
          <w:rFonts w:cs="Arial"/>
          <w:i/>
          <w:iCs/>
          <w:sz w:val="23"/>
          <w:szCs w:val="23"/>
        </w:rPr>
        <w:t>.6.2 toodud proportsionaalsusele.</w:t>
      </w:r>
    </w:p>
    <w:p w14:paraId="6C723E4A" w14:textId="1C71EB6E" w:rsidR="007D4649" w:rsidRPr="00666113" w:rsidRDefault="1B718AB4" w:rsidP="38635BFC">
      <w:pPr>
        <w:pStyle w:val="Default"/>
        <w:jc w:val="both"/>
        <w:rPr>
          <w:rFonts w:ascii="Arial" w:hAnsi="Arial" w:cs="Arial"/>
          <w:color w:val="auto"/>
          <w:sz w:val="23"/>
          <w:szCs w:val="23"/>
        </w:rPr>
      </w:pPr>
      <w:r w:rsidRPr="00666113">
        <w:rPr>
          <w:rFonts w:ascii="Arial" w:hAnsi="Arial" w:cs="Arial"/>
          <w:i/>
          <w:iCs/>
          <w:color w:val="auto"/>
          <w:sz w:val="23"/>
          <w:szCs w:val="23"/>
        </w:rPr>
        <w:t>*** - Vastavalt metoodika punktile 2.</w:t>
      </w:r>
      <w:r w:rsidR="50F3B3E5" w:rsidRPr="00666113">
        <w:rPr>
          <w:rFonts w:ascii="Arial" w:hAnsi="Arial" w:cs="Arial"/>
          <w:i/>
          <w:iCs/>
          <w:color w:val="auto"/>
          <w:sz w:val="23"/>
          <w:szCs w:val="23"/>
        </w:rPr>
        <w:t>5</w:t>
      </w:r>
      <w:r w:rsidRPr="00666113">
        <w:rPr>
          <w:rFonts w:ascii="Arial" w:hAnsi="Arial" w:cs="Arial"/>
          <w:i/>
          <w:iCs/>
          <w:color w:val="auto"/>
          <w:sz w:val="23"/>
          <w:szCs w:val="23"/>
        </w:rPr>
        <w:t>.5.2 tasub liituja ainult metoodika punktis 2.</w:t>
      </w:r>
      <w:r w:rsidR="2C499498" w:rsidRPr="00666113">
        <w:rPr>
          <w:rFonts w:ascii="Arial" w:hAnsi="Arial" w:cs="Arial"/>
          <w:i/>
          <w:iCs/>
          <w:color w:val="auto"/>
          <w:sz w:val="23"/>
          <w:szCs w:val="23"/>
        </w:rPr>
        <w:t>5</w:t>
      </w:r>
      <w:r w:rsidRPr="00666113">
        <w:rPr>
          <w:rFonts w:ascii="Arial" w:hAnsi="Arial" w:cs="Arial"/>
          <w:i/>
          <w:iCs/>
          <w:color w:val="auto"/>
          <w:sz w:val="23"/>
          <w:szCs w:val="23"/>
        </w:rPr>
        <w:t>.6.2 toodud proportsionaalselt arvutatud kulud juhul</w:t>
      </w:r>
      <w:r w:rsidR="7E690673" w:rsidRPr="00666113">
        <w:rPr>
          <w:rFonts w:ascii="Arial" w:hAnsi="Arial" w:cs="Arial"/>
          <w:i/>
          <w:iCs/>
          <w:color w:val="auto"/>
          <w:sz w:val="23"/>
          <w:szCs w:val="23"/>
        </w:rPr>
        <w:t>,</w:t>
      </w:r>
      <w:r w:rsidRPr="00666113">
        <w:rPr>
          <w:rFonts w:ascii="Arial" w:hAnsi="Arial" w:cs="Arial"/>
          <w:i/>
          <w:iCs/>
          <w:color w:val="auto"/>
          <w:sz w:val="23"/>
          <w:szCs w:val="23"/>
        </w:rPr>
        <w:t xml:space="preserve"> kui samaaegsetest liitujatest on esimese liituja poolt tasutud 100% võrgutugevduskuludest.</w:t>
      </w:r>
    </w:p>
    <w:p w14:paraId="3B34E3C3" w14:textId="03A1C24C" w:rsidR="6AEC5720" w:rsidRPr="00666113" w:rsidRDefault="007E7646" w:rsidP="71DBAE2A">
      <w:pPr>
        <w:spacing w:after="0" w:line="240" w:lineRule="auto"/>
        <w:rPr>
          <w:rFonts w:eastAsia="Arial" w:cs="Arial"/>
        </w:rPr>
      </w:pPr>
      <w:r w:rsidRPr="00666113">
        <w:rPr>
          <w:rFonts w:eastAsia="Arial" w:cs="Arial"/>
        </w:rPr>
        <w:t>****</w:t>
      </w:r>
      <w:r w:rsidR="6AEC5720" w:rsidRPr="00666113">
        <w:rPr>
          <w:rFonts w:eastAsia="Arial" w:cs="Arial"/>
        </w:rPr>
        <w:t xml:space="preserve">Juhul, kui liitumislepingu täitmiseks läbiviidud hanketulemused erinevad esialgsest prognoositud liitumistasust, sõlmivad pooled </w:t>
      </w:r>
      <w:r w:rsidR="5218A56E" w:rsidRPr="00666113">
        <w:rPr>
          <w:rFonts w:eastAsia="Arial" w:cs="Arial"/>
        </w:rPr>
        <w:t xml:space="preserve">kokkuleppe liitumistasu </w:t>
      </w:r>
      <w:r w:rsidR="6AEC5720" w:rsidRPr="00666113">
        <w:rPr>
          <w:rFonts w:eastAsia="Arial" w:cs="Arial"/>
        </w:rPr>
        <w:t>korrigeerimiseks</w:t>
      </w:r>
      <w:r w:rsidR="1B6B9B4C" w:rsidRPr="00666113">
        <w:rPr>
          <w:rFonts w:eastAsia="Arial" w:cs="Arial"/>
        </w:rPr>
        <w:t>, lähtuvalt hankele esitatud parimast pakkujast.</w:t>
      </w:r>
    </w:p>
    <w:p w14:paraId="43E55CF0" w14:textId="77777777" w:rsidR="004A3AC1" w:rsidRPr="00666113" w:rsidRDefault="004A3AC1" w:rsidP="76DABC09">
      <w:pPr>
        <w:spacing w:after="0" w:line="240" w:lineRule="auto"/>
      </w:pPr>
    </w:p>
    <w:p w14:paraId="0B0D00A8" w14:textId="77777777" w:rsidR="009B5E73" w:rsidRPr="00666113" w:rsidRDefault="009B5E73" w:rsidP="009B5E73">
      <w:pPr>
        <w:tabs>
          <w:tab w:val="left" w:pos="5954"/>
        </w:tabs>
        <w:spacing w:after="0" w:line="276" w:lineRule="auto"/>
        <w:ind w:left="851"/>
        <w:rPr>
          <w:rFonts w:cs="Arial"/>
        </w:rPr>
      </w:pPr>
      <w:r w:rsidRPr="00666113">
        <w:rPr>
          <w:rFonts w:eastAsia="Times New Roman" w:cs="Times New Roman"/>
          <w:b/>
          <w:sz w:val="24"/>
          <w:szCs w:val="24"/>
        </w:rPr>
        <w:t>Põhivõrguettevõtja</w:t>
      </w:r>
      <w:r w:rsidRPr="00666113">
        <w:rPr>
          <w:rFonts w:eastAsia="Times New Roman" w:cs="Times New Roman"/>
          <w:b/>
          <w:sz w:val="24"/>
          <w:szCs w:val="24"/>
        </w:rPr>
        <w:tab/>
        <w:t>Klient</w:t>
      </w:r>
    </w:p>
    <w:p w14:paraId="0CDEEED2"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5F7CB432"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4E19CE0F"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esimees</w:t>
      </w:r>
      <w:r w:rsidRPr="00666113">
        <w:rPr>
          <w:rFonts w:eastAsiaTheme="majorEastAsia" w:cstheme="majorBidi"/>
          <w:iCs/>
        </w:rPr>
        <w:tab/>
        <w:t>Juhatuse esimees</w:t>
      </w:r>
    </w:p>
    <w:p w14:paraId="4F0304DE" w14:textId="77777777" w:rsidR="009B5E73" w:rsidRPr="00666113" w:rsidRDefault="009B5E73" w:rsidP="009B5E73">
      <w:pPr>
        <w:tabs>
          <w:tab w:val="left" w:pos="5954"/>
        </w:tabs>
        <w:spacing w:after="0" w:line="276" w:lineRule="auto"/>
        <w:ind w:left="851"/>
        <w:rPr>
          <w:rFonts w:eastAsiaTheme="majorEastAsia" w:cstheme="majorBidi"/>
          <w:iCs/>
        </w:rPr>
      </w:pPr>
    </w:p>
    <w:p w14:paraId="41DE964F" w14:textId="77777777" w:rsidR="009B5E73" w:rsidRPr="00666113" w:rsidRDefault="009B5E73" w:rsidP="009B5E73">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1339307D"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Arial"/>
          <w:iCs/>
        </w:rPr>
        <w:t>.......................</w:t>
      </w:r>
      <w:r w:rsidRPr="00666113">
        <w:rPr>
          <w:rFonts w:eastAsiaTheme="majorEastAsia" w:cstheme="majorBidi"/>
          <w:iCs/>
        </w:rPr>
        <w:tab/>
      </w:r>
      <w:r w:rsidRPr="00666113">
        <w:rPr>
          <w:rFonts w:eastAsiaTheme="majorEastAsia" w:cs="Arial"/>
          <w:iCs/>
        </w:rPr>
        <w:t>.......................</w:t>
      </w:r>
    </w:p>
    <w:p w14:paraId="1405F272" w14:textId="77777777" w:rsidR="009B5E73" w:rsidRPr="00666113" w:rsidRDefault="009B5E73" w:rsidP="009B5E73">
      <w:pPr>
        <w:tabs>
          <w:tab w:val="left" w:pos="5954"/>
        </w:tabs>
        <w:spacing w:after="0" w:line="276" w:lineRule="auto"/>
        <w:ind w:left="851"/>
        <w:rPr>
          <w:rFonts w:eastAsiaTheme="majorEastAsia" w:cstheme="majorBidi"/>
          <w:iCs/>
        </w:rPr>
      </w:pPr>
      <w:r w:rsidRPr="00666113">
        <w:rPr>
          <w:rFonts w:eastAsiaTheme="majorEastAsia" w:cstheme="majorBidi"/>
          <w:iCs/>
        </w:rPr>
        <w:t>Juhatuse liige</w:t>
      </w:r>
      <w:r w:rsidRPr="00666113">
        <w:rPr>
          <w:rFonts w:eastAsiaTheme="majorEastAsia" w:cstheme="majorBidi"/>
          <w:iCs/>
        </w:rPr>
        <w:tab/>
        <w:t>Juhatuse liige</w:t>
      </w:r>
    </w:p>
    <w:p w14:paraId="7F52F73F" w14:textId="77777777" w:rsidR="004A3AC1" w:rsidRPr="00666113" w:rsidRDefault="004A3AC1" w:rsidP="004A3AC1">
      <w:pPr>
        <w:keepNext w:val="0"/>
        <w:keepLines w:val="0"/>
        <w:ind w:left="993" w:hanging="993"/>
        <w:rPr>
          <w:i/>
        </w:rPr>
      </w:pPr>
      <w:r w:rsidRPr="00666113">
        <w:rPr>
          <w:i/>
        </w:rPr>
        <w:br w:type="page"/>
      </w:r>
    </w:p>
    <w:p w14:paraId="2CE415E9" w14:textId="75743B0E" w:rsidR="004A3AC1" w:rsidRPr="00666113" w:rsidRDefault="004A3AC1" w:rsidP="004A3AC1">
      <w:pPr>
        <w:spacing w:after="0" w:line="276" w:lineRule="auto"/>
        <w:ind w:left="993" w:hanging="993"/>
        <w:jc w:val="right"/>
        <w:rPr>
          <w:rFonts w:cs="Arial"/>
          <w:i/>
        </w:rPr>
      </w:pPr>
      <w:r w:rsidRPr="00666113">
        <w:rPr>
          <w:rFonts w:cs="Arial"/>
          <w:i/>
        </w:rPr>
        <w:lastRenderedPageBreak/>
        <w:t xml:space="preserve">Liitumislepingu nr. </w:t>
      </w:r>
      <w:r w:rsidR="007A760A" w:rsidRPr="00666113">
        <w:rPr>
          <w:rFonts w:cs="Arial"/>
          <w:i/>
        </w:rPr>
        <w:t>1.1-4/202x/xx</w:t>
      </w:r>
      <w:r w:rsidR="00EA6E2A" w:rsidRPr="00666113">
        <w:rPr>
          <w:rFonts w:cs="Arial"/>
          <w:i/>
        </w:rPr>
        <w:t xml:space="preserve"> </w:t>
      </w:r>
      <w:r w:rsidRPr="00666113">
        <w:rPr>
          <w:rFonts w:cs="Arial"/>
          <w:i/>
        </w:rPr>
        <w:t>lisa nr 4:</w:t>
      </w:r>
    </w:p>
    <w:p w14:paraId="45296662" w14:textId="5961A55D" w:rsidR="004A3AC1" w:rsidRPr="00666113" w:rsidRDefault="590192FC" w:rsidP="004A3AC1">
      <w:pPr>
        <w:spacing w:after="0" w:line="276" w:lineRule="auto"/>
        <w:ind w:left="993" w:hanging="993"/>
        <w:jc w:val="right"/>
        <w:rPr>
          <w:rFonts w:cs="Arial"/>
          <w:i/>
        </w:rPr>
      </w:pPr>
      <w:r w:rsidRPr="00666113">
        <w:rPr>
          <w:rFonts w:cs="Arial"/>
          <w:i/>
          <w:iCs/>
        </w:rPr>
        <w:t>Võrguühenduse</w:t>
      </w:r>
      <w:r w:rsidR="004A3AC1" w:rsidRPr="00666113">
        <w:rPr>
          <w:rFonts w:cs="Arial"/>
          <w:i/>
        </w:rPr>
        <w:t xml:space="preserve"> elektrilised parameetrid</w:t>
      </w:r>
    </w:p>
    <w:p w14:paraId="6049962A" w14:textId="77777777" w:rsidR="004A3AC1" w:rsidRPr="00666113" w:rsidRDefault="004A3AC1" w:rsidP="004A3AC1">
      <w:pPr>
        <w:spacing w:after="0" w:line="240" w:lineRule="auto"/>
        <w:ind w:left="993" w:hanging="993"/>
        <w:rPr>
          <w:lang w:eastAsia="et-EE"/>
        </w:rPr>
      </w:pPr>
    </w:p>
    <w:p w14:paraId="0212BDED" w14:textId="385E2F01" w:rsidR="004A3AC1" w:rsidRPr="00666113" w:rsidRDefault="004A3AC1" w:rsidP="004A3AC1">
      <w:pPr>
        <w:pStyle w:val="ListParagraph"/>
        <w:numPr>
          <w:ilvl w:val="0"/>
          <w:numId w:val="5"/>
        </w:numPr>
        <w:spacing w:after="0" w:line="240" w:lineRule="auto"/>
        <w:ind w:left="993" w:hanging="993"/>
        <w:rPr>
          <w:b/>
          <w:lang w:eastAsia="et-EE"/>
        </w:rPr>
      </w:pPr>
      <w:r w:rsidRPr="00666113">
        <w:rPr>
          <w:b/>
          <w:lang w:eastAsia="et-EE"/>
        </w:rPr>
        <w:t>Elektrisüsteemi püsiandmed alajaamas</w:t>
      </w:r>
    </w:p>
    <w:p w14:paraId="1BFF255D" w14:textId="77777777" w:rsidR="004A3AC1" w:rsidRPr="00666113" w:rsidRDefault="004A3AC1" w:rsidP="004A3AC1">
      <w:pPr>
        <w:spacing w:after="0" w:line="240" w:lineRule="auto"/>
        <w:ind w:left="993" w:hanging="993"/>
        <w:rPr>
          <w:lang w:eastAsia="et-EE"/>
        </w:rPr>
      </w:pPr>
    </w:p>
    <w:p w14:paraId="264932AF" w14:textId="77777777" w:rsidR="004A3AC1" w:rsidRPr="00666113" w:rsidRDefault="004A3AC1" w:rsidP="004A3AC1">
      <w:pPr>
        <w:pStyle w:val="ListParagraph"/>
        <w:numPr>
          <w:ilvl w:val="1"/>
          <w:numId w:val="5"/>
        </w:numPr>
        <w:spacing w:after="0" w:line="240" w:lineRule="auto"/>
        <w:ind w:left="851" w:hanging="851"/>
        <w:rPr>
          <w:b/>
          <w:lang w:eastAsia="et-EE"/>
        </w:rPr>
      </w:pPr>
      <w:r w:rsidRPr="00666113">
        <w:rPr>
          <w:b/>
          <w:lang w:eastAsia="et-EE"/>
        </w:rPr>
        <w:t>Sagedus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3818"/>
        <w:gridCol w:w="1701"/>
        <w:gridCol w:w="2268"/>
        <w:gridCol w:w="1559"/>
      </w:tblGrid>
      <w:tr w:rsidR="00666113" w:rsidRPr="00666113" w14:paraId="352AFDBC" w14:textId="77777777" w:rsidTr="008E7096">
        <w:tc>
          <w:tcPr>
            <w:tcW w:w="3818" w:type="dxa"/>
            <w:tcMar>
              <w:top w:w="40" w:type="dxa"/>
              <w:left w:w="60" w:type="dxa"/>
              <w:bottom w:w="40" w:type="dxa"/>
              <w:right w:w="60" w:type="dxa"/>
            </w:tcMar>
            <w:vAlign w:val="center"/>
            <w:hideMark/>
          </w:tcPr>
          <w:p w14:paraId="22862B49" w14:textId="77777777" w:rsidR="007B2603" w:rsidRPr="00666113" w:rsidRDefault="007B2603" w:rsidP="008E7096">
            <w:pPr>
              <w:spacing w:after="0" w:line="240" w:lineRule="auto"/>
              <w:jc w:val="left"/>
              <w:rPr>
                <w:rFonts w:eastAsia="Times New Roman" w:cs="Arial"/>
                <w:lang w:eastAsia="et-EE"/>
              </w:rPr>
            </w:pPr>
            <w:r w:rsidRPr="00666113">
              <w:rPr>
                <w:rFonts w:eastAsia="Times New Roman" w:cs="Arial"/>
                <w:lang w:eastAsia="et-EE"/>
              </w:rPr>
              <w:t>Nimisagedus</w:t>
            </w:r>
          </w:p>
        </w:tc>
        <w:tc>
          <w:tcPr>
            <w:tcW w:w="1701" w:type="dxa"/>
            <w:tcMar>
              <w:top w:w="40" w:type="dxa"/>
              <w:left w:w="60" w:type="dxa"/>
              <w:bottom w:w="40" w:type="dxa"/>
              <w:right w:w="60" w:type="dxa"/>
            </w:tcMar>
            <w:vAlign w:val="center"/>
            <w:hideMark/>
          </w:tcPr>
          <w:p w14:paraId="1037471F"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f</w:t>
            </w:r>
          </w:p>
        </w:tc>
        <w:tc>
          <w:tcPr>
            <w:tcW w:w="2268" w:type="dxa"/>
            <w:tcMar>
              <w:top w:w="40" w:type="dxa"/>
              <w:left w:w="60" w:type="dxa"/>
              <w:bottom w:w="40" w:type="dxa"/>
              <w:right w:w="60" w:type="dxa"/>
            </w:tcMar>
            <w:vAlign w:val="center"/>
            <w:hideMark/>
          </w:tcPr>
          <w:p w14:paraId="33B01B32"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50</w:t>
            </w:r>
          </w:p>
        </w:tc>
        <w:tc>
          <w:tcPr>
            <w:tcW w:w="1559" w:type="dxa"/>
            <w:tcMar>
              <w:top w:w="40" w:type="dxa"/>
              <w:left w:w="60" w:type="dxa"/>
              <w:bottom w:w="40" w:type="dxa"/>
              <w:right w:w="60" w:type="dxa"/>
            </w:tcMar>
            <w:vAlign w:val="center"/>
            <w:hideMark/>
          </w:tcPr>
          <w:p w14:paraId="06102A14"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Hz</w:t>
            </w:r>
          </w:p>
        </w:tc>
      </w:tr>
      <w:tr w:rsidR="00666113" w:rsidRPr="00666113" w14:paraId="28EF6DAD" w14:textId="77777777" w:rsidTr="008E7096">
        <w:tc>
          <w:tcPr>
            <w:tcW w:w="3818" w:type="dxa"/>
            <w:tcMar>
              <w:top w:w="40" w:type="dxa"/>
              <w:left w:w="60" w:type="dxa"/>
              <w:bottom w:w="40" w:type="dxa"/>
              <w:right w:w="60" w:type="dxa"/>
            </w:tcMar>
            <w:vAlign w:val="center"/>
            <w:hideMark/>
          </w:tcPr>
          <w:p w14:paraId="4D54DF2D" w14:textId="77777777" w:rsidR="007B2603" w:rsidRPr="00666113" w:rsidRDefault="007B2603" w:rsidP="008E7096">
            <w:pPr>
              <w:spacing w:after="0" w:line="240" w:lineRule="auto"/>
              <w:jc w:val="left"/>
              <w:rPr>
                <w:rFonts w:eastAsia="Times New Roman" w:cs="Arial"/>
                <w:lang w:eastAsia="et-EE"/>
              </w:rPr>
            </w:pPr>
            <w:r w:rsidRPr="00666113">
              <w:rPr>
                <w:rFonts w:eastAsia="Times New Roman" w:cs="Arial"/>
                <w:lang w:eastAsia="et-EE"/>
              </w:rPr>
              <w:t>30 min</w:t>
            </w:r>
          </w:p>
        </w:tc>
        <w:tc>
          <w:tcPr>
            <w:tcW w:w="1701" w:type="dxa"/>
            <w:tcMar>
              <w:top w:w="40" w:type="dxa"/>
              <w:left w:w="60" w:type="dxa"/>
              <w:bottom w:w="40" w:type="dxa"/>
              <w:right w:w="60" w:type="dxa"/>
            </w:tcMar>
            <w:vAlign w:val="center"/>
            <w:hideMark/>
          </w:tcPr>
          <w:p w14:paraId="4C029EEF"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f</w:t>
            </w:r>
          </w:p>
        </w:tc>
        <w:tc>
          <w:tcPr>
            <w:tcW w:w="2268" w:type="dxa"/>
            <w:tcMar>
              <w:top w:w="40" w:type="dxa"/>
              <w:left w:w="60" w:type="dxa"/>
              <w:bottom w:w="40" w:type="dxa"/>
              <w:right w:w="60" w:type="dxa"/>
            </w:tcMar>
            <w:vAlign w:val="center"/>
            <w:hideMark/>
          </w:tcPr>
          <w:p w14:paraId="1B980BA5"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47,5 – 49,0</w:t>
            </w:r>
          </w:p>
        </w:tc>
        <w:tc>
          <w:tcPr>
            <w:tcW w:w="1559" w:type="dxa"/>
            <w:tcMar>
              <w:top w:w="40" w:type="dxa"/>
              <w:left w:w="60" w:type="dxa"/>
              <w:bottom w:w="40" w:type="dxa"/>
              <w:right w:w="60" w:type="dxa"/>
            </w:tcMar>
            <w:vAlign w:val="center"/>
            <w:hideMark/>
          </w:tcPr>
          <w:p w14:paraId="33038418"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Hz</w:t>
            </w:r>
          </w:p>
        </w:tc>
      </w:tr>
      <w:tr w:rsidR="00666113" w:rsidRPr="00666113" w14:paraId="74769F5F" w14:textId="77777777" w:rsidTr="008E7096">
        <w:tc>
          <w:tcPr>
            <w:tcW w:w="3818" w:type="dxa"/>
            <w:tcMar>
              <w:top w:w="40" w:type="dxa"/>
              <w:left w:w="60" w:type="dxa"/>
              <w:bottom w:w="40" w:type="dxa"/>
              <w:right w:w="60" w:type="dxa"/>
            </w:tcMar>
            <w:vAlign w:val="center"/>
            <w:hideMark/>
          </w:tcPr>
          <w:p w14:paraId="044F6157" w14:textId="77777777" w:rsidR="007B2603" w:rsidRPr="00666113" w:rsidRDefault="007B2603" w:rsidP="008E7096">
            <w:pPr>
              <w:spacing w:after="0" w:line="240" w:lineRule="auto"/>
              <w:jc w:val="left"/>
              <w:rPr>
                <w:rFonts w:eastAsia="Times New Roman" w:cs="Arial"/>
                <w:lang w:eastAsia="et-EE"/>
              </w:rPr>
            </w:pPr>
            <w:r w:rsidRPr="00666113">
              <w:rPr>
                <w:rFonts w:eastAsia="Times New Roman" w:cs="Arial"/>
                <w:lang w:eastAsia="et-EE"/>
              </w:rPr>
              <w:t>Piiramata</w:t>
            </w:r>
          </w:p>
        </w:tc>
        <w:tc>
          <w:tcPr>
            <w:tcW w:w="1701" w:type="dxa"/>
            <w:tcMar>
              <w:top w:w="40" w:type="dxa"/>
              <w:left w:w="60" w:type="dxa"/>
              <w:bottom w:w="40" w:type="dxa"/>
              <w:right w:w="60" w:type="dxa"/>
            </w:tcMar>
            <w:vAlign w:val="center"/>
            <w:hideMark/>
          </w:tcPr>
          <w:p w14:paraId="7455F1C3"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f</w:t>
            </w:r>
          </w:p>
        </w:tc>
        <w:tc>
          <w:tcPr>
            <w:tcW w:w="2268" w:type="dxa"/>
            <w:tcMar>
              <w:top w:w="40" w:type="dxa"/>
              <w:left w:w="60" w:type="dxa"/>
              <w:bottom w:w="40" w:type="dxa"/>
              <w:right w:w="60" w:type="dxa"/>
            </w:tcMar>
            <w:vAlign w:val="center"/>
            <w:hideMark/>
          </w:tcPr>
          <w:p w14:paraId="2028B7A8"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49,0 – 51,0</w:t>
            </w:r>
          </w:p>
        </w:tc>
        <w:tc>
          <w:tcPr>
            <w:tcW w:w="1559" w:type="dxa"/>
            <w:tcMar>
              <w:top w:w="40" w:type="dxa"/>
              <w:left w:w="60" w:type="dxa"/>
              <w:bottom w:w="40" w:type="dxa"/>
              <w:right w:w="60" w:type="dxa"/>
            </w:tcMar>
            <w:vAlign w:val="center"/>
            <w:hideMark/>
          </w:tcPr>
          <w:p w14:paraId="551A7E93"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Hz</w:t>
            </w:r>
          </w:p>
        </w:tc>
      </w:tr>
      <w:tr w:rsidR="007B2603" w:rsidRPr="00666113" w14:paraId="0D85306F" w14:textId="77777777" w:rsidTr="008E7096">
        <w:tc>
          <w:tcPr>
            <w:tcW w:w="3818" w:type="dxa"/>
            <w:tcMar>
              <w:top w:w="40" w:type="dxa"/>
              <w:left w:w="60" w:type="dxa"/>
              <w:bottom w:w="40" w:type="dxa"/>
              <w:right w:w="60" w:type="dxa"/>
            </w:tcMar>
            <w:vAlign w:val="center"/>
            <w:hideMark/>
          </w:tcPr>
          <w:p w14:paraId="05CCF4C7" w14:textId="77777777" w:rsidR="007B2603" w:rsidRPr="00666113" w:rsidRDefault="007B2603" w:rsidP="008E7096">
            <w:pPr>
              <w:spacing w:after="0" w:line="240" w:lineRule="auto"/>
              <w:jc w:val="left"/>
              <w:rPr>
                <w:rFonts w:eastAsia="Times New Roman" w:cs="Arial"/>
                <w:lang w:eastAsia="et-EE"/>
              </w:rPr>
            </w:pPr>
            <w:r w:rsidRPr="00666113">
              <w:rPr>
                <w:rFonts w:eastAsia="Times New Roman" w:cs="Arial"/>
                <w:lang w:eastAsia="et-EE"/>
              </w:rPr>
              <w:t>30 min</w:t>
            </w:r>
          </w:p>
        </w:tc>
        <w:tc>
          <w:tcPr>
            <w:tcW w:w="1701" w:type="dxa"/>
            <w:tcMar>
              <w:top w:w="40" w:type="dxa"/>
              <w:left w:w="60" w:type="dxa"/>
              <w:bottom w:w="40" w:type="dxa"/>
              <w:right w:w="60" w:type="dxa"/>
            </w:tcMar>
            <w:vAlign w:val="center"/>
            <w:hideMark/>
          </w:tcPr>
          <w:p w14:paraId="22D7341C"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f</w:t>
            </w:r>
          </w:p>
        </w:tc>
        <w:tc>
          <w:tcPr>
            <w:tcW w:w="2268" w:type="dxa"/>
            <w:tcMar>
              <w:top w:w="40" w:type="dxa"/>
              <w:left w:w="60" w:type="dxa"/>
              <w:bottom w:w="40" w:type="dxa"/>
              <w:right w:w="60" w:type="dxa"/>
            </w:tcMar>
            <w:vAlign w:val="center"/>
            <w:hideMark/>
          </w:tcPr>
          <w:p w14:paraId="34F6EA64"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51,0 – 51,5</w:t>
            </w:r>
          </w:p>
        </w:tc>
        <w:tc>
          <w:tcPr>
            <w:tcW w:w="1559" w:type="dxa"/>
            <w:tcMar>
              <w:top w:w="40" w:type="dxa"/>
              <w:left w:w="60" w:type="dxa"/>
              <w:bottom w:w="40" w:type="dxa"/>
              <w:right w:w="60" w:type="dxa"/>
            </w:tcMar>
            <w:vAlign w:val="center"/>
            <w:hideMark/>
          </w:tcPr>
          <w:p w14:paraId="7F8ADE75" w14:textId="77777777" w:rsidR="007B2603" w:rsidRPr="00666113" w:rsidRDefault="007B2603" w:rsidP="008E7096">
            <w:pPr>
              <w:spacing w:after="0" w:line="240" w:lineRule="auto"/>
              <w:jc w:val="center"/>
              <w:rPr>
                <w:rFonts w:eastAsia="Times New Roman" w:cs="Arial"/>
                <w:lang w:eastAsia="et-EE"/>
              </w:rPr>
            </w:pPr>
            <w:r w:rsidRPr="00666113">
              <w:rPr>
                <w:rFonts w:eastAsia="Times New Roman" w:cs="Arial"/>
                <w:lang w:eastAsia="et-EE"/>
              </w:rPr>
              <w:t>Hz</w:t>
            </w:r>
          </w:p>
        </w:tc>
      </w:tr>
    </w:tbl>
    <w:p w14:paraId="5377BB04" w14:textId="77777777" w:rsidR="007B2603" w:rsidRPr="00666113" w:rsidRDefault="007B2603" w:rsidP="004A3AC1">
      <w:pPr>
        <w:spacing w:after="0" w:line="240" w:lineRule="auto"/>
        <w:ind w:left="993" w:hanging="993"/>
        <w:rPr>
          <w:lang w:eastAsia="et-EE"/>
        </w:rPr>
      </w:pPr>
    </w:p>
    <w:p w14:paraId="6511103A" w14:textId="77777777" w:rsidR="004A3AC1" w:rsidRPr="00666113" w:rsidRDefault="004A3AC1" w:rsidP="004A3AC1">
      <w:pPr>
        <w:pStyle w:val="ListParagraph"/>
        <w:numPr>
          <w:ilvl w:val="1"/>
          <w:numId w:val="5"/>
        </w:numPr>
        <w:spacing w:after="0" w:line="240" w:lineRule="auto"/>
        <w:ind w:left="851" w:hanging="851"/>
        <w:rPr>
          <w:b/>
          <w:lang w:eastAsia="et-EE"/>
        </w:rPr>
      </w:pPr>
      <w:r w:rsidRPr="00666113">
        <w:rPr>
          <w:b/>
          <w:lang w:eastAsia="et-EE"/>
        </w:rPr>
        <w:t>Pinge</w:t>
      </w:r>
    </w:p>
    <w:p w14:paraId="4BCC9350" w14:textId="7AC65E1B" w:rsidR="007B2603" w:rsidRPr="00666113" w:rsidRDefault="007B2603" w:rsidP="007B2603">
      <w:pPr>
        <w:spacing w:after="0" w:line="240" w:lineRule="auto"/>
        <w:rPr>
          <w:lang w:eastAsia="et-EE"/>
        </w:rPr>
      </w:pPr>
      <w:proofErr w:type="spellStart"/>
      <w:r w:rsidRPr="00666113">
        <w:rPr>
          <w:lang w:eastAsia="et-EE"/>
        </w:rPr>
        <w:t>Lühim</w:t>
      </w:r>
      <w:proofErr w:type="spellEnd"/>
      <w:r w:rsidRPr="00666113">
        <w:rPr>
          <w:lang w:eastAsia="et-EE"/>
        </w:rPr>
        <w:t xml:space="preserve"> ajavavahemik, mille kestel peab ülekandevõrguühendusega tarbimisüksus või jaotusvõrk suutma talitleda ühenduspunktis võrguühendust katkestamata.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3818"/>
        <w:gridCol w:w="1134"/>
        <w:gridCol w:w="1842"/>
        <w:gridCol w:w="1843"/>
        <w:gridCol w:w="709"/>
      </w:tblGrid>
      <w:tr w:rsidR="00666113" w:rsidRPr="00666113" w14:paraId="0700E137" w14:textId="77777777" w:rsidTr="00C26A1A">
        <w:tc>
          <w:tcPr>
            <w:tcW w:w="3818" w:type="dxa"/>
            <w:tcMar>
              <w:top w:w="40" w:type="dxa"/>
              <w:left w:w="60" w:type="dxa"/>
              <w:bottom w:w="40" w:type="dxa"/>
              <w:right w:w="60" w:type="dxa"/>
            </w:tcMar>
            <w:hideMark/>
          </w:tcPr>
          <w:p w14:paraId="023C42C7" w14:textId="77777777" w:rsidR="007B2603" w:rsidRPr="00666113" w:rsidRDefault="007B2603" w:rsidP="008E7096">
            <w:pPr>
              <w:spacing w:after="0" w:line="240" w:lineRule="auto"/>
              <w:jc w:val="left"/>
              <w:rPr>
                <w:rFonts w:cs="Arial"/>
                <w:lang w:eastAsia="et-EE"/>
              </w:rPr>
            </w:pPr>
            <w:r w:rsidRPr="00666113">
              <w:rPr>
                <w:rFonts w:cs="Arial"/>
                <w:lang w:eastAsia="et-EE"/>
              </w:rPr>
              <w:t xml:space="preserve">Nimipinge </w:t>
            </w:r>
          </w:p>
        </w:tc>
        <w:tc>
          <w:tcPr>
            <w:tcW w:w="1134" w:type="dxa"/>
            <w:tcMar>
              <w:top w:w="40" w:type="dxa"/>
              <w:left w:w="60" w:type="dxa"/>
              <w:bottom w:w="40" w:type="dxa"/>
              <w:right w:w="60" w:type="dxa"/>
            </w:tcMar>
            <w:vAlign w:val="center"/>
            <w:hideMark/>
          </w:tcPr>
          <w:p w14:paraId="5CDA702F" w14:textId="77777777" w:rsidR="007B2603" w:rsidRPr="00666113" w:rsidRDefault="007B2603" w:rsidP="00C26A1A">
            <w:pPr>
              <w:spacing w:after="0" w:line="240" w:lineRule="auto"/>
              <w:jc w:val="center"/>
              <w:rPr>
                <w:rFonts w:cs="Arial"/>
                <w:lang w:eastAsia="et-EE"/>
              </w:rPr>
            </w:pPr>
            <w:proofErr w:type="spellStart"/>
            <w:r w:rsidRPr="00666113">
              <w:rPr>
                <w:rFonts w:cs="Arial"/>
                <w:lang w:eastAsia="et-EE"/>
              </w:rPr>
              <w:t>Un</w:t>
            </w:r>
            <w:proofErr w:type="spellEnd"/>
          </w:p>
        </w:tc>
        <w:tc>
          <w:tcPr>
            <w:tcW w:w="1842" w:type="dxa"/>
            <w:tcMar>
              <w:top w:w="40" w:type="dxa"/>
              <w:left w:w="60" w:type="dxa"/>
              <w:bottom w:w="40" w:type="dxa"/>
              <w:right w:w="60" w:type="dxa"/>
            </w:tcMar>
            <w:vAlign w:val="center"/>
            <w:hideMark/>
          </w:tcPr>
          <w:p w14:paraId="430E9524" w14:textId="77777777" w:rsidR="007B2603" w:rsidRPr="00666113" w:rsidRDefault="007B2603" w:rsidP="00C26A1A">
            <w:pPr>
              <w:spacing w:after="0" w:line="240" w:lineRule="auto"/>
              <w:jc w:val="center"/>
              <w:rPr>
                <w:rFonts w:cs="Arial"/>
                <w:lang w:eastAsia="et-EE"/>
              </w:rPr>
            </w:pPr>
            <w:r w:rsidRPr="00666113">
              <w:rPr>
                <w:rFonts w:cs="Arial"/>
                <w:lang w:eastAsia="et-EE"/>
              </w:rPr>
              <w:t>110</w:t>
            </w:r>
          </w:p>
        </w:tc>
        <w:tc>
          <w:tcPr>
            <w:tcW w:w="1843" w:type="dxa"/>
            <w:tcMar>
              <w:top w:w="40" w:type="dxa"/>
              <w:left w:w="60" w:type="dxa"/>
              <w:bottom w:w="40" w:type="dxa"/>
              <w:right w:w="60" w:type="dxa"/>
            </w:tcMar>
            <w:vAlign w:val="center"/>
            <w:hideMark/>
          </w:tcPr>
          <w:p w14:paraId="217C5D4C" w14:textId="77777777" w:rsidR="007B2603" w:rsidRPr="00666113" w:rsidRDefault="007B2603" w:rsidP="00C26A1A">
            <w:pPr>
              <w:spacing w:after="0" w:line="240" w:lineRule="auto"/>
              <w:jc w:val="center"/>
              <w:rPr>
                <w:rFonts w:cs="Arial"/>
                <w:lang w:eastAsia="et-EE"/>
              </w:rPr>
            </w:pPr>
            <w:r w:rsidRPr="00666113">
              <w:rPr>
                <w:rFonts w:cs="Arial"/>
                <w:lang w:eastAsia="et-EE"/>
              </w:rPr>
              <w:t>330</w:t>
            </w:r>
          </w:p>
        </w:tc>
        <w:tc>
          <w:tcPr>
            <w:tcW w:w="709" w:type="dxa"/>
            <w:tcMar>
              <w:top w:w="40" w:type="dxa"/>
              <w:left w:w="60" w:type="dxa"/>
              <w:bottom w:w="40" w:type="dxa"/>
              <w:right w:w="60" w:type="dxa"/>
            </w:tcMar>
            <w:vAlign w:val="center"/>
            <w:hideMark/>
          </w:tcPr>
          <w:p w14:paraId="3B13F092" w14:textId="77777777" w:rsidR="007B2603" w:rsidRPr="00666113" w:rsidRDefault="007B2603" w:rsidP="00C26A1A">
            <w:pPr>
              <w:spacing w:after="0" w:line="240" w:lineRule="auto"/>
              <w:jc w:val="center"/>
              <w:rPr>
                <w:rFonts w:cs="Arial"/>
                <w:lang w:eastAsia="et-EE"/>
              </w:rPr>
            </w:pPr>
            <w:proofErr w:type="spellStart"/>
            <w:r w:rsidRPr="00666113">
              <w:rPr>
                <w:rFonts w:cs="Arial"/>
                <w:lang w:eastAsia="et-EE"/>
              </w:rPr>
              <w:t>kV</w:t>
            </w:r>
            <w:proofErr w:type="spellEnd"/>
          </w:p>
        </w:tc>
      </w:tr>
      <w:tr w:rsidR="00666113" w:rsidRPr="00666113" w14:paraId="6730F44B" w14:textId="77777777" w:rsidTr="00C26A1A">
        <w:tc>
          <w:tcPr>
            <w:tcW w:w="3818" w:type="dxa"/>
            <w:tcMar>
              <w:top w:w="40" w:type="dxa"/>
              <w:left w:w="60" w:type="dxa"/>
              <w:bottom w:w="40" w:type="dxa"/>
              <w:right w:w="60" w:type="dxa"/>
            </w:tcMar>
            <w:hideMark/>
          </w:tcPr>
          <w:p w14:paraId="47CCBC18" w14:textId="77777777" w:rsidR="007B2603" w:rsidRPr="00666113" w:rsidRDefault="007B2603" w:rsidP="008E7096">
            <w:pPr>
              <w:spacing w:after="0" w:line="240" w:lineRule="auto"/>
              <w:jc w:val="left"/>
              <w:rPr>
                <w:rFonts w:cs="Arial"/>
                <w:lang w:eastAsia="et-EE"/>
              </w:rPr>
            </w:pPr>
            <w:r w:rsidRPr="00666113">
              <w:rPr>
                <w:rFonts w:cs="Arial"/>
                <w:lang w:eastAsia="et-EE"/>
              </w:rPr>
              <w:t>Piiramata</w:t>
            </w:r>
          </w:p>
        </w:tc>
        <w:tc>
          <w:tcPr>
            <w:tcW w:w="1134" w:type="dxa"/>
            <w:tcMar>
              <w:top w:w="40" w:type="dxa"/>
              <w:left w:w="60" w:type="dxa"/>
              <w:bottom w:w="40" w:type="dxa"/>
              <w:right w:w="60" w:type="dxa"/>
            </w:tcMar>
            <w:vAlign w:val="center"/>
            <w:hideMark/>
          </w:tcPr>
          <w:p w14:paraId="1458B8A4" w14:textId="77777777" w:rsidR="007B2603" w:rsidRPr="00666113" w:rsidRDefault="007B2603" w:rsidP="00C26A1A">
            <w:pPr>
              <w:spacing w:after="0" w:line="240" w:lineRule="auto"/>
              <w:jc w:val="center"/>
              <w:rPr>
                <w:rFonts w:cs="Arial"/>
                <w:lang w:eastAsia="et-EE"/>
              </w:rPr>
            </w:pPr>
            <w:r w:rsidRPr="00666113">
              <w:rPr>
                <w:rFonts w:cs="Arial"/>
                <w:lang w:eastAsia="et-EE"/>
              </w:rPr>
              <w:t>U</w:t>
            </w:r>
          </w:p>
        </w:tc>
        <w:tc>
          <w:tcPr>
            <w:tcW w:w="1842" w:type="dxa"/>
            <w:tcMar>
              <w:top w:w="40" w:type="dxa"/>
              <w:left w:w="60" w:type="dxa"/>
              <w:bottom w:w="40" w:type="dxa"/>
              <w:right w:w="60" w:type="dxa"/>
            </w:tcMar>
            <w:vAlign w:val="center"/>
            <w:hideMark/>
          </w:tcPr>
          <w:p w14:paraId="2AB02FD7" w14:textId="77777777" w:rsidR="007B2603" w:rsidRPr="00666113" w:rsidRDefault="007B2603" w:rsidP="00C26A1A">
            <w:pPr>
              <w:spacing w:after="0" w:line="240" w:lineRule="auto"/>
              <w:jc w:val="center"/>
              <w:rPr>
                <w:rFonts w:cs="Arial"/>
                <w:lang w:eastAsia="et-EE"/>
              </w:rPr>
            </w:pPr>
            <w:r w:rsidRPr="00666113">
              <w:rPr>
                <w:rFonts w:cs="Arial"/>
                <w:lang w:eastAsia="et-EE"/>
              </w:rPr>
              <w:t>99 - 123</w:t>
            </w:r>
          </w:p>
        </w:tc>
        <w:tc>
          <w:tcPr>
            <w:tcW w:w="1843" w:type="dxa"/>
            <w:tcMar>
              <w:top w:w="40" w:type="dxa"/>
              <w:left w:w="60" w:type="dxa"/>
              <w:bottom w:w="40" w:type="dxa"/>
              <w:right w:w="60" w:type="dxa"/>
            </w:tcMar>
            <w:vAlign w:val="center"/>
            <w:hideMark/>
          </w:tcPr>
          <w:p w14:paraId="442810CA" w14:textId="77777777" w:rsidR="007B2603" w:rsidRPr="00666113" w:rsidRDefault="007B2603" w:rsidP="00C26A1A">
            <w:pPr>
              <w:spacing w:after="0" w:line="240" w:lineRule="auto"/>
              <w:jc w:val="center"/>
              <w:rPr>
                <w:rFonts w:cs="Arial"/>
                <w:lang w:eastAsia="et-EE"/>
              </w:rPr>
            </w:pPr>
            <w:r w:rsidRPr="00666113">
              <w:rPr>
                <w:rFonts w:cs="Arial"/>
                <w:lang w:eastAsia="et-EE"/>
              </w:rPr>
              <w:t>297 – 362</w:t>
            </w:r>
          </w:p>
        </w:tc>
        <w:tc>
          <w:tcPr>
            <w:tcW w:w="709" w:type="dxa"/>
            <w:tcMar>
              <w:top w:w="40" w:type="dxa"/>
              <w:left w:w="60" w:type="dxa"/>
              <w:bottom w:w="40" w:type="dxa"/>
              <w:right w:w="60" w:type="dxa"/>
            </w:tcMar>
            <w:vAlign w:val="center"/>
            <w:hideMark/>
          </w:tcPr>
          <w:p w14:paraId="5018EC60" w14:textId="77777777" w:rsidR="007B2603" w:rsidRPr="00666113" w:rsidRDefault="007B2603" w:rsidP="00C26A1A">
            <w:pPr>
              <w:spacing w:after="0" w:line="240" w:lineRule="auto"/>
              <w:jc w:val="center"/>
              <w:rPr>
                <w:rFonts w:cs="Arial"/>
                <w:lang w:eastAsia="et-EE"/>
              </w:rPr>
            </w:pPr>
            <w:proofErr w:type="spellStart"/>
            <w:r w:rsidRPr="00666113">
              <w:rPr>
                <w:rFonts w:cs="Arial"/>
                <w:lang w:eastAsia="et-EE"/>
              </w:rPr>
              <w:t>kV</w:t>
            </w:r>
            <w:proofErr w:type="spellEnd"/>
          </w:p>
        </w:tc>
      </w:tr>
      <w:tr w:rsidR="007B2603" w:rsidRPr="00666113" w14:paraId="7C51921F" w14:textId="77777777" w:rsidTr="00C26A1A">
        <w:tc>
          <w:tcPr>
            <w:tcW w:w="3818" w:type="dxa"/>
            <w:tcMar>
              <w:top w:w="40" w:type="dxa"/>
              <w:left w:w="60" w:type="dxa"/>
              <w:bottom w:w="40" w:type="dxa"/>
              <w:right w:w="60" w:type="dxa"/>
            </w:tcMar>
            <w:hideMark/>
          </w:tcPr>
          <w:p w14:paraId="5C18BDC8" w14:textId="77777777" w:rsidR="007B2603" w:rsidRPr="00666113" w:rsidRDefault="007B2603" w:rsidP="008E7096">
            <w:pPr>
              <w:spacing w:after="0" w:line="240" w:lineRule="auto"/>
              <w:jc w:val="left"/>
              <w:rPr>
                <w:rFonts w:cs="Arial"/>
                <w:lang w:eastAsia="et-EE"/>
              </w:rPr>
            </w:pPr>
            <w:r w:rsidRPr="00666113">
              <w:rPr>
                <w:rFonts w:cs="Arial"/>
                <w:lang w:eastAsia="et-EE"/>
              </w:rPr>
              <w:t>20 min</w:t>
            </w:r>
          </w:p>
        </w:tc>
        <w:tc>
          <w:tcPr>
            <w:tcW w:w="1134" w:type="dxa"/>
            <w:tcMar>
              <w:top w:w="40" w:type="dxa"/>
              <w:left w:w="60" w:type="dxa"/>
              <w:bottom w:w="40" w:type="dxa"/>
              <w:right w:w="60" w:type="dxa"/>
            </w:tcMar>
            <w:vAlign w:val="center"/>
            <w:hideMark/>
          </w:tcPr>
          <w:p w14:paraId="3C358802" w14:textId="77777777" w:rsidR="007B2603" w:rsidRPr="00666113" w:rsidRDefault="007B2603" w:rsidP="00C26A1A">
            <w:pPr>
              <w:spacing w:after="0" w:line="240" w:lineRule="auto"/>
              <w:jc w:val="center"/>
              <w:rPr>
                <w:rFonts w:cs="Arial"/>
                <w:lang w:eastAsia="et-EE"/>
              </w:rPr>
            </w:pPr>
            <w:r w:rsidRPr="00666113">
              <w:rPr>
                <w:rFonts w:cs="Arial"/>
                <w:lang w:eastAsia="et-EE"/>
              </w:rPr>
              <w:t>U</w:t>
            </w:r>
          </w:p>
        </w:tc>
        <w:tc>
          <w:tcPr>
            <w:tcW w:w="1842" w:type="dxa"/>
            <w:tcMar>
              <w:top w:w="40" w:type="dxa"/>
              <w:left w:w="60" w:type="dxa"/>
              <w:bottom w:w="40" w:type="dxa"/>
              <w:right w:w="60" w:type="dxa"/>
            </w:tcMar>
            <w:vAlign w:val="center"/>
            <w:hideMark/>
          </w:tcPr>
          <w:p w14:paraId="6CAF9335" w14:textId="77777777" w:rsidR="007B2603" w:rsidRPr="00666113" w:rsidRDefault="007B2603" w:rsidP="00C26A1A">
            <w:pPr>
              <w:spacing w:after="0" w:line="240" w:lineRule="auto"/>
              <w:jc w:val="center"/>
              <w:rPr>
                <w:rFonts w:cs="Arial"/>
                <w:lang w:eastAsia="et-EE"/>
              </w:rPr>
            </w:pPr>
            <w:r w:rsidRPr="00666113">
              <w:rPr>
                <w:rFonts w:cs="Arial"/>
                <w:lang w:eastAsia="et-EE"/>
              </w:rPr>
              <w:t>123 - 126,5</w:t>
            </w:r>
          </w:p>
        </w:tc>
        <w:tc>
          <w:tcPr>
            <w:tcW w:w="1843" w:type="dxa"/>
            <w:tcMar>
              <w:top w:w="40" w:type="dxa"/>
              <w:left w:w="60" w:type="dxa"/>
              <w:bottom w:w="40" w:type="dxa"/>
              <w:right w:w="60" w:type="dxa"/>
            </w:tcMar>
            <w:vAlign w:val="center"/>
            <w:hideMark/>
          </w:tcPr>
          <w:p w14:paraId="26AF5A55" w14:textId="77777777" w:rsidR="007B2603" w:rsidRPr="00666113" w:rsidRDefault="007B2603" w:rsidP="00C26A1A">
            <w:pPr>
              <w:spacing w:after="0" w:line="240" w:lineRule="auto"/>
              <w:jc w:val="center"/>
              <w:rPr>
                <w:rFonts w:cs="Arial"/>
                <w:lang w:eastAsia="et-EE"/>
              </w:rPr>
            </w:pPr>
            <w:r w:rsidRPr="00666113">
              <w:rPr>
                <w:rFonts w:cs="Arial"/>
                <w:lang w:eastAsia="et-EE"/>
              </w:rPr>
              <w:t>362 – 379,5</w:t>
            </w:r>
          </w:p>
        </w:tc>
        <w:tc>
          <w:tcPr>
            <w:tcW w:w="709" w:type="dxa"/>
            <w:tcMar>
              <w:top w:w="40" w:type="dxa"/>
              <w:left w:w="60" w:type="dxa"/>
              <w:bottom w:w="40" w:type="dxa"/>
              <w:right w:w="60" w:type="dxa"/>
            </w:tcMar>
            <w:vAlign w:val="center"/>
            <w:hideMark/>
          </w:tcPr>
          <w:p w14:paraId="30292EF2" w14:textId="77777777" w:rsidR="007B2603" w:rsidRPr="00666113" w:rsidRDefault="007B2603" w:rsidP="00C26A1A">
            <w:pPr>
              <w:spacing w:after="0" w:line="240" w:lineRule="auto"/>
              <w:jc w:val="center"/>
              <w:rPr>
                <w:rFonts w:cs="Arial"/>
                <w:lang w:eastAsia="et-EE"/>
              </w:rPr>
            </w:pPr>
            <w:proofErr w:type="spellStart"/>
            <w:r w:rsidRPr="00666113">
              <w:rPr>
                <w:rFonts w:cs="Arial"/>
                <w:lang w:eastAsia="et-EE"/>
              </w:rPr>
              <w:t>kV</w:t>
            </w:r>
            <w:proofErr w:type="spellEnd"/>
          </w:p>
        </w:tc>
      </w:tr>
    </w:tbl>
    <w:p w14:paraId="7BED9254" w14:textId="77777777" w:rsidR="007B2603" w:rsidRPr="00666113" w:rsidRDefault="007B2603" w:rsidP="00CA54CD">
      <w:pPr>
        <w:spacing w:after="0" w:line="240" w:lineRule="auto"/>
        <w:rPr>
          <w:lang w:eastAsia="et-EE"/>
        </w:rPr>
      </w:pPr>
    </w:p>
    <w:p w14:paraId="52A02398" w14:textId="6E122FE5" w:rsidR="007B2603" w:rsidRPr="00666113" w:rsidRDefault="007B2603" w:rsidP="007B2603">
      <w:pPr>
        <w:spacing w:after="0" w:line="240" w:lineRule="auto"/>
        <w:rPr>
          <w:lang w:eastAsia="et-EE"/>
        </w:rPr>
      </w:pPr>
      <w:proofErr w:type="spellStart"/>
      <w:r w:rsidRPr="00666113">
        <w:rPr>
          <w:lang w:eastAsia="et-EE"/>
        </w:rPr>
        <w:t>Lühim</w:t>
      </w:r>
      <w:proofErr w:type="spellEnd"/>
      <w:r w:rsidRPr="00666113">
        <w:rPr>
          <w:lang w:eastAsia="et-EE"/>
        </w:rPr>
        <w:t xml:space="preserve"> ajavahemik, mille jooksul tootmismoodul peab suutma talitleda ilma </w:t>
      </w:r>
      <w:r w:rsidR="00C26A1A" w:rsidRPr="00666113">
        <w:rPr>
          <w:lang w:eastAsia="et-EE"/>
        </w:rPr>
        <w:t xml:space="preserve">võrgust </w:t>
      </w:r>
      <w:r w:rsidRPr="00666113">
        <w:rPr>
          <w:lang w:eastAsia="et-EE"/>
        </w:rPr>
        <w:t>lahti ühendumata</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Description w:val=""/>
      </w:tblPr>
      <w:tblGrid>
        <w:gridCol w:w="3818"/>
        <w:gridCol w:w="1134"/>
        <w:gridCol w:w="1842"/>
        <w:gridCol w:w="1843"/>
        <w:gridCol w:w="709"/>
      </w:tblGrid>
      <w:tr w:rsidR="00666113" w:rsidRPr="00666113" w14:paraId="1D51E88D" w14:textId="77777777" w:rsidTr="00C26A1A">
        <w:tc>
          <w:tcPr>
            <w:tcW w:w="3818" w:type="dxa"/>
            <w:tcMar>
              <w:top w:w="40" w:type="dxa"/>
              <w:left w:w="60" w:type="dxa"/>
              <w:bottom w:w="40" w:type="dxa"/>
              <w:right w:w="60" w:type="dxa"/>
            </w:tcMar>
            <w:hideMark/>
          </w:tcPr>
          <w:p w14:paraId="64825EA6" w14:textId="77777777" w:rsidR="007B2603" w:rsidRPr="00666113" w:rsidRDefault="007B2603" w:rsidP="007B2603">
            <w:pPr>
              <w:spacing w:after="0" w:line="240" w:lineRule="auto"/>
              <w:rPr>
                <w:lang w:eastAsia="et-EE"/>
              </w:rPr>
            </w:pPr>
            <w:r w:rsidRPr="00666113">
              <w:rPr>
                <w:lang w:eastAsia="et-EE"/>
              </w:rPr>
              <w:t xml:space="preserve">Nimipinge </w:t>
            </w:r>
          </w:p>
        </w:tc>
        <w:tc>
          <w:tcPr>
            <w:tcW w:w="1134" w:type="dxa"/>
            <w:tcMar>
              <w:top w:w="40" w:type="dxa"/>
              <w:left w:w="60" w:type="dxa"/>
              <w:bottom w:w="40" w:type="dxa"/>
              <w:right w:w="60" w:type="dxa"/>
            </w:tcMar>
            <w:vAlign w:val="center"/>
            <w:hideMark/>
          </w:tcPr>
          <w:p w14:paraId="7875FDBD" w14:textId="77777777" w:rsidR="007B2603" w:rsidRPr="00666113" w:rsidRDefault="007B2603" w:rsidP="00C26A1A">
            <w:pPr>
              <w:spacing w:after="0" w:line="240" w:lineRule="auto"/>
              <w:jc w:val="center"/>
              <w:rPr>
                <w:lang w:eastAsia="et-EE"/>
              </w:rPr>
            </w:pPr>
            <w:proofErr w:type="spellStart"/>
            <w:r w:rsidRPr="00666113">
              <w:rPr>
                <w:lang w:eastAsia="et-EE"/>
              </w:rPr>
              <w:t>Un</w:t>
            </w:r>
            <w:proofErr w:type="spellEnd"/>
          </w:p>
        </w:tc>
        <w:tc>
          <w:tcPr>
            <w:tcW w:w="1842" w:type="dxa"/>
            <w:tcMar>
              <w:top w:w="40" w:type="dxa"/>
              <w:left w:w="60" w:type="dxa"/>
              <w:bottom w:w="40" w:type="dxa"/>
              <w:right w:w="60" w:type="dxa"/>
            </w:tcMar>
            <w:vAlign w:val="center"/>
            <w:hideMark/>
          </w:tcPr>
          <w:p w14:paraId="61942A07" w14:textId="77777777" w:rsidR="007B2603" w:rsidRPr="00666113" w:rsidRDefault="007B2603" w:rsidP="00C26A1A">
            <w:pPr>
              <w:spacing w:after="0" w:line="240" w:lineRule="auto"/>
              <w:jc w:val="center"/>
              <w:rPr>
                <w:lang w:eastAsia="et-EE"/>
              </w:rPr>
            </w:pPr>
            <w:r w:rsidRPr="00666113">
              <w:rPr>
                <w:lang w:eastAsia="et-EE"/>
              </w:rPr>
              <w:t>110</w:t>
            </w:r>
          </w:p>
        </w:tc>
        <w:tc>
          <w:tcPr>
            <w:tcW w:w="1843" w:type="dxa"/>
            <w:tcMar>
              <w:top w:w="40" w:type="dxa"/>
              <w:left w:w="60" w:type="dxa"/>
              <w:bottom w:w="40" w:type="dxa"/>
              <w:right w:w="60" w:type="dxa"/>
            </w:tcMar>
            <w:vAlign w:val="center"/>
            <w:hideMark/>
          </w:tcPr>
          <w:p w14:paraId="0C1D3DD1" w14:textId="77777777" w:rsidR="007B2603" w:rsidRPr="00666113" w:rsidRDefault="007B2603" w:rsidP="00C26A1A">
            <w:pPr>
              <w:spacing w:after="0" w:line="240" w:lineRule="auto"/>
              <w:jc w:val="center"/>
              <w:rPr>
                <w:lang w:eastAsia="et-EE"/>
              </w:rPr>
            </w:pPr>
            <w:r w:rsidRPr="00666113">
              <w:rPr>
                <w:lang w:eastAsia="et-EE"/>
              </w:rPr>
              <w:t>330</w:t>
            </w:r>
          </w:p>
        </w:tc>
        <w:tc>
          <w:tcPr>
            <w:tcW w:w="709" w:type="dxa"/>
            <w:tcMar>
              <w:top w:w="40" w:type="dxa"/>
              <w:left w:w="60" w:type="dxa"/>
              <w:bottom w:w="40" w:type="dxa"/>
              <w:right w:w="60" w:type="dxa"/>
            </w:tcMar>
            <w:vAlign w:val="center"/>
            <w:hideMark/>
          </w:tcPr>
          <w:p w14:paraId="58D92449" w14:textId="77777777" w:rsidR="007B2603" w:rsidRPr="00666113" w:rsidRDefault="007B2603" w:rsidP="00C26A1A">
            <w:pPr>
              <w:spacing w:after="0" w:line="240" w:lineRule="auto"/>
              <w:jc w:val="center"/>
              <w:rPr>
                <w:lang w:eastAsia="et-EE"/>
              </w:rPr>
            </w:pPr>
            <w:proofErr w:type="spellStart"/>
            <w:r w:rsidRPr="00666113">
              <w:rPr>
                <w:lang w:eastAsia="et-EE"/>
              </w:rPr>
              <w:t>kV</w:t>
            </w:r>
            <w:proofErr w:type="spellEnd"/>
          </w:p>
        </w:tc>
      </w:tr>
      <w:tr w:rsidR="00666113" w:rsidRPr="00666113" w14:paraId="464E943C" w14:textId="77777777" w:rsidTr="00C26A1A">
        <w:tc>
          <w:tcPr>
            <w:tcW w:w="3818" w:type="dxa"/>
            <w:tcMar>
              <w:top w:w="40" w:type="dxa"/>
              <w:left w:w="60" w:type="dxa"/>
              <w:bottom w:w="40" w:type="dxa"/>
              <w:right w:w="60" w:type="dxa"/>
            </w:tcMar>
            <w:hideMark/>
          </w:tcPr>
          <w:p w14:paraId="6A532F81" w14:textId="3D01D056" w:rsidR="007B2603" w:rsidRPr="00666113" w:rsidRDefault="007B2603" w:rsidP="007B2603">
            <w:pPr>
              <w:spacing w:after="0" w:line="240" w:lineRule="auto"/>
              <w:rPr>
                <w:lang w:eastAsia="et-EE"/>
              </w:rPr>
            </w:pPr>
            <w:r w:rsidRPr="00666113">
              <w:rPr>
                <w:lang w:eastAsia="et-EE"/>
              </w:rPr>
              <w:t xml:space="preserve">110 </w:t>
            </w:r>
            <w:proofErr w:type="spellStart"/>
            <w:r w:rsidRPr="00666113">
              <w:rPr>
                <w:lang w:eastAsia="et-EE"/>
              </w:rPr>
              <w:t>kV</w:t>
            </w:r>
            <w:proofErr w:type="spellEnd"/>
            <w:r w:rsidRPr="00666113">
              <w:rPr>
                <w:lang w:eastAsia="et-EE"/>
              </w:rPr>
              <w:t>; 30 min</w:t>
            </w:r>
            <w:r w:rsidR="00C26A1A" w:rsidRPr="00666113">
              <w:rPr>
                <w:lang w:eastAsia="et-EE"/>
              </w:rPr>
              <w:t xml:space="preserve"> </w:t>
            </w:r>
            <w:r w:rsidRPr="00666113">
              <w:rPr>
                <w:lang w:eastAsia="et-EE"/>
              </w:rPr>
              <w:t>/</w:t>
            </w:r>
            <w:r w:rsidR="00C26A1A" w:rsidRPr="00666113">
              <w:rPr>
                <w:lang w:eastAsia="et-EE"/>
              </w:rPr>
              <w:t xml:space="preserve"> </w:t>
            </w:r>
            <w:r w:rsidRPr="00666113">
              <w:rPr>
                <w:lang w:eastAsia="et-EE"/>
              </w:rPr>
              <w:t xml:space="preserve">330 </w:t>
            </w:r>
            <w:proofErr w:type="spellStart"/>
            <w:r w:rsidRPr="00666113">
              <w:rPr>
                <w:lang w:eastAsia="et-EE"/>
              </w:rPr>
              <w:t>kV</w:t>
            </w:r>
            <w:proofErr w:type="spellEnd"/>
            <w:r w:rsidRPr="00666113">
              <w:rPr>
                <w:lang w:eastAsia="et-EE"/>
              </w:rPr>
              <w:t>; 20 min</w:t>
            </w:r>
          </w:p>
        </w:tc>
        <w:tc>
          <w:tcPr>
            <w:tcW w:w="1134" w:type="dxa"/>
            <w:tcMar>
              <w:top w:w="40" w:type="dxa"/>
              <w:left w:w="60" w:type="dxa"/>
              <w:bottom w:w="40" w:type="dxa"/>
              <w:right w:w="60" w:type="dxa"/>
            </w:tcMar>
            <w:vAlign w:val="center"/>
            <w:hideMark/>
          </w:tcPr>
          <w:p w14:paraId="1452503E" w14:textId="77777777" w:rsidR="007B2603" w:rsidRPr="00666113" w:rsidRDefault="007B2603" w:rsidP="00C26A1A">
            <w:pPr>
              <w:spacing w:after="0" w:line="240" w:lineRule="auto"/>
              <w:jc w:val="center"/>
              <w:rPr>
                <w:lang w:eastAsia="et-EE"/>
              </w:rPr>
            </w:pPr>
            <w:r w:rsidRPr="00666113">
              <w:rPr>
                <w:lang w:eastAsia="et-EE"/>
              </w:rPr>
              <w:t>U</w:t>
            </w:r>
          </w:p>
        </w:tc>
        <w:tc>
          <w:tcPr>
            <w:tcW w:w="1842" w:type="dxa"/>
            <w:tcMar>
              <w:top w:w="40" w:type="dxa"/>
              <w:left w:w="60" w:type="dxa"/>
              <w:bottom w:w="40" w:type="dxa"/>
              <w:right w:w="60" w:type="dxa"/>
            </w:tcMar>
            <w:vAlign w:val="center"/>
            <w:hideMark/>
          </w:tcPr>
          <w:p w14:paraId="34DD0EF9" w14:textId="77777777" w:rsidR="007B2603" w:rsidRPr="00666113" w:rsidRDefault="007B2603" w:rsidP="00C26A1A">
            <w:pPr>
              <w:spacing w:after="0" w:line="240" w:lineRule="auto"/>
              <w:jc w:val="center"/>
              <w:rPr>
                <w:lang w:eastAsia="et-EE"/>
              </w:rPr>
            </w:pPr>
            <w:r w:rsidRPr="00666113">
              <w:rPr>
                <w:lang w:eastAsia="et-EE"/>
              </w:rPr>
              <w:t>93,5 - 99</w:t>
            </w:r>
          </w:p>
        </w:tc>
        <w:tc>
          <w:tcPr>
            <w:tcW w:w="1843" w:type="dxa"/>
            <w:tcMar>
              <w:top w:w="40" w:type="dxa"/>
              <w:left w:w="60" w:type="dxa"/>
              <w:bottom w:w="40" w:type="dxa"/>
              <w:right w:w="60" w:type="dxa"/>
            </w:tcMar>
            <w:vAlign w:val="center"/>
            <w:hideMark/>
          </w:tcPr>
          <w:p w14:paraId="1F9445FE" w14:textId="77777777" w:rsidR="007B2603" w:rsidRPr="00666113" w:rsidRDefault="007B2603" w:rsidP="00C26A1A">
            <w:pPr>
              <w:spacing w:after="0" w:line="240" w:lineRule="auto"/>
              <w:jc w:val="center"/>
              <w:rPr>
                <w:lang w:eastAsia="et-EE"/>
              </w:rPr>
            </w:pPr>
            <w:r w:rsidRPr="00666113">
              <w:rPr>
                <w:lang w:eastAsia="et-EE"/>
              </w:rPr>
              <w:t>290 – 297</w:t>
            </w:r>
          </w:p>
        </w:tc>
        <w:tc>
          <w:tcPr>
            <w:tcW w:w="709" w:type="dxa"/>
            <w:tcMar>
              <w:top w:w="40" w:type="dxa"/>
              <w:left w:w="60" w:type="dxa"/>
              <w:bottom w:w="40" w:type="dxa"/>
              <w:right w:w="60" w:type="dxa"/>
            </w:tcMar>
            <w:vAlign w:val="center"/>
            <w:hideMark/>
          </w:tcPr>
          <w:p w14:paraId="164DEB75" w14:textId="77777777" w:rsidR="007B2603" w:rsidRPr="00666113" w:rsidRDefault="007B2603" w:rsidP="00C26A1A">
            <w:pPr>
              <w:spacing w:after="0" w:line="240" w:lineRule="auto"/>
              <w:jc w:val="center"/>
              <w:rPr>
                <w:lang w:eastAsia="et-EE"/>
              </w:rPr>
            </w:pPr>
            <w:proofErr w:type="spellStart"/>
            <w:r w:rsidRPr="00666113">
              <w:rPr>
                <w:lang w:eastAsia="et-EE"/>
              </w:rPr>
              <w:t>kV</w:t>
            </w:r>
            <w:proofErr w:type="spellEnd"/>
          </w:p>
        </w:tc>
      </w:tr>
      <w:tr w:rsidR="00666113" w:rsidRPr="00666113" w14:paraId="2A8A6CBA" w14:textId="77777777" w:rsidTr="00C26A1A">
        <w:tc>
          <w:tcPr>
            <w:tcW w:w="3818" w:type="dxa"/>
            <w:tcMar>
              <w:top w:w="40" w:type="dxa"/>
              <w:left w:w="60" w:type="dxa"/>
              <w:bottom w:w="40" w:type="dxa"/>
              <w:right w:w="60" w:type="dxa"/>
            </w:tcMar>
            <w:hideMark/>
          </w:tcPr>
          <w:p w14:paraId="4F99AC7E" w14:textId="77777777" w:rsidR="007B2603" w:rsidRPr="00666113" w:rsidRDefault="007B2603" w:rsidP="007B2603">
            <w:pPr>
              <w:spacing w:after="0" w:line="240" w:lineRule="auto"/>
              <w:rPr>
                <w:lang w:eastAsia="et-EE"/>
              </w:rPr>
            </w:pPr>
            <w:r w:rsidRPr="00666113">
              <w:rPr>
                <w:lang w:eastAsia="et-EE"/>
              </w:rPr>
              <w:t>Piiramata</w:t>
            </w:r>
          </w:p>
        </w:tc>
        <w:tc>
          <w:tcPr>
            <w:tcW w:w="1134" w:type="dxa"/>
            <w:tcMar>
              <w:top w:w="40" w:type="dxa"/>
              <w:left w:w="60" w:type="dxa"/>
              <w:bottom w:w="40" w:type="dxa"/>
              <w:right w:w="60" w:type="dxa"/>
            </w:tcMar>
            <w:vAlign w:val="center"/>
            <w:hideMark/>
          </w:tcPr>
          <w:p w14:paraId="557B50CA" w14:textId="77777777" w:rsidR="007B2603" w:rsidRPr="00666113" w:rsidRDefault="007B2603" w:rsidP="00C26A1A">
            <w:pPr>
              <w:spacing w:after="0" w:line="240" w:lineRule="auto"/>
              <w:jc w:val="center"/>
              <w:rPr>
                <w:lang w:eastAsia="et-EE"/>
              </w:rPr>
            </w:pPr>
            <w:r w:rsidRPr="00666113">
              <w:rPr>
                <w:lang w:eastAsia="et-EE"/>
              </w:rPr>
              <w:t>U</w:t>
            </w:r>
          </w:p>
        </w:tc>
        <w:tc>
          <w:tcPr>
            <w:tcW w:w="1842" w:type="dxa"/>
            <w:tcMar>
              <w:top w:w="40" w:type="dxa"/>
              <w:left w:w="60" w:type="dxa"/>
              <w:bottom w:w="40" w:type="dxa"/>
              <w:right w:w="60" w:type="dxa"/>
            </w:tcMar>
            <w:vAlign w:val="center"/>
            <w:hideMark/>
          </w:tcPr>
          <w:p w14:paraId="76D72840" w14:textId="77777777" w:rsidR="007B2603" w:rsidRPr="00666113" w:rsidRDefault="007B2603" w:rsidP="00C26A1A">
            <w:pPr>
              <w:spacing w:after="0" w:line="240" w:lineRule="auto"/>
              <w:jc w:val="center"/>
              <w:rPr>
                <w:lang w:eastAsia="et-EE"/>
              </w:rPr>
            </w:pPr>
            <w:r w:rsidRPr="00666113">
              <w:rPr>
                <w:lang w:eastAsia="et-EE"/>
              </w:rPr>
              <w:t>99 - 123</w:t>
            </w:r>
          </w:p>
        </w:tc>
        <w:tc>
          <w:tcPr>
            <w:tcW w:w="1843" w:type="dxa"/>
            <w:tcMar>
              <w:top w:w="40" w:type="dxa"/>
              <w:left w:w="60" w:type="dxa"/>
              <w:bottom w:w="40" w:type="dxa"/>
              <w:right w:w="60" w:type="dxa"/>
            </w:tcMar>
            <w:vAlign w:val="center"/>
            <w:hideMark/>
          </w:tcPr>
          <w:p w14:paraId="37301B68" w14:textId="77777777" w:rsidR="007B2603" w:rsidRPr="00666113" w:rsidRDefault="007B2603" w:rsidP="00C26A1A">
            <w:pPr>
              <w:spacing w:after="0" w:line="240" w:lineRule="auto"/>
              <w:jc w:val="center"/>
              <w:rPr>
                <w:lang w:eastAsia="et-EE"/>
              </w:rPr>
            </w:pPr>
            <w:r w:rsidRPr="00666113">
              <w:rPr>
                <w:lang w:eastAsia="et-EE"/>
              </w:rPr>
              <w:t>297 – 362</w:t>
            </w:r>
          </w:p>
        </w:tc>
        <w:tc>
          <w:tcPr>
            <w:tcW w:w="709" w:type="dxa"/>
            <w:tcMar>
              <w:top w:w="40" w:type="dxa"/>
              <w:left w:w="60" w:type="dxa"/>
              <w:bottom w:w="40" w:type="dxa"/>
              <w:right w:w="60" w:type="dxa"/>
            </w:tcMar>
            <w:vAlign w:val="center"/>
            <w:hideMark/>
          </w:tcPr>
          <w:p w14:paraId="4B983DDF" w14:textId="77777777" w:rsidR="007B2603" w:rsidRPr="00666113" w:rsidRDefault="007B2603" w:rsidP="00C26A1A">
            <w:pPr>
              <w:spacing w:after="0" w:line="240" w:lineRule="auto"/>
              <w:jc w:val="center"/>
              <w:rPr>
                <w:lang w:eastAsia="et-EE"/>
              </w:rPr>
            </w:pPr>
            <w:proofErr w:type="spellStart"/>
            <w:r w:rsidRPr="00666113">
              <w:rPr>
                <w:lang w:eastAsia="et-EE"/>
              </w:rPr>
              <w:t>kV</w:t>
            </w:r>
            <w:proofErr w:type="spellEnd"/>
          </w:p>
        </w:tc>
      </w:tr>
      <w:tr w:rsidR="007B2603" w:rsidRPr="00666113" w14:paraId="60A3A037" w14:textId="77777777" w:rsidTr="00C26A1A">
        <w:tc>
          <w:tcPr>
            <w:tcW w:w="3818" w:type="dxa"/>
            <w:tcMar>
              <w:top w:w="40" w:type="dxa"/>
              <w:left w:w="60" w:type="dxa"/>
              <w:bottom w:w="40" w:type="dxa"/>
              <w:right w:w="60" w:type="dxa"/>
            </w:tcMar>
            <w:hideMark/>
          </w:tcPr>
          <w:p w14:paraId="1B79F7CF" w14:textId="77777777" w:rsidR="007B2603" w:rsidRPr="00666113" w:rsidRDefault="007B2603" w:rsidP="007B2603">
            <w:pPr>
              <w:spacing w:after="0" w:line="240" w:lineRule="auto"/>
              <w:rPr>
                <w:lang w:eastAsia="et-EE"/>
              </w:rPr>
            </w:pPr>
            <w:r w:rsidRPr="00666113">
              <w:rPr>
                <w:lang w:eastAsia="et-EE"/>
              </w:rPr>
              <w:t>20 min</w:t>
            </w:r>
          </w:p>
        </w:tc>
        <w:tc>
          <w:tcPr>
            <w:tcW w:w="1134" w:type="dxa"/>
            <w:tcMar>
              <w:top w:w="40" w:type="dxa"/>
              <w:left w:w="60" w:type="dxa"/>
              <w:bottom w:w="40" w:type="dxa"/>
              <w:right w:w="60" w:type="dxa"/>
            </w:tcMar>
            <w:vAlign w:val="center"/>
            <w:hideMark/>
          </w:tcPr>
          <w:p w14:paraId="31248AAE" w14:textId="77777777" w:rsidR="007B2603" w:rsidRPr="00666113" w:rsidRDefault="007B2603" w:rsidP="00C26A1A">
            <w:pPr>
              <w:spacing w:after="0" w:line="240" w:lineRule="auto"/>
              <w:jc w:val="center"/>
              <w:rPr>
                <w:lang w:eastAsia="et-EE"/>
              </w:rPr>
            </w:pPr>
            <w:r w:rsidRPr="00666113">
              <w:rPr>
                <w:lang w:eastAsia="et-EE"/>
              </w:rPr>
              <w:t>U</w:t>
            </w:r>
          </w:p>
        </w:tc>
        <w:tc>
          <w:tcPr>
            <w:tcW w:w="1842" w:type="dxa"/>
            <w:tcMar>
              <w:top w:w="40" w:type="dxa"/>
              <w:left w:w="60" w:type="dxa"/>
              <w:bottom w:w="40" w:type="dxa"/>
              <w:right w:w="60" w:type="dxa"/>
            </w:tcMar>
            <w:vAlign w:val="center"/>
            <w:hideMark/>
          </w:tcPr>
          <w:p w14:paraId="61E8FDD1" w14:textId="77777777" w:rsidR="007B2603" w:rsidRPr="00666113" w:rsidRDefault="007B2603" w:rsidP="00C26A1A">
            <w:pPr>
              <w:spacing w:after="0" w:line="240" w:lineRule="auto"/>
              <w:jc w:val="center"/>
              <w:rPr>
                <w:lang w:eastAsia="et-EE"/>
              </w:rPr>
            </w:pPr>
            <w:r w:rsidRPr="00666113">
              <w:rPr>
                <w:lang w:eastAsia="et-EE"/>
              </w:rPr>
              <w:t>123 - 126,5</w:t>
            </w:r>
          </w:p>
        </w:tc>
        <w:tc>
          <w:tcPr>
            <w:tcW w:w="1843" w:type="dxa"/>
            <w:tcMar>
              <w:top w:w="40" w:type="dxa"/>
              <w:left w:w="60" w:type="dxa"/>
              <w:bottom w:w="40" w:type="dxa"/>
              <w:right w:w="60" w:type="dxa"/>
            </w:tcMar>
            <w:vAlign w:val="center"/>
            <w:hideMark/>
          </w:tcPr>
          <w:p w14:paraId="425E1524" w14:textId="77777777" w:rsidR="007B2603" w:rsidRPr="00666113" w:rsidRDefault="007B2603" w:rsidP="00C26A1A">
            <w:pPr>
              <w:spacing w:after="0" w:line="240" w:lineRule="auto"/>
              <w:jc w:val="center"/>
              <w:rPr>
                <w:lang w:eastAsia="et-EE"/>
              </w:rPr>
            </w:pPr>
            <w:r w:rsidRPr="00666113">
              <w:rPr>
                <w:lang w:eastAsia="et-EE"/>
              </w:rPr>
              <w:t>362 – 379,5</w:t>
            </w:r>
          </w:p>
        </w:tc>
        <w:tc>
          <w:tcPr>
            <w:tcW w:w="709" w:type="dxa"/>
            <w:tcMar>
              <w:top w:w="40" w:type="dxa"/>
              <w:left w:w="60" w:type="dxa"/>
              <w:bottom w:w="40" w:type="dxa"/>
              <w:right w:w="60" w:type="dxa"/>
            </w:tcMar>
            <w:vAlign w:val="center"/>
            <w:hideMark/>
          </w:tcPr>
          <w:p w14:paraId="2E5DD43B" w14:textId="77777777" w:rsidR="007B2603" w:rsidRPr="00666113" w:rsidRDefault="007B2603" w:rsidP="00C26A1A">
            <w:pPr>
              <w:spacing w:after="0" w:line="240" w:lineRule="auto"/>
              <w:jc w:val="center"/>
              <w:rPr>
                <w:lang w:eastAsia="et-EE"/>
              </w:rPr>
            </w:pPr>
            <w:proofErr w:type="spellStart"/>
            <w:r w:rsidRPr="00666113">
              <w:rPr>
                <w:lang w:eastAsia="et-EE"/>
              </w:rPr>
              <w:t>kV</w:t>
            </w:r>
            <w:proofErr w:type="spellEnd"/>
          </w:p>
        </w:tc>
      </w:tr>
    </w:tbl>
    <w:p w14:paraId="5FEEAD44" w14:textId="77777777" w:rsidR="007B2603" w:rsidRPr="00666113" w:rsidRDefault="007B2603" w:rsidP="00CA54CD">
      <w:pPr>
        <w:spacing w:after="0" w:line="240" w:lineRule="auto"/>
        <w:rPr>
          <w:lang w:eastAsia="et-EE"/>
        </w:rPr>
      </w:pPr>
    </w:p>
    <w:p w14:paraId="27E46A3E" w14:textId="77777777" w:rsidR="00DE1C29" w:rsidRPr="00666113" w:rsidRDefault="00DE1C29">
      <w:pPr>
        <w:keepNext w:val="0"/>
        <w:keepLines w:val="0"/>
        <w:spacing w:after="160" w:line="259" w:lineRule="auto"/>
        <w:jc w:val="left"/>
        <w:rPr>
          <w:b/>
          <w:lang w:eastAsia="et-EE"/>
        </w:rPr>
      </w:pPr>
      <w:bookmarkStart w:id="17" w:name="_Hlk108505625"/>
      <w:r w:rsidRPr="00666113">
        <w:rPr>
          <w:b/>
          <w:lang w:eastAsia="et-EE"/>
        </w:rPr>
        <w:br w:type="page"/>
      </w:r>
    </w:p>
    <w:p w14:paraId="0D04DE80" w14:textId="66D22BBA" w:rsidR="004A3AC1" w:rsidRPr="00666113" w:rsidRDefault="004A3AC1" w:rsidP="004A3AC1">
      <w:pPr>
        <w:pStyle w:val="ListParagraph"/>
        <w:numPr>
          <w:ilvl w:val="0"/>
          <w:numId w:val="5"/>
        </w:numPr>
        <w:spacing w:after="0" w:line="240" w:lineRule="auto"/>
        <w:ind w:left="851" w:hanging="851"/>
        <w:rPr>
          <w:b/>
          <w:lang w:eastAsia="et-EE"/>
        </w:rPr>
      </w:pPr>
      <w:r w:rsidRPr="00666113">
        <w:rPr>
          <w:b/>
          <w:lang w:eastAsia="et-EE"/>
        </w:rPr>
        <w:lastRenderedPageBreak/>
        <w:t>Tarbimiskoha elektrilised põhiparameetrid</w:t>
      </w:r>
    </w:p>
    <w:p w14:paraId="3FFE9A38" w14:textId="356B788C" w:rsidR="006A7447" w:rsidRPr="00666113" w:rsidRDefault="006A7447" w:rsidP="006A7447">
      <w:pPr>
        <w:pStyle w:val="ListParagraph"/>
        <w:numPr>
          <w:ilvl w:val="1"/>
          <w:numId w:val="5"/>
        </w:numPr>
        <w:spacing w:after="0" w:line="240" w:lineRule="auto"/>
        <w:ind w:left="851" w:hanging="851"/>
        <w:rPr>
          <w:b/>
          <w:lang w:eastAsia="et-EE"/>
        </w:rPr>
      </w:pPr>
      <w:r w:rsidRPr="00666113">
        <w:rPr>
          <w:b/>
          <w:lang w:eastAsia="et-EE"/>
        </w:rPr>
        <w:t>Liitumispunkt 1 (</w:t>
      </w:r>
      <w:r w:rsidR="00174A44" w:rsidRPr="00666113">
        <w:rPr>
          <w:b/>
          <w:lang w:eastAsia="et-EE"/>
        </w:rPr>
        <w:t>xx</w:t>
      </w:r>
      <w:r w:rsidRPr="00666113">
        <w:rPr>
          <w:b/>
          <w:lang w:eastAsia="et-EE"/>
        </w:rPr>
        <w:t xml:space="preserve"> 110kV)</w:t>
      </w:r>
    </w:p>
    <w:p w14:paraId="52C48E9B" w14:textId="77777777" w:rsidR="00316028" w:rsidRPr="00666113" w:rsidRDefault="00316028" w:rsidP="00316028">
      <w:pPr>
        <w:spacing w:after="0" w:line="240" w:lineRule="auto"/>
        <w:rPr>
          <w:b/>
          <w:lang w:eastAsia="et-EE"/>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84"/>
        <w:gridCol w:w="1846"/>
        <w:gridCol w:w="1606"/>
      </w:tblGrid>
      <w:tr w:rsidR="00666113" w:rsidRPr="00666113" w14:paraId="40FE03D8" w14:textId="77777777" w:rsidTr="0069447A">
        <w:trPr>
          <w:trHeight w:val="475"/>
          <w:jc w:val="center"/>
        </w:trPr>
        <w:tc>
          <w:tcPr>
            <w:tcW w:w="3798" w:type="dxa"/>
            <w:vMerge w:val="restart"/>
            <w:shd w:val="clear" w:color="auto" w:fill="auto"/>
            <w:vAlign w:val="center"/>
          </w:tcPr>
          <w:p w14:paraId="0ED89B63" w14:textId="77777777" w:rsidR="00316028" w:rsidRPr="00666113" w:rsidRDefault="00316028" w:rsidP="004932C3">
            <w:pPr>
              <w:spacing w:after="0" w:line="240" w:lineRule="auto"/>
              <w:jc w:val="left"/>
              <w:rPr>
                <w:rFonts w:cs="Arial"/>
              </w:rPr>
            </w:pPr>
            <w:r w:rsidRPr="00666113">
              <w:rPr>
                <w:rFonts w:cs="Arial"/>
                <w:lang w:eastAsia="et-EE"/>
              </w:rPr>
              <w:t>Lühisvoolud maanduskontuuri ja puutepingete arvutamiseks</w:t>
            </w:r>
          </w:p>
        </w:tc>
        <w:tc>
          <w:tcPr>
            <w:tcW w:w="5436" w:type="dxa"/>
            <w:gridSpan w:val="3"/>
            <w:shd w:val="clear" w:color="auto" w:fill="auto"/>
          </w:tcPr>
          <w:p w14:paraId="26CDD200" w14:textId="0CBCC8F7" w:rsidR="00316028" w:rsidRPr="00666113" w:rsidRDefault="00316028" w:rsidP="004932C3">
            <w:pPr>
              <w:spacing w:after="0" w:line="240" w:lineRule="auto"/>
              <w:jc w:val="center"/>
              <w:rPr>
                <w:rFonts w:cs="Arial"/>
              </w:rPr>
            </w:pPr>
            <w:proofErr w:type="spellStart"/>
            <w:r w:rsidRPr="00666113">
              <w:rPr>
                <w:rFonts w:cs="Arial"/>
                <w:lang w:eastAsia="et-EE"/>
              </w:rPr>
              <w:t>Base</w:t>
            </w:r>
            <w:proofErr w:type="spellEnd"/>
            <w:r w:rsidRPr="00666113">
              <w:rPr>
                <w:rFonts w:cs="Arial"/>
                <w:lang w:eastAsia="et-EE"/>
              </w:rPr>
              <w:t xml:space="preserve"> </w:t>
            </w:r>
            <w:proofErr w:type="spellStart"/>
            <w:r w:rsidRPr="00666113">
              <w:rPr>
                <w:rFonts w:cs="Arial"/>
                <w:lang w:eastAsia="et-EE"/>
              </w:rPr>
              <w:t>kV</w:t>
            </w:r>
            <w:proofErr w:type="spellEnd"/>
            <w:r w:rsidRPr="00666113">
              <w:rPr>
                <w:rFonts w:cs="Arial"/>
                <w:lang w:eastAsia="et-EE"/>
              </w:rPr>
              <w:t xml:space="preserve"> 110,00 </w:t>
            </w:r>
            <w:proofErr w:type="spellStart"/>
            <w:r w:rsidRPr="00666113">
              <w:rPr>
                <w:rFonts w:cs="Arial"/>
                <w:lang w:eastAsia="et-EE"/>
              </w:rPr>
              <w:t>Ph-Ph</w:t>
            </w:r>
            <w:proofErr w:type="spellEnd"/>
            <w:r w:rsidRPr="00666113">
              <w:rPr>
                <w:rFonts w:cs="Arial"/>
                <w:lang w:eastAsia="et-EE"/>
              </w:rPr>
              <w:t xml:space="preserve"> (63,51 @0 </w:t>
            </w:r>
            <w:proofErr w:type="spellStart"/>
            <w:r w:rsidRPr="00666113">
              <w:rPr>
                <w:rFonts w:cs="Arial"/>
                <w:lang w:eastAsia="et-EE"/>
              </w:rPr>
              <w:t>deg</w:t>
            </w:r>
            <w:proofErr w:type="spellEnd"/>
            <w:r w:rsidRPr="00666113">
              <w:rPr>
                <w:rFonts w:cs="Arial"/>
                <w:lang w:eastAsia="et-EE"/>
              </w:rPr>
              <w:t xml:space="preserve"> A-</w:t>
            </w:r>
            <w:proofErr w:type="spellStart"/>
            <w:r w:rsidRPr="00666113">
              <w:rPr>
                <w:rFonts w:cs="Arial"/>
                <w:lang w:eastAsia="et-EE"/>
              </w:rPr>
              <w:t>Gnd</w:t>
            </w:r>
            <w:proofErr w:type="spellEnd"/>
            <w:r w:rsidRPr="00666113">
              <w:rPr>
                <w:rFonts w:cs="Arial"/>
                <w:lang w:eastAsia="et-EE"/>
              </w:rPr>
              <w:t xml:space="preserve">) </w:t>
            </w:r>
            <w:proofErr w:type="spellStart"/>
            <w:r w:rsidRPr="00666113">
              <w:rPr>
                <w:rFonts w:cs="Arial"/>
                <w:lang w:eastAsia="et-EE"/>
              </w:rPr>
              <w:t>Prefault</w:t>
            </w:r>
            <w:proofErr w:type="spellEnd"/>
            <w:r w:rsidRPr="00666113">
              <w:rPr>
                <w:rFonts w:cs="Arial"/>
                <w:lang w:eastAsia="et-EE"/>
              </w:rPr>
              <w:t xml:space="preserve"> 1,070 V (</w:t>
            </w:r>
            <w:proofErr w:type="spellStart"/>
            <w:r w:rsidRPr="00666113">
              <w:rPr>
                <w:rFonts w:cs="Arial"/>
                <w:lang w:eastAsia="et-EE"/>
              </w:rPr>
              <w:t>p.u</w:t>
            </w:r>
            <w:proofErr w:type="spellEnd"/>
            <w:r w:rsidRPr="00666113">
              <w:rPr>
                <w:rFonts w:cs="Arial"/>
                <w:lang w:eastAsia="et-EE"/>
              </w:rPr>
              <w:t>.) @ 0,00</w:t>
            </w:r>
          </w:p>
        </w:tc>
      </w:tr>
      <w:tr w:rsidR="00666113" w:rsidRPr="00666113" w14:paraId="381521A6" w14:textId="77777777" w:rsidTr="00A53DA0">
        <w:tblPrEx>
          <w:tblLook w:val="04A0" w:firstRow="1" w:lastRow="0" w:firstColumn="1" w:lastColumn="0" w:noHBand="0" w:noVBand="1"/>
        </w:tblPrEx>
        <w:trPr>
          <w:trHeight w:val="240"/>
          <w:jc w:val="center"/>
        </w:trPr>
        <w:tc>
          <w:tcPr>
            <w:tcW w:w="3798" w:type="dxa"/>
            <w:vMerge/>
            <w:shd w:val="clear" w:color="auto" w:fill="auto"/>
            <w:vAlign w:val="center"/>
          </w:tcPr>
          <w:p w14:paraId="6BE657FF" w14:textId="77777777" w:rsidR="00316028" w:rsidRPr="00666113" w:rsidRDefault="00316028" w:rsidP="00A84355">
            <w:pPr>
              <w:spacing w:after="0" w:line="240" w:lineRule="auto"/>
              <w:jc w:val="left"/>
              <w:rPr>
                <w:rFonts w:cs="Arial"/>
                <w:lang w:eastAsia="et-EE"/>
              </w:rPr>
            </w:pPr>
          </w:p>
        </w:tc>
        <w:tc>
          <w:tcPr>
            <w:tcW w:w="1984" w:type="dxa"/>
            <w:shd w:val="clear" w:color="auto" w:fill="auto"/>
            <w:vAlign w:val="center"/>
          </w:tcPr>
          <w:p w14:paraId="7ECACC5E" w14:textId="1B4B40CE" w:rsidR="00316028" w:rsidRPr="00666113" w:rsidRDefault="00316028" w:rsidP="00A84355">
            <w:pPr>
              <w:spacing w:after="0" w:line="240" w:lineRule="auto"/>
              <w:jc w:val="center"/>
              <w:rPr>
                <w:rFonts w:cs="Arial"/>
                <w:lang w:eastAsia="et-EE"/>
              </w:rPr>
            </w:pPr>
            <w:r w:rsidRPr="00666113">
              <w:rPr>
                <w:rFonts w:cs="Arial"/>
                <w:lang w:eastAsia="et-EE"/>
              </w:rPr>
              <w:t>3I0</w:t>
            </w:r>
          </w:p>
        </w:tc>
        <w:tc>
          <w:tcPr>
            <w:tcW w:w="1846" w:type="dxa"/>
            <w:shd w:val="clear" w:color="auto" w:fill="auto"/>
            <w:vAlign w:val="center"/>
          </w:tcPr>
          <w:p w14:paraId="450F205E" w14:textId="515E6E8A" w:rsidR="00316028" w:rsidRPr="00666113" w:rsidRDefault="00A53DA0" w:rsidP="00D66FDA">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7059977A" w14:textId="50150F12" w:rsidR="00316028" w:rsidRPr="00666113" w:rsidRDefault="00316028" w:rsidP="00A84355">
            <w:pPr>
              <w:spacing w:after="0" w:line="240" w:lineRule="auto"/>
              <w:jc w:val="center"/>
              <w:rPr>
                <w:rFonts w:cs="Arial"/>
                <w:lang w:eastAsia="et-EE"/>
              </w:rPr>
            </w:pPr>
            <w:proofErr w:type="spellStart"/>
            <w:r w:rsidRPr="00666113">
              <w:rPr>
                <w:rFonts w:cs="Arial"/>
                <w:lang w:eastAsia="et-EE"/>
              </w:rPr>
              <w:t>kA</w:t>
            </w:r>
            <w:proofErr w:type="spellEnd"/>
          </w:p>
        </w:tc>
      </w:tr>
      <w:tr w:rsidR="00666113" w:rsidRPr="00666113" w14:paraId="221516F1" w14:textId="77777777" w:rsidTr="00316028">
        <w:tblPrEx>
          <w:tblLook w:val="04A0" w:firstRow="1" w:lastRow="0" w:firstColumn="1" w:lastColumn="0" w:noHBand="0" w:noVBand="1"/>
        </w:tblPrEx>
        <w:trPr>
          <w:trHeight w:val="302"/>
          <w:jc w:val="center"/>
        </w:trPr>
        <w:tc>
          <w:tcPr>
            <w:tcW w:w="3798" w:type="dxa"/>
            <w:vMerge/>
            <w:shd w:val="clear" w:color="auto" w:fill="auto"/>
            <w:vAlign w:val="center"/>
          </w:tcPr>
          <w:p w14:paraId="3236B9F5" w14:textId="77777777" w:rsidR="00316028" w:rsidRPr="00666113" w:rsidRDefault="00316028" w:rsidP="00A84355">
            <w:pPr>
              <w:spacing w:after="0" w:line="240" w:lineRule="auto"/>
              <w:jc w:val="left"/>
              <w:rPr>
                <w:rFonts w:cs="Arial"/>
                <w:lang w:eastAsia="et-EE"/>
              </w:rPr>
            </w:pPr>
          </w:p>
        </w:tc>
        <w:tc>
          <w:tcPr>
            <w:tcW w:w="1984" w:type="dxa"/>
            <w:shd w:val="clear" w:color="auto" w:fill="auto"/>
            <w:vAlign w:val="center"/>
          </w:tcPr>
          <w:p w14:paraId="7888C53E" w14:textId="1E1DD4E0" w:rsidR="00316028" w:rsidRPr="00666113" w:rsidRDefault="00316028" w:rsidP="00A84355">
            <w:pPr>
              <w:spacing w:after="0" w:line="240" w:lineRule="auto"/>
              <w:jc w:val="center"/>
              <w:rPr>
                <w:rFonts w:cs="Arial"/>
                <w:lang w:eastAsia="et-EE"/>
              </w:rPr>
            </w:pPr>
            <w:r w:rsidRPr="00666113">
              <w:rPr>
                <w:rFonts w:cs="Arial"/>
                <w:lang w:eastAsia="et-EE"/>
              </w:rPr>
              <w:t>t</w:t>
            </w:r>
          </w:p>
        </w:tc>
        <w:tc>
          <w:tcPr>
            <w:tcW w:w="1846" w:type="dxa"/>
            <w:shd w:val="clear" w:color="auto" w:fill="auto"/>
            <w:vAlign w:val="center"/>
          </w:tcPr>
          <w:p w14:paraId="3203C22D" w14:textId="708546EB" w:rsidR="00316028" w:rsidRPr="00666113" w:rsidRDefault="00A53DA0" w:rsidP="00D66FDA">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553D0C7E" w14:textId="37358034" w:rsidR="00316028" w:rsidRPr="00666113" w:rsidRDefault="00316028" w:rsidP="00A84355">
            <w:pPr>
              <w:spacing w:after="0" w:line="240" w:lineRule="auto"/>
              <w:jc w:val="center"/>
              <w:rPr>
                <w:rFonts w:cs="Arial"/>
                <w:lang w:eastAsia="et-EE"/>
              </w:rPr>
            </w:pPr>
            <w:r w:rsidRPr="00666113">
              <w:rPr>
                <w:rFonts w:cs="Arial"/>
                <w:lang w:eastAsia="et-EE"/>
              </w:rPr>
              <w:t>s</w:t>
            </w:r>
          </w:p>
        </w:tc>
      </w:tr>
      <w:tr w:rsidR="00666113" w:rsidRPr="00666113" w14:paraId="007928C0" w14:textId="77777777" w:rsidTr="003E20FF">
        <w:tblPrEx>
          <w:tblLook w:val="04A0" w:firstRow="1" w:lastRow="0" w:firstColumn="1" w:lastColumn="0" w:noHBand="0" w:noVBand="1"/>
        </w:tblPrEx>
        <w:trPr>
          <w:trHeight w:val="146"/>
          <w:jc w:val="center"/>
        </w:trPr>
        <w:tc>
          <w:tcPr>
            <w:tcW w:w="3798" w:type="dxa"/>
            <w:vMerge w:val="restart"/>
            <w:shd w:val="clear" w:color="auto" w:fill="auto"/>
            <w:vAlign w:val="center"/>
          </w:tcPr>
          <w:p w14:paraId="3B24B789" w14:textId="77777777" w:rsidR="00A84355" w:rsidRPr="00666113" w:rsidRDefault="00A84355" w:rsidP="00A84355">
            <w:pPr>
              <w:spacing w:after="0" w:line="240" w:lineRule="auto"/>
              <w:jc w:val="left"/>
              <w:rPr>
                <w:rFonts w:cs="Arial"/>
                <w:lang w:eastAsia="et-EE"/>
              </w:rPr>
            </w:pPr>
            <w:r w:rsidRPr="00666113">
              <w:rPr>
                <w:rFonts w:cs="Arial"/>
                <w:lang w:eastAsia="et-EE"/>
              </w:rPr>
              <w:t>Maksimaalne lühisvool koos liituvate generaatoritega</w:t>
            </w:r>
          </w:p>
        </w:tc>
        <w:tc>
          <w:tcPr>
            <w:tcW w:w="1984" w:type="dxa"/>
            <w:shd w:val="clear" w:color="auto" w:fill="auto"/>
            <w:vAlign w:val="center"/>
          </w:tcPr>
          <w:p w14:paraId="64D270A4" w14:textId="6AAB4B72" w:rsidR="00A84355" w:rsidRPr="00666113" w:rsidRDefault="00A84355" w:rsidP="00A84355">
            <w:pPr>
              <w:spacing w:after="0" w:line="240" w:lineRule="auto"/>
              <w:jc w:val="center"/>
              <w:rPr>
                <w:rFonts w:cs="Arial"/>
              </w:rPr>
            </w:pPr>
            <w:r w:rsidRPr="00666113">
              <w:rPr>
                <w:rFonts w:cs="Arial"/>
                <w:lang w:eastAsia="et-EE"/>
              </w:rPr>
              <w:t>I(3)k</w:t>
            </w:r>
          </w:p>
        </w:tc>
        <w:tc>
          <w:tcPr>
            <w:tcW w:w="1846" w:type="dxa"/>
            <w:shd w:val="clear" w:color="auto" w:fill="auto"/>
            <w:vAlign w:val="center"/>
          </w:tcPr>
          <w:p w14:paraId="78383C6F" w14:textId="6580D356" w:rsidR="00A84355" w:rsidRPr="00666113" w:rsidRDefault="00A53DA0" w:rsidP="00652989">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0AA1E920" w14:textId="2CC15771" w:rsidR="00A84355" w:rsidRPr="00666113" w:rsidRDefault="00A84355" w:rsidP="00A84355">
            <w:pPr>
              <w:spacing w:after="0" w:line="240" w:lineRule="auto"/>
              <w:jc w:val="center"/>
              <w:rPr>
                <w:rFonts w:cs="Arial"/>
              </w:rPr>
            </w:pPr>
            <w:proofErr w:type="spellStart"/>
            <w:r w:rsidRPr="00666113">
              <w:rPr>
                <w:rFonts w:cs="Arial"/>
                <w:lang w:eastAsia="et-EE"/>
              </w:rPr>
              <w:t>kA</w:t>
            </w:r>
            <w:proofErr w:type="spellEnd"/>
          </w:p>
        </w:tc>
      </w:tr>
      <w:tr w:rsidR="00666113" w:rsidRPr="00666113" w14:paraId="6BD5AF1D" w14:textId="77777777">
        <w:tblPrEx>
          <w:tblLook w:val="04A0" w:firstRow="1" w:lastRow="0" w:firstColumn="1" w:lastColumn="0" w:noHBand="0" w:noVBand="1"/>
        </w:tblPrEx>
        <w:trPr>
          <w:trHeight w:val="230"/>
          <w:jc w:val="center"/>
        </w:trPr>
        <w:tc>
          <w:tcPr>
            <w:tcW w:w="3798" w:type="dxa"/>
            <w:vMerge/>
            <w:shd w:val="clear" w:color="auto" w:fill="auto"/>
            <w:vAlign w:val="center"/>
          </w:tcPr>
          <w:p w14:paraId="66212762" w14:textId="77777777" w:rsidR="00A53DA0" w:rsidRPr="00666113" w:rsidRDefault="00A53DA0" w:rsidP="00A53DA0">
            <w:pPr>
              <w:spacing w:after="0" w:line="240" w:lineRule="auto"/>
              <w:jc w:val="left"/>
              <w:rPr>
                <w:rFonts w:cs="Arial"/>
                <w:lang w:eastAsia="et-EE"/>
              </w:rPr>
            </w:pPr>
          </w:p>
        </w:tc>
        <w:tc>
          <w:tcPr>
            <w:tcW w:w="1984" w:type="dxa"/>
            <w:tcBorders>
              <w:top w:val="single" w:sz="4" w:space="0" w:color="auto"/>
              <w:right w:val="single" w:sz="4" w:space="0" w:color="auto"/>
            </w:tcBorders>
            <w:shd w:val="clear" w:color="auto" w:fill="auto"/>
            <w:vAlign w:val="center"/>
          </w:tcPr>
          <w:p w14:paraId="20F0C23B" w14:textId="2A68771F"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F580CED" w14:textId="39BDEE2E"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FF4C27A" w14:textId="03D08DB5"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1C4C8A40"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7FABE1D8" w14:textId="77777777" w:rsidR="00A53DA0" w:rsidRPr="00666113" w:rsidRDefault="00A53DA0" w:rsidP="00A53DA0">
            <w:pPr>
              <w:spacing w:after="0" w:line="240" w:lineRule="auto"/>
              <w:jc w:val="left"/>
              <w:rPr>
                <w:rFonts w:cs="Arial"/>
                <w:lang w:eastAsia="et-EE"/>
              </w:rPr>
            </w:pPr>
          </w:p>
        </w:tc>
        <w:tc>
          <w:tcPr>
            <w:tcW w:w="1984" w:type="dxa"/>
            <w:tcBorders>
              <w:right w:val="single" w:sz="4" w:space="0" w:color="auto"/>
            </w:tcBorders>
            <w:shd w:val="clear" w:color="auto" w:fill="auto"/>
            <w:vAlign w:val="center"/>
          </w:tcPr>
          <w:p w14:paraId="0004147B" w14:textId="0AA8DCC3"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379273A6" w14:textId="7FDC3C74"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86B6D4B" w14:textId="1CE3F92B" w:rsidR="00A53DA0" w:rsidRPr="00666113" w:rsidRDefault="00A53DA0" w:rsidP="00A53DA0">
            <w:pPr>
              <w:spacing w:after="0" w:line="240" w:lineRule="auto"/>
              <w:jc w:val="center"/>
              <w:rPr>
                <w:rFonts w:cs="Arial"/>
                <w:b/>
                <w:lang w:eastAsia="et-EE"/>
              </w:rPr>
            </w:pPr>
            <w:r w:rsidRPr="00666113">
              <w:rPr>
                <w:rFonts w:cs="Arial"/>
                <w:lang w:eastAsia="et-EE"/>
              </w:rPr>
              <w:t>Ω</w:t>
            </w:r>
          </w:p>
        </w:tc>
      </w:tr>
      <w:tr w:rsidR="00666113" w:rsidRPr="00666113" w14:paraId="75D5A5A1" w14:textId="77777777" w:rsidTr="008D6369">
        <w:tblPrEx>
          <w:tblLook w:val="04A0" w:firstRow="1" w:lastRow="0" w:firstColumn="1" w:lastColumn="0" w:noHBand="0" w:noVBand="1"/>
        </w:tblPrEx>
        <w:trPr>
          <w:trHeight w:val="216"/>
          <w:jc w:val="center"/>
        </w:trPr>
        <w:tc>
          <w:tcPr>
            <w:tcW w:w="3798" w:type="dxa"/>
            <w:vMerge w:val="restart"/>
            <w:shd w:val="clear" w:color="auto" w:fill="auto"/>
            <w:vAlign w:val="center"/>
          </w:tcPr>
          <w:p w14:paraId="3F606EF9" w14:textId="77777777" w:rsidR="00A53DA0" w:rsidRPr="00666113" w:rsidRDefault="00A53DA0" w:rsidP="00A53DA0">
            <w:pPr>
              <w:spacing w:after="0" w:line="240" w:lineRule="auto"/>
              <w:jc w:val="left"/>
              <w:rPr>
                <w:rFonts w:cs="Arial"/>
                <w:lang w:eastAsia="et-EE"/>
              </w:rPr>
            </w:pPr>
            <w:r w:rsidRPr="00666113">
              <w:rPr>
                <w:rFonts w:cs="Arial"/>
                <w:lang w:eastAsia="et-EE"/>
              </w:rPr>
              <w:t>Minimaalne lühisvool</w:t>
            </w:r>
          </w:p>
        </w:tc>
        <w:tc>
          <w:tcPr>
            <w:tcW w:w="1984" w:type="dxa"/>
            <w:shd w:val="clear" w:color="auto" w:fill="auto"/>
          </w:tcPr>
          <w:p w14:paraId="5B86E3A5" w14:textId="714D4C6B" w:rsidR="00A53DA0" w:rsidRPr="00666113" w:rsidRDefault="00A53DA0" w:rsidP="00A53DA0">
            <w:pPr>
              <w:spacing w:after="0" w:line="240" w:lineRule="auto"/>
              <w:jc w:val="center"/>
              <w:rPr>
                <w:rFonts w:cs="Arial"/>
              </w:rPr>
            </w:pPr>
            <w:r w:rsidRPr="00666113">
              <w:rPr>
                <w:rFonts w:cs="Arial"/>
                <w:lang w:eastAsia="et-EE"/>
              </w:rPr>
              <w:t>I(3)k</w:t>
            </w:r>
          </w:p>
        </w:tc>
        <w:tc>
          <w:tcPr>
            <w:tcW w:w="1846" w:type="dxa"/>
            <w:shd w:val="clear" w:color="auto" w:fill="auto"/>
          </w:tcPr>
          <w:p w14:paraId="60D81CC3" w14:textId="35A4F1C9" w:rsidR="00A53DA0" w:rsidRPr="00666113" w:rsidRDefault="00A53DA0" w:rsidP="00A53DA0">
            <w:pPr>
              <w:spacing w:after="0" w:line="240" w:lineRule="auto"/>
              <w:jc w:val="center"/>
              <w:rPr>
                <w:rFonts w:cs="Arial"/>
              </w:rPr>
            </w:pPr>
            <w:r w:rsidRPr="00666113">
              <w:rPr>
                <w:rFonts w:cs="Arial"/>
                <w:lang w:eastAsia="et-EE"/>
              </w:rPr>
              <w:t>xx</w:t>
            </w:r>
          </w:p>
        </w:tc>
        <w:tc>
          <w:tcPr>
            <w:tcW w:w="1606" w:type="dxa"/>
            <w:shd w:val="clear" w:color="auto" w:fill="auto"/>
          </w:tcPr>
          <w:p w14:paraId="718E295C" w14:textId="24509CDE" w:rsidR="00A53DA0" w:rsidRPr="00666113" w:rsidRDefault="00A53DA0" w:rsidP="00A53DA0">
            <w:pPr>
              <w:spacing w:after="0" w:line="240" w:lineRule="auto"/>
              <w:jc w:val="center"/>
              <w:rPr>
                <w:rFonts w:cs="Arial"/>
              </w:rPr>
            </w:pPr>
            <w:proofErr w:type="spellStart"/>
            <w:r w:rsidRPr="00666113">
              <w:rPr>
                <w:rFonts w:cs="Arial"/>
                <w:lang w:eastAsia="et-EE"/>
              </w:rPr>
              <w:t>kA</w:t>
            </w:r>
            <w:proofErr w:type="spellEnd"/>
          </w:p>
        </w:tc>
      </w:tr>
      <w:tr w:rsidR="00666113" w:rsidRPr="00666113" w14:paraId="7133A3DE"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22001D9D"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797CD4D1" w14:textId="3B7DA998"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shd w:val="clear" w:color="auto" w:fill="auto"/>
          </w:tcPr>
          <w:p w14:paraId="44FD4C63" w14:textId="0DB4BE59"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4468528C" w14:textId="7823A2E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6A3D6D48"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652261C6"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730DD8F2" w14:textId="0E65E36D"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shd w:val="clear" w:color="auto" w:fill="auto"/>
          </w:tcPr>
          <w:p w14:paraId="7548AAF4" w14:textId="46BEA304"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7FD35A55" w14:textId="5D4D103F"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1196B40A" w14:textId="77777777">
        <w:tblPrEx>
          <w:tblLook w:val="04A0" w:firstRow="1" w:lastRow="0" w:firstColumn="1" w:lastColumn="0" w:noHBand="0" w:noVBand="1"/>
        </w:tblPrEx>
        <w:trPr>
          <w:trHeight w:val="158"/>
          <w:jc w:val="center"/>
        </w:trPr>
        <w:tc>
          <w:tcPr>
            <w:tcW w:w="3798" w:type="dxa"/>
            <w:vMerge w:val="restart"/>
            <w:shd w:val="clear" w:color="auto" w:fill="auto"/>
            <w:vAlign w:val="center"/>
          </w:tcPr>
          <w:p w14:paraId="51964D7B" w14:textId="77777777" w:rsidR="00A53DA0" w:rsidRPr="00666113" w:rsidRDefault="00A53DA0" w:rsidP="00A53DA0">
            <w:pPr>
              <w:spacing w:after="0" w:line="240" w:lineRule="auto"/>
              <w:jc w:val="left"/>
              <w:rPr>
                <w:rFonts w:cs="Arial"/>
                <w:lang w:eastAsia="et-EE"/>
              </w:rPr>
            </w:pPr>
            <w:r w:rsidRPr="00666113">
              <w:rPr>
                <w:rFonts w:cs="Arial"/>
                <w:lang w:eastAsia="et-EE"/>
              </w:rPr>
              <w:t>Tüüpiline lühisvool</w:t>
            </w:r>
          </w:p>
        </w:tc>
        <w:tc>
          <w:tcPr>
            <w:tcW w:w="1984" w:type="dxa"/>
            <w:shd w:val="clear" w:color="auto" w:fill="auto"/>
            <w:vAlign w:val="center"/>
          </w:tcPr>
          <w:p w14:paraId="1676791E" w14:textId="77593BB6" w:rsidR="00A53DA0" w:rsidRPr="00666113" w:rsidRDefault="00A53DA0" w:rsidP="00A53DA0">
            <w:pPr>
              <w:spacing w:after="0" w:line="240" w:lineRule="auto"/>
              <w:jc w:val="center"/>
              <w:rPr>
                <w:rFonts w:cs="Arial"/>
              </w:rPr>
            </w:pPr>
            <w:r w:rsidRPr="00666113">
              <w:rPr>
                <w:rFonts w:cs="Arial"/>
                <w:lang w:eastAsia="et-EE"/>
              </w:rPr>
              <w:t>I(3)k</w:t>
            </w:r>
          </w:p>
        </w:tc>
        <w:tc>
          <w:tcPr>
            <w:tcW w:w="1846" w:type="dxa"/>
            <w:shd w:val="clear" w:color="auto" w:fill="auto"/>
          </w:tcPr>
          <w:p w14:paraId="5A1123A0" w14:textId="56C3DD63" w:rsidR="00A53DA0" w:rsidRPr="00666113" w:rsidRDefault="00A53DA0" w:rsidP="00A53DA0">
            <w:pPr>
              <w:spacing w:after="0" w:line="240" w:lineRule="auto"/>
              <w:jc w:val="center"/>
              <w:rPr>
                <w:rFonts w:cs="Arial"/>
              </w:rPr>
            </w:pPr>
            <w:r w:rsidRPr="00666113">
              <w:rPr>
                <w:rFonts w:cs="Arial"/>
                <w:lang w:eastAsia="et-EE"/>
              </w:rPr>
              <w:t>xx</w:t>
            </w:r>
          </w:p>
        </w:tc>
        <w:tc>
          <w:tcPr>
            <w:tcW w:w="1606" w:type="dxa"/>
            <w:shd w:val="clear" w:color="auto" w:fill="auto"/>
            <w:vAlign w:val="center"/>
          </w:tcPr>
          <w:p w14:paraId="0E2737DC" w14:textId="0287405D" w:rsidR="00A53DA0" w:rsidRPr="00666113" w:rsidRDefault="00A53DA0" w:rsidP="00A53DA0">
            <w:pPr>
              <w:spacing w:after="0" w:line="240" w:lineRule="auto"/>
              <w:jc w:val="center"/>
              <w:rPr>
                <w:rFonts w:cs="Arial"/>
              </w:rPr>
            </w:pPr>
            <w:proofErr w:type="spellStart"/>
            <w:r w:rsidRPr="00666113">
              <w:rPr>
                <w:rFonts w:cs="Arial"/>
                <w:lang w:eastAsia="et-EE"/>
              </w:rPr>
              <w:t>kA</w:t>
            </w:r>
            <w:proofErr w:type="spellEnd"/>
          </w:p>
        </w:tc>
      </w:tr>
      <w:tr w:rsidR="00666113" w:rsidRPr="00666113" w14:paraId="2871A3CB" w14:textId="77777777">
        <w:tblPrEx>
          <w:tblLook w:val="04A0" w:firstRow="1" w:lastRow="0" w:firstColumn="1" w:lastColumn="0" w:noHBand="0" w:noVBand="1"/>
        </w:tblPrEx>
        <w:trPr>
          <w:trHeight w:val="290"/>
          <w:jc w:val="center"/>
        </w:trPr>
        <w:tc>
          <w:tcPr>
            <w:tcW w:w="3798" w:type="dxa"/>
            <w:vMerge/>
            <w:shd w:val="clear" w:color="auto" w:fill="auto"/>
            <w:vAlign w:val="center"/>
          </w:tcPr>
          <w:p w14:paraId="067AC452" w14:textId="77777777" w:rsidR="00A53DA0" w:rsidRPr="00666113" w:rsidRDefault="00A53DA0" w:rsidP="00A53DA0">
            <w:pPr>
              <w:spacing w:after="0" w:line="240" w:lineRule="auto"/>
              <w:rPr>
                <w:rFonts w:cs="Arial"/>
                <w:lang w:eastAsia="et-EE"/>
              </w:rPr>
            </w:pPr>
          </w:p>
        </w:tc>
        <w:tc>
          <w:tcPr>
            <w:tcW w:w="1984" w:type="dxa"/>
            <w:tcBorders>
              <w:top w:val="single" w:sz="4" w:space="0" w:color="auto"/>
              <w:bottom w:val="single" w:sz="4" w:space="0" w:color="auto"/>
              <w:right w:val="single" w:sz="4" w:space="0" w:color="auto"/>
            </w:tcBorders>
            <w:shd w:val="clear" w:color="auto" w:fill="auto"/>
            <w:vAlign w:val="center"/>
          </w:tcPr>
          <w:p w14:paraId="2ECA3DC7" w14:textId="7D33C0D9"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FB0D9C8" w14:textId="318F75AF"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E9F8301" w14:textId="02B62F30"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A53DA0" w:rsidRPr="00666113" w14:paraId="3603086E" w14:textId="77777777">
        <w:tblPrEx>
          <w:tblLook w:val="04A0" w:firstRow="1" w:lastRow="0" w:firstColumn="1" w:lastColumn="0" w:noHBand="0" w:noVBand="1"/>
        </w:tblPrEx>
        <w:trPr>
          <w:trHeight w:val="243"/>
          <w:jc w:val="center"/>
        </w:trPr>
        <w:tc>
          <w:tcPr>
            <w:tcW w:w="3798" w:type="dxa"/>
            <w:vMerge/>
            <w:tcBorders>
              <w:bottom w:val="single" w:sz="4" w:space="0" w:color="auto"/>
            </w:tcBorders>
            <w:shd w:val="clear" w:color="auto" w:fill="auto"/>
            <w:vAlign w:val="center"/>
          </w:tcPr>
          <w:p w14:paraId="2AA561D6" w14:textId="77777777" w:rsidR="00A53DA0" w:rsidRPr="00666113" w:rsidRDefault="00A53DA0" w:rsidP="00A53DA0">
            <w:pPr>
              <w:spacing w:after="0" w:line="240" w:lineRule="auto"/>
              <w:rPr>
                <w:rFonts w:cs="Arial"/>
                <w:lang w:eastAsia="et-EE"/>
              </w:rPr>
            </w:pPr>
          </w:p>
        </w:tc>
        <w:tc>
          <w:tcPr>
            <w:tcW w:w="1984" w:type="dxa"/>
            <w:tcBorders>
              <w:top w:val="single" w:sz="4" w:space="0" w:color="auto"/>
              <w:bottom w:val="single" w:sz="4" w:space="0" w:color="auto"/>
              <w:right w:val="single" w:sz="4" w:space="0" w:color="auto"/>
            </w:tcBorders>
            <w:shd w:val="clear" w:color="auto" w:fill="auto"/>
            <w:vAlign w:val="center"/>
          </w:tcPr>
          <w:p w14:paraId="25A72656" w14:textId="16C92BA7"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87671AF" w14:textId="61D4274F"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2F40225" w14:textId="2A4944FE" w:rsidR="00A53DA0" w:rsidRPr="00666113" w:rsidRDefault="00A53DA0" w:rsidP="00A53DA0">
            <w:pPr>
              <w:spacing w:after="0" w:line="240" w:lineRule="auto"/>
              <w:jc w:val="center"/>
              <w:rPr>
                <w:rFonts w:cs="Arial"/>
                <w:lang w:eastAsia="et-EE"/>
              </w:rPr>
            </w:pPr>
            <w:r w:rsidRPr="00666113">
              <w:rPr>
                <w:rFonts w:cs="Arial"/>
                <w:lang w:eastAsia="et-EE"/>
              </w:rPr>
              <w:t>Ω</w:t>
            </w:r>
          </w:p>
        </w:tc>
      </w:tr>
    </w:tbl>
    <w:p w14:paraId="2D672646" w14:textId="42BE41EB" w:rsidR="004A3AC1" w:rsidRPr="00666113" w:rsidRDefault="004A3AC1" w:rsidP="004A3AC1">
      <w:pPr>
        <w:spacing w:after="0" w:line="240" w:lineRule="auto"/>
        <w:ind w:left="993" w:hanging="993"/>
        <w:rPr>
          <w:lang w:eastAsia="et-EE"/>
        </w:rPr>
      </w:pPr>
    </w:p>
    <w:p w14:paraId="5A1CE08F" w14:textId="195D9009" w:rsidR="006A7447" w:rsidRPr="00666113" w:rsidRDefault="006A7447" w:rsidP="006A7447">
      <w:pPr>
        <w:pStyle w:val="ListParagraph"/>
        <w:numPr>
          <w:ilvl w:val="1"/>
          <w:numId w:val="5"/>
        </w:numPr>
        <w:spacing w:after="0" w:line="240" w:lineRule="auto"/>
        <w:ind w:left="851" w:hanging="851"/>
        <w:rPr>
          <w:b/>
          <w:lang w:eastAsia="et-EE"/>
        </w:rPr>
      </w:pPr>
      <w:r w:rsidRPr="00666113">
        <w:rPr>
          <w:b/>
          <w:lang w:eastAsia="et-EE"/>
        </w:rPr>
        <w:t>Liitumispunkt 2 (</w:t>
      </w:r>
      <w:r w:rsidR="00174A44" w:rsidRPr="00666113">
        <w:rPr>
          <w:b/>
          <w:lang w:eastAsia="et-EE"/>
        </w:rPr>
        <w:t>xx</w:t>
      </w:r>
      <w:r w:rsidRPr="00666113">
        <w:rPr>
          <w:b/>
          <w:lang w:eastAsia="et-EE"/>
        </w:rPr>
        <w:t xml:space="preserve"> 110kV)</w:t>
      </w:r>
    </w:p>
    <w:p w14:paraId="2D62F31D" w14:textId="77777777" w:rsidR="00316028" w:rsidRPr="00666113" w:rsidRDefault="00316028" w:rsidP="00316028">
      <w:pPr>
        <w:spacing w:after="0" w:line="240" w:lineRule="auto"/>
        <w:rPr>
          <w:b/>
          <w:lang w:eastAsia="et-EE"/>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984"/>
        <w:gridCol w:w="1846"/>
        <w:gridCol w:w="1606"/>
      </w:tblGrid>
      <w:tr w:rsidR="00666113" w:rsidRPr="00666113" w14:paraId="2EB38BDF" w14:textId="77777777" w:rsidTr="00DF6D7D">
        <w:trPr>
          <w:trHeight w:val="475"/>
          <w:jc w:val="center"/>
        </w:trPr>
        <w:tc>
          <w:tcPr>
            <w:tcW w:w="3798" w:type="dxa"/>
            <w:vMerge w:val="restart"/>
            <w:shd w:val="clear" w:color="auto" w:fill="auto"/>
            <w:vAlign w:val="center"/>
          </w:tcPr>
          <w:p w14:paraId="20DFAF0F" w14:textId="77777777" w:rsidR="00316028" w:rsidRPr="00666113" w:rsidRDefault="00316028" w:rsidP="00DF6D7D">
            <w:pPr>
              <w:spacing w:after="0" w:line="240" w:lineRule="auto"/>
              <w:jc w:val="left"/>
              <w:rPr>
                <w:rFonts w:cs="Arial"/>
              </w:rPr>
            </w:pPr>
            <w:r w:rsidRPr="00666113">
              <w:rPr>
                <w:rFonts w:cs="Arial"/>
                <w:lang w:eastAsia="et-EE"/>
              </w:rPr>
              <w:t>Lühisvoolud maanduskontuuri ja puutepingete arvutamiseks</w:t>
            </w:r>
          </w:p>
        </w:tc>
        <w:tc>
          <w:tcPr>
            <w:tcW w:w="5436" w:type="dxa"/>
            <w:gridSpan w:val="3"/>
            <w:shd w:val="clear" w:color="auto" w:fill="auto"/>
          </w:tcPr>
          <w:p w14:paraId="404B9583" w14:textId="61C74A6D" w:rsidR="00316028" w:rsidRPr="00666113" w:rsidRDefault="00316028" w:rsidP="00DF6D7D">
            <w:pPr>
              <w:spacing w:after="0" w:line="240" w:lineRule="auto"/>
              <w:jc w:val="center"/>
              <w:rPr>
                <w:rFonts w:cs="Arial"/>
              </w:rPr>
            </w:pPr>
            <w:proofErr w:type="spellStart"/>
            <w:r w:rsidRPr="00666113">
              <w:rPr>
                <w:rFonts w:cs="Arial"/>
                <w:lang w:eastAsia="et-EE"/>
              </w:rPr>
              <w:t>Base</w:t>
            </w:r>
            <w:proofErr w:type="spellEnd"/>
            <w:r w:rsidRPr="00666113">
              <w:rPr>
                <w:rFonts w:cs="Arial"/>
                <w:lang w:eastAsia="et-EE"/>
              </w:rPr>
              <w:t xml:space="preserve"> </w:t>
            </w:r>
            <w:proofErr w:type="spellStart"/>
            <w:r w:rsidRPr="00666113">
              <w:rPr>
                <w:rFonts w:cs="Arial"/>
                <w:lang w:eastAsia="et-EE"/>
              </w:rPr>
              <w:t>kV</w:t>
            </w:r>
            <w:proofErr w:type="spellEnd"/>
            <w:r w:rsidRPr="00666113">
              <w:rPr>
                <w:rFonts w:cs="Arial"/>
                <w:lang w:eastAsia="et-EE"/>
              </w:rPr>
              <w:t xml:space="preserve"> 110,00 </w:t>
            </w:r>
            <w:proofErr w:type="spellStart"/>
            <w:r w:rsidRPr="00666113">
              <w:rPr>
                <w:rFonts w:cs="Arial"/>
                <w:lang w:eastAsia="et-EE"/>
              </w:rPr>
              <w:t>Ph-Ph</w:t>
            </w:r>
            <w:proofErr w:type="spellEnd"/>
            <w:r w:rsidRPr="00666113">
              <w:rPr>
                <w:rFonts w:cs="Arial"/>
                <w:lang w:eastAsia="et-EE"/>
              </w:rPr>
              <w:t xml:space="preserve"> (63,51 @0 </w:t>
            </w:r>
            <w:proofErr w:type="spellStart"/>
            <w:r w:rsidRPr="00666113">
              <w:rPr>
                <w:rFonts w:cs="Arial"/>
                <w:lang w:eastAsia="et-EE"/>
              </w:rPr>
              <w:t>deg</w:t>
            </w:r>
            <w:proofErr w:type="spellEnd"/>
            <w:r w:rsidRPr="00666113">
              <w:rPr>
                <w:rFonts w:cs="Arial"/>
                <w:lang w:eastAsia="et-EE"/>
              </w:rPr>
              <w:t xml:space="preserve"> A-</w:t>
            </w:r>
            <w:proofErr w:type="spellStart"/>
            <w:r w:rsidRPr="00666113">
              <w:rPr>
                <w:rFonts w:cs="Arial"/>
                <w:lang w:eastAsia="et-EE"/>
              </w:rPr>
              <w:t>Gnd</w:t>
            </w:r>
            <w:proofErr w:type="spellEnd"/>
            <w:r w:rsidRPr="00666113">
              <w:rPr>
                <w:rFonts w:cs="Arial"/>
                <w:lang w:eastAsia="et-EE"/>
              </w:rPr>
              <w:t xml:space="preserve">) </w:t>
            </w:r>
            <w:proofErr w:type="spellStart"/>
            <w:r w:rsidRPr="00666113">
              <w:rPr>
                <w:rFonts w:cs="Arial"/>
                <w:lang w:eastAsia="et-EE"/>
              </w:rPr>
              <w:t>Prefault</w:t>
            </w:r>
            <w:proofErr w:type="spellEnd"/>
            <w:r w:rsidRPr="00666113">
              <w:rPr>
                <w:rFonts w:cs="Arial"/>
                <w:lang w:eastAsia="et-EE"/>
              </w:rPr>
              <w:t xml:space="preserve"> 1,070 V (</w:t>
            </w:r>
            <w:proofErr w:type="spellStart"/>
            <w:r w:rsidRPr="00666113">
              <w:rPr>
                <w:rFonts w:cs="Arial"/>
                <w:lang w:eastAsia="et-EE"/>
              </w:rPr>
              <w:t>p.u</w:t>
            </w:r>
            <w:proofErr w:type="spellEnd"/>
            <w:r w:rsidRPr="00666113">
              <w:rPr>
                <w:rFonts w:cs="Arial"/>
                <w:lang w:eastAsia="et-EE"/>
              </w:rPr>
              <w:t>.) @ 0,00</w:t>
            </w:r>
          </w:p>
        </w:tc>
      </w:tr>
      <w:tr w:rsidR="00666113" w:rsidRPr="00666113" w14:paraId="4100CC84" w14:textId="77777777" w:rsidTr="00A53DA0">
        <w:tblPrEx>
          <w:tblLook w:val="04A0" w:firstRow="1" w:lastRow="0" w:firstColumn="1" w:lastColumn="0" w:noHBand="0" w:noVBand="1"/>
        </w:tblPrEx>
        <w:trPr>
          <w:trHeight w:val="274"/>
          <w:jc w:val="center"/>
        </w:trPr>
        <w:tc>
          <w:tcPr>
            <w:tcW w:w="3798" w:type="dxa"/>
            <w:vMerge/>
            <w:shd w:val="clear" w:color="auto" w:fill="auto"/>
            <w:vAlign w:val="center"/>
          </w:tcPr>
          <w:p w14:paraId="3909B637"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44A02B68" w14:textId="77777777" w:rsidR="00A53DA0" w:rsidRPr="00666113" w:rsidRDefault="00A53DA0" w:rsidP="00A53DA0">
            <w:pPr>
              <w:spacing w:after="0" w:line="240" w:lineRule="auto"/>
              <w:jc w:val="center"/>
              <w:rPr>
                <w:rFonts w:cs="Arial"/>
                <w:lang w:eastAsia="et-EE"/>
              </w:rPr>
            </w:pPr>
            <w:r w:rsidRPr="00666113">
              <w:rPr>
                <w:rFonts w:cs="Arial"/>
                <w:lang w:eastAsia="et-EE"/>
              </w:rPr>
              <w:t>3Io</w:t>
            </w:r>
          </w:p>
        </w:tc>
        <w:tc>
          <w:tcPr>
            <w:tcW w:w="1846" w:type="dxa"/>
            <w:shd w:val="clear" w:color="auto" w:fill="auto"/>
          </w:tcPr>
          <w:p w14:paraId="4FADFCF0" w14:textId="6A5B1140"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60CD59F4" w14:textId="77777777" w:rsidR="00A53DA0" w:rsidRPr="00666113" w:rsidRDefault="00A53DA0" w:rsidP="00A53DA0">
            <w:pPr>
              <w:spacing w:after="0" w:line="240" w:lineRule="auto"/>
              <w:jc w:val="center"/>
              <w:rPr>
                <w:rFonts w:cs="Arial"/>
                <w:lang w:eastAsia="et-EE"/>
              </w:rPr>
            </w:pPr>
            <w:proofErr w:type="spellStart"/>
            <w:r w:rsidRPr="00666113">
              <w:rPr>
                <w:rFonts w:cs="Arial"/>
                <w:lang w:eastAsia="et-EE"/>
              </w:rPr>
              <w:t>kA</w:t>
            </w:r>
            <w:proofErr w:type="spellEnd"/>
          </w:p>
        </w:tc>
      </w:tr>
      <w:tr w:rsidR="00666113" w:rsidRPr="00666113" w14:paraId="63750FA2" w14:textId="77777777">
        <w:tblPrEx>
          <w:tblLook w:val="04A0" w:firstRow="1" w:lastRow="0" w:firstColumn="1" w:lastColumn="0" w:noHBand="0" w:noVBand="1"/>
        </w:tblPrEx>
        <w:trPr>
          <w:trHeight w:val="209"/>
          <w:jc w:val="center"/>
        </w:trPr>
        <w:tc>
          <w:tcPr>
            <w:tcW w:w="3798" w:type="dxa"/>
            <w:vMerge/>
            <w:shd w:val="clear" w:color="auto" w:fill="auto"/>
            <w:vAlign w:val="center"/>
          </w:tcPr>
          <w:p w14:paraId="217FCE83"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3F2238A1" w14:textId="3875AB86" w:rsidR="00A53DA0" w:rsidRPr="00666113" w:rsidRDefault="00A53DA0" w:rsidP="00A53DA0">
            <w:pPr>
              <w:spacing w:after="0" w:line="240" w:lineRule="auto"/>
              <w:jc w:val="center"/>
              <w:rPr>
                <w:rFonts w:cs="Arial"/>
                <w:lang w:eastAsia="et-EE"/>
              </w:rPr>
            </w:pPr>
            <w:r w:rsidRPr="00666113">
              <w:rPr>
                <w:rFonts w:cs="Arial"/>
                <w:lang w:eastAsia="et-EE"/>
              </w:rPr>
              <w:t>t</w:t>
            </w:r>
          </w:p>
        </w:tc>
        <w:tc>
          <w:tcPr>
            <w:tcW w:w="1846" w:type="dxa"/>
            <w:shd w:val="clear" w:color="auto" w:fill="auto"/>
          </w:tcPr>
          <w:p w14:paraId="1EE34571" w14:textId="35F048AA"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0FEBC86F" w14:textId="20EE05EC" w:rsidR="00A53DA0" w:rsidRPr="00666113" w:rsidRDefault="00A53DA0" w:rsidP="00A53DA0">
            <w:pPr>
              <w:spacing w:after="0" w:line="240" w:lineRule="auto"/>
              <w:jc w:val="center"/>
              <w:rPr>
                <w:rFonts w:cs="Arial"/>
                <w:lang w:eastAsia="et-EE"/>
              </w:rPr>
            </w:pPr>
            <w:r w:rsidRPr="00666113">
              <w:rPr>
                <w:rFonts w:cs="Arial"/>
                <w:lang w:eastAsia="et-EE"/>
              </w:rPr>
              <w:t>s</w:t>
            </w:r>
          </w:p>
        </w:tc>
      </w:tr>
      <w:tr w:rsidR="00666113" w:rsidRPr="00666113" w14:paraId="2DC70799" w14:textId="77777777">
        <w:tblPrEx>
          <w:tblLook w:val="04A0" w:firstRow="1" w:lastRow="0" w:firstColumn="1" w:lastColumn="0" w:noHBand="0" w:noVBand="1"/>
        </w:tblPrEx>
        <w:trPr>
          <w:trHeight w:val="146"/>
          <w:jc w:val="center"/>
        </w:trPr>
        <w:tc>
          <w:tcPr>
            <w:tcW w:w="3798" w:type="dxa"/>
            <w:vMerge w:val="restart"/>
            <w:shd w:val="clear" w:color="auto" w:fill="auto"/>
            <w:vAlign w:val="center"/>
          </w:tcPr>
          <w:p w14:paraId="56B2CCDA" w14:textId="77777777" w:rsidR="00A53DA0" w:rsidRPr="00666113" w:rsidRDefault="00A53DA0" w:rsidP="00A53DA0">
            <w:pPr>
              <w:spacing w:after="0" w:line="240" w:lineRule="auto"/>
              <w:jc w:val="left"/>
              <w:rPr>
                <w:rFonts w:cs="Arial"/>
                <w:lang w:eastAsia="et-EE"/>
              </w:rPr>
            </w:pPr>
            <w:r w:rsidRPr="00666113">
              <w:rPr>
                <w:rFonts w:cs="Arial"/>
                <w:lang w:eastAsia="et-EE"/>
              </w:rPr>
              <w:t>Maksimaalne lühisvool koos liituvate generaatoritega</w:t>
            </w:r>
          </w:p>
        </w:tc>
        <w:tc>
          <w:tcPr>
            <w:tcW w:w="1984" w:type="dxa"/>
            <w:shd w:val="clear" w:color="auto" w:fill="auto"/>
            <w:vAlign w:val="center"/>
          </w:tcPr>
          <w:p w14:paraId="2469AC6D" w14:textId="77777777" w:rsidR="00A53DA0" w:rsidRPr="00666113" w:rsidRDefault="00A53DA0" w:rsidP="00A53DA0">
            <w:pPr>
              <w:spacing w:after="0" w:line="240" w:lineRule="auto"/>
              <w:jc w:val="center"/>
              <w:rPr>
                <w:rFonts w:cs="Arial"/>
              </w:rPr>
            </w:pPr>
            <w:r w:rsidRPr="00666113">
              <w:rPr>
                <w:rFonts w:cs="Arial"/>
                <w:lang w:eastAsia="et-EE"/>
              </w:rPr>
              <w:t>I(3)k</w:t>
            </w:r>
          </w:p>
        </w:tc>
        <w:tc>
          <w:tcPr>
            <w:tcW w:w="1846" w:type="dxa"/>
            <w:shd w:val="clear" w:color="auto" w:fill="auto"/>
          </w:tcPr>
          <w:p w14:paraId="0508944A" w14:textId="1B051E5E"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352D8152" w14:textId="77777777" w:rsidR="00A53DA0" w:rsidRPr="00666113" w:rsidRDefault="00A53DA0" w:rsidP="00A53DA0">
            <w:pPr>
              <w:spacing w:after="0" w:line="240" w:lineRule="auto"/>
              <w:jc w:val="center"/>
              <w:rPr>
                <w:rFonts w:cs="Arial"/>
              </w:rPr>
            </w:pPr>
            <w:proofErr w:type="spellStart"/>
            <w:r w:rsidRPr="00666113">
              <w:rPr>
                <w:rFonts w:cs="Arial"/>
                <w:lang w:eastAsia="et-EE"/>
              </w:rPr>
              <w:t>kA</w:t>
            </w:r>
            <w:proofErr w:type="spellEnd"/>
          </w:p>
        </w:tc>
      </w:tr>
      <w:tr w:rsidR="00666113" w:rsidRPr="00666113" w14:paraId="7EA2145A" w14:textId="77777777">
        <w:tblPrEx>
          <w:tblLook w:val="04A0" w:firstRow="1" w:lastRow="0" w:firstColumn="1" w:lastColumn="0" w:noHBand="0" w:noVBand="1"/>
        </w:tblPrEx>
        <w:trPr>
          <w:trHeight w:val="230"/>
          <w:jc w:val="center"/>
        </w:trPr>
        <w:tc>
          <w:tcPr>
            <w:tcW w:w="3798" w:type="dxa"/>
            <w:vMerge/>
            <w:shd w:val="clear" w:color="auto" w:fill="auto"/>
            <w:vAlign w:val="center"/>
          </w:tcPr>
          <w:p w14:paraId="477B4622" w14:textId="77777777" w:rsidR="00A53DA0" w:rsidRPr="00666113" w:rsidRDefault="00A53DA0" w:rsidP="00A53DA0">
            <w:pPr>
              <w:spacing w:after="0" w:line="240" w:lineRule="auto"/>
              <w:jc w:val="left"/>
              <w:rPr>
                <w:rFonts w:cs="Arial"/>
                <w:lang w:eastAsia="et-EE"/>
              </w:rPr>
            </w:pPr>
          </w:p>
        </w:tc>
        <w:tc>
          <w:tcPr>
            <w:tcW w:w="1984" w:type="dxa"/>
            <w:tcBorders>
              <w:top w:val="single" w:sz="4" w:space="0" w:color="auto"/>
              <w:right w:val="single" w:sz="4" w:space="0" w:color="auto"/>
            </w:tcBorders>
            <w:shd w:val="clear" w:color="auto" w:fill="auto"/>
            <w:vAlign w:val="center"/>
          </w:tcPr>
          <w:p w14:paraId="5F3E601D" w14:textId="77777777"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6FA2999" w14:textId="4D95A229"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61AD674"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4707DD04"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2AF3B669" w14:textId="77777777" w:rsidR="00A53DA0" w:rsidRPr="00666113" w:rsidRDefault="00A53DA0" w:rsidP="00A53DA0">
            <w:pPr>
              <w:spacing w:after="0" w:line="240" w:lineRule="auto"/>
              <w:jc w:val="left"/>
              <w:rPr>
                <w:rFonts w:cs="Arial"/>
                <w:lang w:eastAsia="et-EE"/>
              </w:rPr>
            </w:pPr>
          </w:p>
        </w:tc>
        <w:tc>
          <w:tcPr>
            <w:tcW w:w="1984" w:type="dxa"/>
            <w:tcBorders>
              <w:right w:val="single" w:sz="4" w:space="0" w:color="auto"/>
            </w:tcBorders>
            <w:shd w:val="clear" w:color="auto" w:fill="auto"/>
            <w:vAlign w:val="center"/>
          </w:tcPr>
          <w:p w14:paraId="62A99B68" w14:textId="77777777"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1FBBC6A4" w14:textId="02978475"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01C03D9A"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7EBB5677" w14:textId="77777777" w:rsidTr="00DF6D7D">
        <w:tblPrEx>
          <w:tblLook w:val="04A0" w:firstRow="1" w:lastRow="0" w:firstColumn="1" w:lastColumn="0" w:noHBand="0" w:noVBand="1"/>
        </w:tblPrEx>
        <w:trPr>
          <w:trHeight w:val="216"/>
          <w:jc w:val="center"/>
        </w:trPr>
        <w:tc>
          <w:tcPr>
            <w:tcW w:w="3798" w:type="dxa"/>
            <w:vMerge w:val="restart"/>
            <w:shd w:val="clear" w:color="auto" w:fill="auto"/>
            <w:vAlign w:val="center"/>
          </w:tcPr>
          <w:p w14:paraId="13B6B268" w14:textId="77777777" w:rsidR="00A53DA0" w:rsidRPr="00666113" w:rsidRDefault="00A53DA0" w:rsidP="00A53DA0">
            <w:pPr>
              <w:spacing w:after="0" w:line="240" w:lineRule="auto"/>
              <w:jc w:val="left"/>
              <w:rPr>
                <w:rFonts w:cs="Arial"/>
                <w:lang w:eastAsia="et-EE"/>
              </w:rPr>
            </w:pPr>
            <w:r w:rsidRPr="00666113">
              <w:rPr>
                <w:rFonts w:cs="Arial"/>
                <w:lang w:eastAsia="et-EE"/>
              </w:rPr>
              <w:t>Minimaalne lühisvool</w:t>
            </w:r>
          </w:p>
        </w:tc>
        <w:tc>
          <w:tcPr>
            <w:tcW w:w="1984" w:type="dxa"/>
            <w:shd w:val="clear" w:color="auto" w:fill="auto"/>
          </w:tcPr>
          <w:p w14:paraId="62E702FD" w14:textId="77777777" w:rsidR="00A53DA0" w:rsidRPr="00666113" w:rsidRDefault="00A53DA0" w:rsidP="00A53DA0">
            <w:pPr>
              <w:spacing w:after="0" w:line="240" w:lineRule="auto"/>
              <w:jc w:val="center"/>
              <w:rPr>
                <w:rFonts w:cs="Arial"/>
              </w:rPr>
            </w:pPr>
            <w:r w:rsidRPr="00666113">
              <w:rPr>
                <w:rFonts w:cs="Arial"/>
                <w:lang w:eastAsia="et-EE"/>
              </w:rPr>
              <w:t>I(3)k</w:t>
            </w:r>
          </w:p>
        </w:tc>
        <w:tc>
          <w:tcPr>
            <w:tcW w:w="1846" w:type="dxa"/>
            <w:shd w:val="clear" w:color="auto" w:fill="auto"/>
          </w:tcPr>
          <w:p w14:paraId="536AA17D" w14:textId="53774C0F" w:rsidR="00A53DA0" w:rsidRPr="00666113" w:rsidRDefault="00A53DA0" w:rsidP="00A53DA0">
            <w:pPr>
              <w:spacing w:after="0" w:line="240" w:lineRule="auto"/>
              <w:jc w:val="center"/>
              <w:rPr>
                <w:rFonts w:cs="Arial"/>
              </w:rPr>
            </w:pPr>
            <w:r w:rsidRPr="00666113">
              <w:rPr>
                <w:rFonts w:cs="Arial"/>
                <w:lang w:eastAsia="et-EE"/>
              </w:rPr>
              <w:t>xx</w:t>
            </w:r>
          </w:p>
        </w:tc>
        <w:tc>
          <w:tcPr>
            <w:tcW w:w="1606" w:type="dxa"/>
            <w:shd w:val="clear" w:color="auto" w:fill="auto"/>
          </w:tcPr>
          <w:p w14:paraId="3CC222BC" w14:textId="77777777" w:rsidR="00A53DA0" w:rsidRPr="00666113" w:rsidRDefault="00A53DA0" w:rsidP="00A53DA0">
            <w:pPr>
              <w:spacing w:after="0" w:line="240" w:lineRule="auto"/>
              <w:jc w:val="center"/>
              <w:rPr>
                <w:rFonts w:cs="Arial"/>
              </w:rPr>
            </w:pPr>
            <w:proofErr w:type="spellStart"/>
            <w:r w:rsidRPr="00666113">
              <w:rPr>
                <w:rFonts w:cs="Arial"/>
                <w:lang w:eastAsia="et-EE"/>
              </w:rPr>
              <w:t>kA</w:t>
            </w:r>
            <w:proofErr w:type="spellEnd"/>
          </w:p>
        </w:tc>
      </w:tr>
      <w:tr w:rsidR="00666113" w:rsidRPr="00666113" w14:paraId="7C42AC91"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73F12111"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048E838A" w14:textId="77777777"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shd w:val="clear" w:color="auto" w:fill="auto"/>
          </w:tcPr>
          <w:p w14:paraId="6A58EA12" w14:textId="0111C76E"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7018A36E"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7A00D2B0" w14:textId="77777777">
        <w:tblPrEx>
          <w:tblLook w:val="04A0" w:firstRow="1" w:lastRow="0" w:firstColumn="1" w:lastColumn="0" w:noHBand="0" w:noVBand="1"/>
        </w:tblPrEx>
        <w:trPr>
          <w:trHeight w:val="254"/>
          <w:jc w:val="center"/>
        </w:trPr>
        <w:tc>
          <w:tcPr>
            <w:tcW w:w="3798" w:type="dxa"/>
            <w:vMerge/>
            <w:shd w:val="clear" w:color="auto" w:fill="auto"/>
            <w:vAlign w:val="center"/>
          </w:tcPr>
          <w:p w14:paraId="24E32F63" w14:textId="77777777" w:rsidR="00A53DA0" w:rsidRPr="00666113" w:rsidRDefault="00A53DA0" w:rsidP="00A53DA0">
            <w:pPr>
              <w:spacing w:after="0" w:line="240" w:lineRule="auto"/>
              <w:jc w:val="left"/>
              <w:rPr>
                <w:rFonts w:cs="Arial"/>
                <w:lang w:eastAsia="et-EE"/>
              </w:rPr>
            </w:pPr>
          </w:p>
        </w:tc>
        <w:tc>
          <w:tcPr>
            <w:tcW w:w="1984" w:type="dxa"/>
            <w:shd w:val="clear" w:color="auto" w:fill="auto"/>
            <w:vAlign w:val="center"/>
          </w:tcPr>
          <w:p w14:paraId="3A9DB46B" w14:textId="77777777"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shd w:val="clear" w:color="auto" w:fill="auto"/>
          </w:tcPr>
          <w:p w14:paraId="4F1F4356" w14:textId="3798031F"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shd w:val="clear" w:color="auto" w:fill="auto"/>
            <w:vAlign w:val="center"/>
          </w:tcPr>
          <w:p w14:paraId="7D672B9B"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666113" w:rsidRPr="00666113" w14:paraId="50DE0EFF" w14:textId="77777777">
        <w:tblPrEx>
          <w:tblLook w:val="04A0" w:firstRow="1" w:lastRow="0" w:firstColumn="1" w:lastColumn="0" w:noHBand="0" w:noVBand="1"/>
        </w:tblPrEx>
        <w:trPr>
          <w:trHeight w:val="158"/>
          <w:jc w:val="center"/>
        </w:trPr>
        <w:tc>
          <w:tcPr>
            <w:tcW w:w="3798" w:type="dxa"/>
            <w:vMerge w:val="restart"/>
            <w:shd w:val="clear" w:color="auto" w:fill="auto"/>
            <w:vAlign w:val="center"/>
          </w:tcPr>
          <w:p w14:paraId="0C9FB409" w14:textId="77777777" w:rsidR="00A53DA0" w:rsidRPr="00666113" w:rsidRDefault="00A53DA0" w:rsidP="00A53DA0">
            <w:pPr>
              <w:spacing w:after="0" w:line="240" w:lineRule="auto"/>
              <w:jc w:val="left"/>
              <w:rPr>
                <w:rFonts w:cs="Arial"/>
                <w:lang w:eastAsia="et-EE"/>
              </w:rPr>
            </w:pPr>
            <w:r w:rsidRPr="00666113">
              <w:rPr>
                <w:rFonts w:cs="Arial"/>
                <w:lang w:eastAsia="et-EE"/>
              </w:rPr>
              <w:t>Tüüpiline lühisvool</w:t>
            </w:r>
          </w:p>
        </w:tc>
        <w:tc>
          <w:tcPr>
            <w:tcW w:w="1984" w:type="dxa"/>
            <w:shd w:val="clear" w:color="auto" w:fill="auto"/>
            <w:vAlign w:val="center"/>
          </w:tcPr>
          <w:p w14:paraId="65CA67C0" w14:textId="77777777" w:rsidR="00A53DA0" w:rsidRPr="00666113" w:rsidRDefault="00A53DA0" w:rsidP="00A53DA0">
            <w:pPr>
              <w:spacing w:after="0" w:line="240" w:lineRule="auto"/>
              <w:jc w:val="center"/>
              <w:rPr>
                <w:rFonts w:cs="Arial"/>
              </w:rPr>
            </w:pPr>
            <w:r w:rsidRPr="00666113">
              <w:rPr>
                <w:rFonts w:cs="Arial"/>
                <w:lang w:eastAsia="et-EE"/>
              </w:rPr>
              <w:t>I(3)k</w:t>
            </w:r>
          </w:p>
        </w:tc>
        <w:tc>
          <w:tcPr>
            <w:tcW w:w="1846" w:type="dxa"/>
            <w:shd w:val="clear" w:color="auto" w:fill="auto"/>
          </w:tcPr>
          <w:p w14:paraId="20FB3094" w14:textId="27F5384A" w:rsidR="00A53DA0" w:rsidRPr="00666113" w:rsidRDefault="00A53DA0" w:rsidP="00A53DA0">
            <w:pPr>
              <w:spacing w:after="0" w:line="240" w:lineRule="auto"/>
              <w:jc w:val="center"/>
              <w:rPr>
                <w:rFonts w:cs="Arial"/>
              </w:rPr>
            </w:pPr>
            <w:r w:rsidRPr="00666113">
              <w:rPr>
                <w:rFonts w:cs="Arial"/>
                <w:lang w:eastAsia="et-EE"/>
              </w:rPr>
              <w:t>xx</w:t>
            </w:r>
          </w:p>
        </w:tc>
        <w:tc>
          <w:tcPr>
            <w:tcW w:w="1606" w:type="dxa"/>
            <w:shd w:val="clear" w:color="auto" w:fill="auto"/>
            <w:vAlign w:val="center"/>
          </w:tcPr>
          <w:p w14:paraId="5F8372F5" w14:textId="77777777" w:rsidR="00A53DA0" w:rsidRPr="00666113" w:rsidRDefault="00A53DA0" w:rsidP="00A53DA0">
            <w:pPr>
              <w:spacing w:after="0" w:line="240" w:lineRule="auto"/>
              <w:jc w:val="center"/>
              <w:rPr>
                <w:rFonts w:cs="Arial"/>
              </w:rPr>
            </w:pPr>
            <w:proofErr w:type="spellStart"/>
            <w:r w:rsidRPr="00666113">
              <w:rPr>
                <w:rFonts w:cs="Arial"/>
                <w:lang w:eastAsia="et-EE"/>
              </w:rPr>
              <w:t>kA</w:t>
            </w:r>
            <w:proofErr w:type="spellEnd"/>
          </w:p>
        </w:tc>
      </w:tr>
      <w:tr w:rsidR="00666113" w:rsidRPr="00666113" w14:paraId="05E7D076" w14:textId="77777777">
        <w:tblPrEx>
          <w:tblLook w:val="04A0" w:firstRow="1" w:lastRow="0" w:firstColumn="1" w:lastColumn="0" w:noHBand="0" w:noVBand="1"/>
        </w:tblPrEx>
        <w:trPr>
          <w:trHeight w:val="290"/>
          <w:jc w:val="center"/>
        </w:trPr>
        <w:tc>
          <w:tcPr>
            <w:tcW w:w="3798" w:type="dxa"/>
            <w:vMerge/>
            <w:shd w:val="clear" w:color="auto" w:fill="auto"/>
            <w:vAlign w:val="center"/>
          </w:tcPr>
          <w:p w14:paraId="71F23F59" w14:textId="77777777" w:rsidR="00A53DA0" w:rsidRPr="00666113" w:rsidRDefault="00A53DA0" w:rsidP="00A53DA0">
            <w:pPr>
              <w:spacing w:after="0" w:line="240" w:lineRule="auto"/>
              <w:rPr>
                <w:rFonts w:cs="Arial"/>
                <w:lang w:eastAsia="et-EE"/>
              </w:rPr>
            </w:pPr>
          </w:p>
        </w:tc>
        <w:tc>
          <w:tcPr>
            <w:tcW w:w="1984" w:type="dxa"/>
            <w:tcBorders>
              <w:top w:val="single" w:sz="4" w:space="0" w:color="auto"/>
              <w:bottom w:val="single" w:sz="4" w:space="0" w:color="auto"/>
              <w:right w:val="single" w:sz="4" w:space="0" w:color="auto"/>
            </w:tcBorders>
            <w:shd w:val="clear" w:color="auto" w:fill="auto"/>
            <w:vAlign w:val="center"/>
          </w:tcPr>
          <w:p w14:paraId="75753D0E" w14:textId="77777777" w:rsidR="00A53DA0" w:rsidRPr="00666113" w:rsidRDefault="00A53DA0" w:rsidP="00A53DA0">
            <w:pPr>
              <w:spacing w:after="0" w:line="240" w:lineRule="auto"/>
              <w:jc w:val="center"/>
              <w:rPr>
                <w:rFonts w:cs="Arial"/>
                <w:lang w:eastAsia="et-EE"/>
              </w:rPr>
            </w:pPr>
            <w:r w:rsidRPr="00666113">
              <w:rPr>
                <w:rFonts w:cs="Arial"/>
                <w:lang w:eastAsia="et-EE"/>
              </w:rPr>
              <w:t>R</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DB42884" w14:textId="2EDADB3B"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3830F1D"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r w:rsidR="00A53DA0" w:rsidRPr="00666113" w14:paraId="647764C4" w14:textId="77777777">
        <w:tblPrEx>
          <w:tblLook w:val="04A0" w:firstRow="1" w:lastRow="0" w:firstColumn="1" w:lastColumn="0" w:noHBand="0" w:noVBand="1"/>
        </w:tblPrEx>
        <w:trPr>
          <w:trHeight w:val="243"/>
          <w:jc w:val="center"/>
        </w:trPr>
        <w:tc>
          <w:tcPr>
            <w:tcW w:w="3798" w:type="dxa"/>
            <w:vMerge/>
            <w:tcBorders>
              <w:bottom w:val="single" w:sz="4" w:space="0" w:color="auto"/>
            </w:tcBorders>
            <w:shd w:val="clear" w:color="auto" w:fill="auto"/>
            <w:vAlign w:val="center"/>
          </w:tcPr>
          <w:p w14:paraId="2934FB56" w14:textId="77777777" w:rsidR="00A53DA0" w:rsidRPr="00666113" w:rsidRDefault="00A53DA0" w:rsidP="00A53DA0">
            <w:pPr>
              <w:spacing w:after="0" w:line="240" w:lineRule="auto"/>
              <w:rPr>
                <w:rFonts w:cs="Arial"/>
                <w:lang w:eastAsia="et-EE"/>
              </w:rPr>
            </w:pPr>
          </w:p>
        </w:tc>
        <w:tc>
          <w:tcPr>
            <w:tcW w:w="1984" w:type="dxa"/>
            <w:tcBorders>
              <w:top w:val="single" w:sz="4" w:space="0" w:color="auto"/>
              <w:bottom w:val="single" w:sz="4" w:space="0" w:color="auto"/>
              <w:right w:val="single" w:sz="4" w:space="0" w:color="auto"/>
            </w:tcBorders>
            <w:shd w:val="clear" w:color="auto" w:fill="auto"/>
            <w:vAlign w:val="center"/>
          </w:tcPr>
          <w:p w14:paraId="709ADC1E" w14:textId="77777777" w:rsidR="00A53DA0" w:rsidRPr="00666113" w:rsidRDefault="00A53DA0" w:rsidP="00A53DA0">
            <w:pPr>
              <w:spacing w:after="0" w:line="240" w:lineRule="auto"/>
              <w:jc w:val="center"/>
              <w:rPr>
                <w:rFonts w:cs="Arial"/>
                <w:lang w:eastAsia="et-EE"/>
              </w:rPr>
            </w:pPr>
            <w:r w:rsidRPr="00666113">
              <w:rPr>
                <w:rFonts w:cs="Arial"/>
                <w:lang w:eastAsia="et-EE"/>
              </w:rPr>
              <w:t>X</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7FFB6ED8" w14:textId="69E96FF3" w:rsidR="00A53DA0" w:rsidRPr="00666113" w:rsidRDefault="00A53DA0" w:rsidP="00A53DA0">
            <w:pPr>
              <w:spacing w:after="0" w:line="240" w:lineRule="auto"/>
              <w:jc w:val="center"/>
              <w:rPr>
                <w:rFonts w:cs="Arial"/>
                <w:lang w:eastAsia="et-EE"/>
              </w:rPr>
            </w:pPr>
            <w:r w:rsidRPr="00666113">
              <w:rPr>
                <w:rFonts w:cs="Arial"/>
                <w:lang w:eastAsia="et-EE"/>
              </w:rPr>
              <w:t>xx</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BD84FB9" w14:textId="77777777" w:rsidR="00A53DA0" w:rsidRPr="00666113" w:rsidRDefault="00A53DA0" w:rsidP="00A53DA0">
            <w:pPr>
              <w:spacing w:after="0" w:line="240" w:lineRule="auto"/>
              <w:jc w:val="center"/>
              <w:rPr>
                <w:rFonts w:cs="Arial"/>
                <w:lang w:eastAsia="et-EE"/>
              </w:rPr>
            </w:pPr>
            <w:r w:rsidRPr="00666113">
              <w:rPr>
                <w:rFonts w:cs="Arial"/>
                <w:lang w:eastAsia="et-EE"/>
              </w:rPr>
              <w:t>Ω</w:t>
            </w:r>
          </w:p>
        </w:tc>
      </w:tr>
    </w:tbl>
    <w:p w14:paraId="17F3A812" w14:textId="77777777" w:rsidR="006A7447" w:rsidRPr="00666113" w:rsidRDefault="006A7447" w:rsidP="004A3AC1">
      <w:pPr>
        <w:spacing w:after="0" w:line="240" w:lineRule="auto"/>
        <w:ind w:left="993" w:hanging="993"/>
        <w:rPr>
          <w:lang w:eastAsia="et-EE"/>
        </w:rPr>
      </w:pPr>
    </w:p>
    <w:bookmarkEnd w:id="17"/>
    <w:p w14:paraId="69341BC0" w14:textId="6AB6D35D" w:rsidR="008332D5" w:rsidRPr="00666113" w:rsidRDefault="008332D5">
      <w:pPr>
        <w:keepNext w:val="0"/>
        <w:keepLines w:val="0"/>
        <w:spacing w:after="160" w:line="259" w:lineRule="auto"/>
        <w:jc w:val="left"/>
        <w:rPr>
          <w:lang w:eastAsia="et-EE"/>
        </w:rPr>
      </w:pPr>
      <w:r w:rsidRPr="00666113">
        <w:rPr>
          <w:lang w:eastAsia="et-EE"/>
        </w:rPr>
        <w:br w:type="page"/>
      </w:r>
    </w:p>
    <w:p w14:paraId="02D77B45" w14:textId="77777777" w:rsidR="004A3AC1" w:rsidRPr="00666113" w:rsidRDefault="004A3AC1" w:rsidP="004A3AC1">
      <w:pPr>
        <w:spacing w:after="0" w:line="240" w:lineRule="auto"/>
        <w:ind w:left="993" w:hanging="993"/>
        <w:rPr>
          <w:lang w:eastAsia="et-EE"/>
        </w:rPr>
      </w:pPr>
    </w:p>
    <w:p w14:paraId="0F198A2A" w14:textId="77777777" w:rsidR="004A3AC1" w:rsidRPr="00666113" w:rsidRDefault="004A3AC1" w:rsidP="004A3AC1">
      <w:pPr>
        <w:pStyle w:val="ListParagraph"/>
        <w:numPr>
          <w:ilvl w:val="0"/>
          <w:numId w:val="5"/>
        </w:numPr>
        <w:spacing w:after="0"/>
        <w:ind w:left="851" w:hanging="851"/>
        <w:rPr>
          <w:b/>
          <w:lang w:eastAsia="et-EE"/>
        </w:rPr>
      </w:pPr>
      <w:r w:rsidRPr="00666113">
        <w:rPr>
          <w:b/>
          <w:lang w:eastAsia="et-EE"/>
        </w:rPr>
        <w:t>Tarbimiskoha elektrikvaliteedi piirnormid</w:t>
      </w:r>
    </w:p>
    <w:p w14:paraId="61D638EF" w14:textId="1E2F3019" w:rsidR="004A3AC1" w:rsidRPr="00666113" w:rsidRDefault="004A3AC1" w:rsidP="004A3AC1">
      <w:pPr>
        <w:pStyle w:val="ListParagraph"/>
        <w:numPr>
          <w:ilvl w:val="1"/>
          <w:numId w:val="5"/>
        </w:numPr>
        <w:spacing w:after="0"/>
        <w:ind w:left="851" w:hanging="851"/>
        <w:rPr>
          <w:lang w:eastAsia="et-EE"/>
        </w:rPr>
      </w:pPr>
      <w:r w:rsidRPr="00666113">
        <w:rPr>
          <w:lang w:eastAsia="et-EE"/>
        </w:rPr>
        <w:t>Elektrivõrgu taustanivood</w:t>
      </w:r>
    </w:p>
    <w:p w14:paraId="1655256A" w14:textId="3970782F" w:rsidR="00983E88" w:rsidRPr="00666113" w:rsidRDefault="00983E88" w:rsidP="00983E88">
      <w:pPr>
        <w:pStyle w:val="ListParagraph"/>
        <w:spacing w:after="0" w:line="240" w:lineRule="auto"/>
        <w:rPr>
          <w:rFonts w:eastAsia="Times New Roman" w:cs="Arial"/>
          <w:lang w:eastAsia="et-EE"/>
        </w:rPr>
      </w:pPr>
      <w:r w:rsidRPr="00666113">
        <w:rPr>
          <w:rFonts w:eastAsia="Times New Roman" w:cs="Arial"/>
          <w:lang w:eastAsia="et-EE"/>
        </w:rPr>
        <w:t xml:space="preserve">Pinge moonutuste ja asümmeetria </w:t>
      </w:r>
      <w:proofErr w:type="spellStart"/>
      <w:r w:rsidRPr="00666113">
        <w:rPr>
          <w:rFonts w:eastAsia="Times New Roman" w:cs="Arial"/>
          <w:lang w:eastAsia="et-EE"/>
        </w:rPr>
        <w:t>estimeeritud</w:t>
      </w:r>
      <w:proofErr w:type="spellEnd"/>
      <w:r w:rsidRPr="00666113">
        <w:rPr>
          <w:rFonts w:eastAsia="Times New Roman" w:cs="Arial"/>
          <w:lang w:eastAsia="et-EE"/>
        </w:rPr>
        <w:t xml:space="preserve"> tasemed 110 </w:t>
      </w:r>
      <w:proofErr w:type="spellStart"/>
      <w:r w:rsidRPr="00666113">
        <w:rPr>
          <w:rFonts w:eastAsia="Times New Roman" w:cs="Arial"/>
          <w:lang w:eastAsia="et-EE"/>
        </w:rPr>
        <w:t>kV</w:t>
      </w:r>
      <w:proofErr w:type="spellEnd"/>
      <w:r w:rsidRPr="00666113">
        <w:rPr>
          <w:rFonts w:eastAsia="Times New Roman" w:cs="Arial"/>
          <w:lang w:eastAsia="et-EE"/>
        </w:rPr>
        <w:t xml:space="preserve"> võrgus alajaama piirkonnas:</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2939"/>
      </w:tblGrid>
      <w:tr w:rsidR="00666113" w:rsidRPr="00666113" w14:paraId="4906F9EA" w14:textId="77777777" w:rsidTr="00983E88">
        <w:trPr>
          <w:trHeight w:val="330"/>
          <w:jc w:val="center"/>
        </w:trPr>
        <w:tc>
          <w:tcPr>
            <w:tcW w:w="4546" w:type="dxa"/>
          </w:tcPr>
          <w:p w14:paraId="5B8917FE" w14:textId="77777777" w:rsidR="00983E88" w:rsidRPr="00666113" w:rsidRDefault="00983E88" w:rsidP="00983E88">
            <w:pPr>
              <w:spacing w:before="60" w:after="60" w:line="240" w:lineRule="auto"/>
              <w:ind w:left="851" w:hanging="851"/>
              <w:rPr>
                <w:rFonts w:eastAsia="Times New Roman" w:cs="Arial"/>
              </w:rPr>
            </w:pPr>
            <w:r w:rsidRPr="00666113">
              <w:rPr>
                <w:rFonts w:eastAsia="Times New Roman" w:cs="Arial"/>
              </w:rPr>
              <w:t xml:space="preserve">Võrgupinge </w:t>
            </w:r>
            <w:proofErr w:type="spellStart"/>
            <w:r w:rsidRPr="00666113">
              <w:rPr>
                <w:rFonts w:eastAsia="Times New Roman" w:cs="Arial"/>
              </w:rPr>
              <w:t>vastujärgnevuskomponent</w:t>
            </w:r>
            <w:proofErr w:type="spellEnd"/>
          </w:p>
        </w:tc>
        <w:tc>
          <w:tcPr>
            <w:tcW w:w="2939" w:type="dxa"/>
          </w:tcPr>
          <w:p w14:paraId="356A45DD" w14:textId="2C271F17" w:rsidR="00983E88" w:rsidRPr="00666113" w:rsidRDefault="00A53DA0" w:rsidP="005B2FC3">
            <w:pPr>
              <w:spacing w:before="60" w:after="60" w:line="240" w:lineRule="auto"/>
              <w:ind w:left="851" w:hanging="851"/>
              <w:jc w:val="center"/>
              <w:rPr>
                <w:rFonts w:eastAsia="Times New Roman" w:cs="Arial"/>
              </w:rPr>
            </w:pPr>
            <w:r w:rsidRPr="00666113">
              <w:rPr>
                <w:rFonts w:eastAsia="Times New Roman" w:cs="Arial"/>
              </w:rPr>
              <w:t>xx</w:t>
            </w:r>
            <w:r w:rsidR="00983E88" w:rsidRPr="00666113">
              <w:rPr>
                <w:rFonts w:eastAsia="Times New Roman" w:cs="Arial"/>
              </w:rPr>
              <w:t xml:space="preserve"> %</w:t>
            </w:r>
          </w:p>
        </w:tc>
      </w:tr>
      <w:tr w:rsidR="00983E88" w:rsidRPr="00666113" w14:paraId="2A4DD011" w14:textId="77777777" w:rsidTr="00983E88">
        <w:trPr>
          <w:trHeight w:val="330"/>
          <w:jc w:val="center"/>
        </w:trPr>
        <w:tc>
          <w:tcPr>
            <w:tcW w:w="4546" w:type="dxa"/>
          </w:tcPr>
          <w:p w14:paraId="2BAE5C8D" w14:textId="77777777" w:rsidR="00983E88" w:rsidRPr="00666113" w:rsidRDefault="00983E88" w:rsidP="00983E88">
            <w:pPr>
              <w:spacing w:before="60" w:after="60" w:line="240" w:lineRule="auto"/>
              <w:ind w:left="851" w:hanging="851"/>
              <w:rPr>
                <w:rFonts w:eastAsia="Times New Roman" w:cs="Arial"/>
              </w:rPr>
            </w:pPr>
            <w:proofErr w:type="spellStart"/>
            <w:r w:rsidRPr="00666113">
              <w:rPr>
                <w:rFonts w:eastAsia="Times New Roman" w:cs="Arial"/>
              </w:rPr>
              <w:t>Harmoonmoonutustegur</w:t>
            </w:r>
            <w:proofErr w:type="spellEnd"/>
            <w:r w:rsidRPr="00666113">
              <w:rPr>
                <w:rFonts w:eastAsia="Times New Roman" w:cs="Arial"/>
              </w:rPr>
              <w:t xml:space="preserve">, </w:t>
            </w:r>
            <w:proofErr w:type="spellStart"/>
            <w:r w:rsidRPr="00666113">
              <w:rPr>
                <w:rFonts w:eastAsia="Times New Roman" w:cs="Arial"/>
              </w:rPr>
              <w:t>THD</w:t>
            </w:r>
            <w:r w:rsidRPr="00666113">
              <w:rPr>
                <w:rFonts w:eastAsia="Times New Roman" w:cs="Arial"/>
                <w:vertAlign w:val="subscript"/>
              </w:rPr>
              <w:t>u</w:t>
            </w:r>
            <w:proofErr w:type="spellEnd"/>
          </w:p>
        </w:tc>
        <w:tc>
          <w:tcPr>
            <w:tcW w:w="2939" w:type="dxa"/>
          </w:tcPr>
          <w:p w14:paraId="5B215F31" w14:textId="5091C607" w:rsidR="00983E88" w:rsidRPr="00666113" w:rsidRDefault="00A53DA0" w:rsidP="00983E88">
            <w:pPr>
              <w:spacing w:before="60" w:after="60" w:line="240" w:lineRule="auto"/>
              <w:ind w:left="851" w:hanging="851"/>
              <w:jc w:val="center"/>
              <w:rPr>
                <w:rFonts w:eastAsia="Times New Roman" w:cs="Arial"/>
              </w:rPr>
            </w:pPr>
            <w:r w:rsidRPr="00666113">
              <w:rPr>
                <w:rFonts w:eastAsia="Times New Roman" w:cs="Arial"/>
              </w:rPr>
              <w:t>xx</w:t>
            </w:r>
            <w:r w:rsidR="00983E88" w:rsidRPr="00666113">
              <w:rPr>
                <w:rFonts w:eastAsia="Times New Roman" w:cs="Arial"/>
              </w:rPr>
              <w:t xml:space="preserve"> %</w:t>
            </w:r>
          </w:p>
        </w:tc>
      </w:tr>
    </w:tbl>
    <w:p w14:paraId="08DE952B" w14:textId="77777777" w:rsidR="006E03DB" w:rsidRPr="00666113" w:rsidRDefault="006E03DB" w:rsidP="00983E88">
      <w:pPr>
        <w:pStyle w:val="ListParagraph"/>
        <w:spacing w:after="0"/>
        <w:rPr>
          <w:lang w:eastAsia="et-EE"/>
        </w:rPr>
      </w:pPr>
    </w:p>
    <w:p w14:paraId="72531432" w14:textId="18B83A2C" w:rsidR="004A3AC1" w:rsidRPr="00666113" w:rsidRDefault="004A3AC1" w:rsidP="004A3AC1">
      <w:pPr>
        <w:pStyle w:val="ListParagraph"/>
        <w:numPr>
          <w:ilvl w:val="1"/>
          <w:numId w:val="5"/>
        </w:numPr>
        <w:spacing w:after="0"/>
        <w:ind w:left="851" w:hanging="851"/>
        <w:rPr>
          <w:lang w:eastAsia="et-EE"/>
        </w:rPr>
      </w:pPr>
      <w:proofErr w:type="spellStart"/>
      <w:r w:rsidRPr="00666113">
        <w:rPr>
          <w:rFonts w:cs="Arial"/>
        </w:rPr>
        <w:t>Pingeharmoonikud</w:t>
      </w:r>
      <w:proofErr w:type="spellEnd"/>
    </w:p>
    <w:p w14:paraId="69D7FD77" w14:textId="1E84EA79" w:rsidR="008A4660" w:rsidRPr="00666113" w:rsidRDefault="008A4660" w:rsidP="008A4660">
      <w:pPr>
        <w:spacing w:after="0" w:line="240" w:lineRule="auto"/>
        <w:ind w:left="851"/>
        <w:contextualSpacing/>
        <w:rPr>
          <w:rFonts w:eastAsia="Times New Roman" w:cs="Arial"/>
          <w:lang w:eastAsia="et-EE"/>
        </w:rPr>
      </w:pPr>
      <w:r w:rsidRPr="00666113">
        <w:rPr>
          <w:rFonts w:eastAsia="Times New Roman" w:cs="Arial"/>
          <w:lang w:eastAsia="et-EE"/>
        </w:rPr>
        <w:t xml:space="preserve">Üksikute </w:t>
      </w:r>
      <w:proofErr w:type="spellStart"/>
      <w:r w:rsidRPr="00666113">
        <w:rPr>
          <w:rFonts w:eastAsia="Times New Roman" w:cs="Arial"/>
          <w:lang w:eastAsia="et-EE"/>
        </w:rPr>
        <w:t>harmoonikute</w:t>
      </w:r>
      <w:proofErr w:type="spellEnd"/>
      <w:r w:rsidRPr="00666113">
        <w:rPr>
          <w:rFonts w:eastAsia="Times New Roman" w:cs="Arial"/>
          <w:lang w:eastAsia="et-EE"/>
        </w:rPr>
        <w:t xml:space="preserve"> lubatud väärtused (kliendi paigaldis) </w:t>
      </w:r>
      <w:r w:rsidR="5A6822E1" w:rsidRPr="00666113">
        <w:rPr>
          <w:rFonts w:eastAsia="Times New Roman" w:cs="Arial"/>
          <w:lang w:eastAsia="et-EE"/>
        </w:rPr>
        <w:t>tarbimiskohas</w:t>
      </w:r>
      <w:r w:rsidRPr="00666113">
        <w:rPr>
          <w:rFonts w:eastAsia="Times New Roman" w:cs="Arial"/>
          <w:lang w:eastAsia="et-EE"/>
        </w:rPr>
        <w:t>:</w:t>
      </w:r>
    </w:p>
    <w:tbl>
      <w:tblPr>
        <w:tblW w:w="8635" w:type="dxa"/>
        <w:jc w:val="center"/>
        <w:tblLayout w:type="fixed"/>
        <w:tblCellMar>
          <w:left w:w="30" w:type="dxa"/>
          <w:right w:w="30" w:type="dxa"/>
        </w:tblCellMar>
        <w:tblLook w:val="0000" w:firstRow="0" w:lastRow="0" w:firstColumn="0" w:lastColumn="0" w:noHBand="0" w:noVBand="0"/>
      </w:tblPr>
      <w:tblGrid>
        <w:gridCol w:w="1132"/>
        <w:gridCol w:w="1699"/>
        <w:gridCol w:w="1132"/>
        <w:gridCol w:w="1699"/>
        <w:gridCol w:w="1132"/>
        <w:gridCol w:w="1841"/>
      </w:tblGrid>
      <w:tr w:rsidR="00666113" w:rsidRPr="00666113" w14:paraId="245AF6D3" w14:textId="77777777" w:rsidTr="005E47D9">
        <w:trPr>
          <w:cantSplit/>
          <w:trHeight w:val="283"/>
          <w:jc w:val="center"/>
        </w:trPr>
        <w:tc>
          <w:tcPr>
            <w:tcW w:w="8635" w:type="dxa"/>
            <w:gridSpan w:val="6"/>
            <w:tcBorders>
              <w:top w:val="single" w:sz="4" w:space="0" w:color="auto"/>
              <w:left w:val="single" w:sz="4" w:space="0" w:color="auto"/>
              <w:bottom w:val="single" w:sz="4" w:space="0" w:color="auto"/>
              <w:right w:val="single" w:sz="4" w:space="0" w:color="auto"/>
            </w:tcBorders>
            <w:vAlign w:val="center"/>
          </w:tcPr>
          <w:p w14:paraId="74CE2B2B" w14:textId="77777777" w:rsidR="00F763A2" w:rsidRPr="00666113" w:rsidRDefault="00F763A2" w:rsidP="005E47D9">
            <w:pPr>
              <w:spacing w:before="60" w:after="60" w:line="240" w:lineRule="auto"/>
              <w:jc w:val="center"/>
              <w:rPr>
                <w:rFonts w:cs="Arial"/>
              </w:rPr>
            </w:pPr>
            <w:r w:rsidRPr="00666113">
              <w:rPr>
                <w:rFonts w:cs="Arial"/>
              </w:rPr>
              <w:t>Protsent nimipingest</w:t>
            </w:r>
          </w:p>
        </w:tc>
      </w:tr>
      <w:tr w:rsidR="00666113" w:rsidRPr="00666113" w14:paraId="7A91B15C" w14:textId="77777777" w:rsidTr="00405283">
        <w:trPr>
          <w:cantSplit/>
          <w:trHeight w:val="20"/>
          <w:jc w:val="center"/>
        </w:trPr>
        <w:tc>
          <w:tcPr>
            <w:tcW w:w="5662" w:type="dxa"/>
            <w:gridSpan w:val="4"/>
            <w:tcBorders>
              <w:top w:val="single" w:sz="4" w:space="0" w:color="auto"/>
              <w:left w:val="single" w:sz="4" w:space="0" w:color="auto"/>
              <w:bottom w:val="single" w:sz="4" w:space="0" w:color="auto"/>
              <w:right w:val="single" w:sz="4" w:space="0" w:color="auto"/>
            </w:tcBorders>
            <w:vAlign w:val="center"/>
          </w:tcPr>
          <w:p w14:paraId="50BBCD33" w14:textId="77777777" w:rsidR="00F763A2" w:rsidRPr="00666113" w:rsidRDefault="00F763A2" w:rsidP="005E47D9">
            <w:pPr>
              <w:spacing w:before="60" w:after="60" w:line="240" w:lineRule="auto"/>
              <w:jc w:val="center"/>
              <w:rPr>
                <w:rFonts w:cs="Arial"/>
              </w:rPr>
            </w:pPr>
            <w:r w:rsidRPr="00666113">
              <w:rPr>
                <w:rFonts w:cs="Arial"/>
              </w:rPr>
              <w:t xml:space="preserve">Paaritud </w:t>
            </w:r>
            <w:proofErr w:type="spellStart"/>
            <w:r w:rsidRPr="00666113">
              <w:rPr>
                <w:rFonts w:cs="Arial"/>
              </w:rPr>
              <w:t>harmoonikud</w:t>
            </w:r>
            <w:proofErr w:type="spellEnd"/>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4FBC017B" w14:textId="77777777" w:rsidR="00F763A2" w:rsidRPr="00666113" w:rsidRDefault="00F763A2" w:rsidP="005E47D9">
            <w:pPr>
              <w:spacing w:before="60" w:after="60" w:line="240" w:lineRule="auto"/>
              <w:jc w:val="center"/>
              <w:rPr>
                <w:rFonts w:cs="Arial"/>
              </w:rPr>
            </w:pPr>
            <w:r w:rsidRPr="00666113">
              <w:rPr>
                <w:rFonts w:cs="Arial"/>
              </w:rPr>
              <w:t xml:space="preserve">Paaris </w:t>
            </w:r>
            <w:proofErr w:type="spellStart"/>
            <w:r w:rsidRPr="00666113">
              <w:rPr>
                <w:rFonts w:cs="Arial"/>
              </w:rPr>
              <w:t>harmoonikud</w:t>
            </w:r>
            <w:proofErr w:type="spellEnd"/>
          </w:p>
        </w:tc>
      </w:tr>
      <w:tr w:rsidR="00666113" w:rsidRPr="00666113" w14:paraId="65DA4765" w14:textId="77777777" w:rsidTr="00405283">
        <w:trPr>
          <w:cantSplit/>
          <w:trHeight w:val="57"/>
          <w:jc w:val="center"/>
        </w:trPr>
        <w:tc>
          <w:tcPr>
            <w:tcW w:w="2831" w:type="dxa"/>
            <w:gridSpan w:val="2"/>
            <w:tcBorders>
              <w:top w:val="single" w:sz="4" w:space="0" w:color="auto"/>
              <w:left w:val="single" w:sz="4" w:space="0" w:color="auto"/>
              <w:bottom w:val="single" w:sz="4" w:space="0" w:color="auto"/>
              <w:right w:val="single" w:sz="4" w:space="0" w:color="auto"/>
            </w:tcBorders>
            <w:vAlign w:val="center"/>
          </w:tcPr>
          <w:p w14:paraId="424E02EB" w14:textId="77777777" w:rsidR="00F763A2" w:rsidRPr="00666113" w:rsidRDefault="00F763A2" w:rsidP="005E47D9">
            <w:pPr>
              <w:spacing w:before="60" w:after="60" w:line="240" w:lineRule="auto"/>
              <w:jc w:val="center"/>
              <w:rPr>
                <w:rFonts w:cs="Arial"/>
              </w:rPr>
            </w:pPr>
            <w:r w:rsidRPr="00666113">
              <w:rPr>
                <w:rFonts w:cs="Arial"/>
              </w:rPr>
              <w:t>3-ga jagumatud</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45D2CBCF" w14:textId="77777777" w:rsidR="00F763A2" w:rsidRPr="00666113" w:rsidRDefault="00F763A2" w:rsidP="005E47D9">
            <w:pPr>
              <w:spacing w:before="60" w:after="60" w:line="240" w:lineRule="auto"/>
              <w:jc w:val="center"/>
              <w:rPr>
                <w:rFonts w:cs="Arial"/>
              </w:rPr>
            </w:pPr>
            <w:r w:rsidRPr="00666113">
              <w:rPr>
                <w:rFonts w:cs="Arial"/>
              </w:rPr>
              <w:t>3-ga jaguvad</w:t>
            </w: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42E1A741" w14:textId="77777777" w:rsidR="00F763A2" w:rsidRPr="00666113" w:rsidRDefault="00F763A2" w:rsidP="005E47D9">
            <w:pPr>
              <w:spacing w:before="60" w:after="60" w:line="240" w:lineRule="auto"/>
              <w:jc w:val="center"/>
              <w:rPr>
                <w:rFonts w:cs="Arial"/>
              </w:rPr>
            </w:pPr>
          </w:p>
        </w:tc>
      </w:tr>
      <w:tr w:rsidR="00666113" w:rsidRPr="00666113" w14:paraId="2BE83019"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vAlign w:val="center"/>
          </w:tcPr>
          <w:p w14:paraId="01F1E548" w14:textId="77777777" w:rsidR="00F763A2" w:rsidRPr="00666113" w:rsidRDefault="00F763A2" w:rsidP="005E47D9">
            <w:pPr>
              <w:spacing w:before="60" w:after="60" w:line="240" w:lineRule="auto"/>
              <w:jc w:val="center"/>
              <w:rPr>
                <w:rFonts w:cs="Arial"/>
              </w:rPr>
            </w:pPr>
            <w:r w:rsidRPr="00666113">
              <w:rPr>
                <w:rFonts w:cs="Arial"/>
              </w:rPr>
              <w:t>N</w:t>
            </w:r>
          </w:p>
        </w:tc>
        <w:tc>
          <w:tcPr>
            <w:tcW w:w="1699" w:type="dxa"/>
            <w:tcBorders>
              <w:top w:val="single" w:sz="4" w:space="0" w:color="auto"/>
              <w:left w:val="single" w:sz="4" w:space="0" w:color="auto"/>
              <w:bottom w:val="single" w:sz="4" w:space="0" w:color="auto"/>
              <w:right w:val="single" w:sz="4" w:space="0" w:color="auto"/>
            </w:tcBorders>
            <w:vAlign w:val="center"/>
          </w:tcPr>
          <w:p w14:paraId="37F5AABD" w14:textId="77777777" w:rsidR="00F763A2" w:rsidRPr="00666113" w:rsidRDefault="00F763A2" w:rsidP="005E47D9">
            <w:pPr>
              <w:spacing w:before="60" w:after="60" w:line="240" w:lineRule="auto"/>
              <w:jc w:val="center"/>
              <w:rPr>
                <w:rFonts w:cs="Arial"/>
              </w:rPr>
            </w:pPr>
            <w:r w:rsidRPr="00666113">
              <w:rPr>
                <w:rFonts w:cs="Arial"/>
              </w:rPr>
              <w:t>%</w:t>
            </w:r>
          </w:p>
        </w:tc>
        <w:tc>
          <w:tcPr>
            <w:tcW w:w="1132" w:type="dxa"/>
            <w:tcBorders>
              <w:top w:val="single" w:sz="4" w:space="0" w:color="auto"/>
              <w:left w:val="single" w:sz="4" w:space="0" w:color="auto"/>
              <w:bottom w:val="single" w:sz="4" w:space="0" w:color="auto"/>
              <w:right w:val="single" w:sz="4" w:space="0" w:color="auto"/>
            </w:tcBorders>
            <w:vAlign w:val="center"/>
          </w:tcPr>
          <w:p w14:paraId="66A3D540" w14:textId="77777777" w:rsidR="00F763A2" w:rsidRPr="00666113" w:rsidRDefault="00F763A2" w:rsidP="005E47D9">
            <w:pPr>
              <w:spacing w:before="60" w:after="60" w:line="240" w:lineRule="auto"/>
              <w:jc w:val="center"/>
              <w:rPr>
                <w:rFonts w:cs="Arial"/>
              </w:rPr>
            </w:pPr>
            <w:r w:rsidRPr="00666113">
              <w:rPr>
                <w:rFonts w:cs="Arial"/>
              </w:rPr>
              <w:t>n</w:t>
            </w:r>
          </w:p>
        </w:tc>
        <w:tc>
          <w:tcPr>
            <w:tcW w:w="1699" w:type="dxa"/>
            <w:tcBorders>
              <w:top w:val="single" w:sz="4" w:space="0" w:color="auto"/>
              <w:left w:val="single" w:sz="4" w:space="0" w:color="auto"/>
              <w:bottom w:val="single" w:sz="4" w:space="0" w:color="auto"/>
              <w:right w:val="single" w:sz="4" w:space="0" w:color="auto"/>
            </w:tcBorders>
            <w:vAlign w:val="center"/>
          </w:tcPr>
          <w:p w14:paraId="3638D8C2" w14:textId="77777777" w:rsidR="00F763A2" w:rsidRPr="00666113" w:rsidRDefault="00F763A2" w:rsidP="005E47D9">
            <w:pPr>
              <w:spacing w:before="60" w:after="60" w:line="240" w:lineRule="auto"/>
              <w:jc w:val="center"/>
              <w:rPr>
                <w:rFonts w:cs="Arial"/>
              </w:rPr>
            </w:pPr>
            <w:r w:rsidRPr="00666113">
              <w:rPr>
                <w:rFonts w:cs="Arial"/>
              </w:rPr>
              <w:t>%</w:t>
            </w:r>
          </w:p>
        </w:tc>
        <w:tc>
          <w:tcPr>
            <w:tcW w:w="1132" w:type="dxa"/>
            <w:tcBorders>
              <w:top w:val="single" w:sz="4" w:space="0" w:color="auto"/>
              <w:left w:val="single" w:sz="4" w:space="0" w:color="auto"/>
              <w:bottom w:val="single" w:sz="4" w:space="0" w:color="auto"/>
              <w:right w:val="single" w:sz="4" w:space="0" w:color="auto"/>
            </w:tcBorders>
            <w:vAlign w:val="center"/>
          </w:tcPr>
          <w:p w14:paraId="3DE06285" w14:textId="77777777" w:rsidR="00F763A2" w:rsidRPr="00666113" w:rsidRDefault="00F763A2" w:rsidP="005E47D9">
            <w:pPr>
              <w:spacing w:before="60" w:after="60" w:line="240" w:lineRule="auto"/>
              <w:jc w:val="center"/>
              <w:rPr>
                <w:rFonts w:cs="Arial"/>
              </w:rPr>
            </w:pPr>
            <w:r w:rsidRPr="00666113">
              <w:rPr>
                <w:rFonts w:cs="Arial"/>
              </w:rPr>
              <w:t>n</w:t>
            </w:r>
          </w:p>
        </w:tc>
        <w:tc>
          <w:tcPr>
            <w:tcW w:w="1841" w:type="dxa"/>
            <w:tcBorders>
              <w:top w:val="single" w:sz="4" w:space="0" w:color="auto"/>
              <w:left w:val="single" w:sz="4" w:space="0" w:color="auto"/>
              <w:bottom w:val="single" w:sz="4" w:space="0" w:color="auto"/>
              <w:right w:val="single" w:sz="4" w:space="0" w:color="auto"/>
            </w:tcBorders>
            <w:vAlign w:val="center"/>
          </w:tcPr>
          <w:p w14:paraId="64304C33" w14:textId="77777777" w:rsidR="00F763A2" w:rsidRPr="00666113" w:rsidRDefault="00F763A2" w:rsidP="005E47D9">
            <w:pPr>
              <w:spacing w:before="60" w:after="60" w:line="240" w:lineRule="auto"/>
              <w:jc w:val="center"/>
              <w:rPr>
                <w:rFonts w:cs="Arial"/>
              </w:rPr>
            </w:pPr>
            <w:r w:rsidRPr="00666113">
              <w:rPr>
                <w:rFonts w:cs="Arial"/>
              </w:rPr>
              <w:t>%</w:t>
            </w:r>
          </w:p>
        </w:tc>
      </w:tr>
      <w:tr w:rsidR="00666113" w:rsidRPr="00666113" w14:paraId="58DF3CD1"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0589F452" w14:textId="5A5BE794" w:rsidR="00A53DA0" w:rsidRPr="00666113" w:rsidRDefault="00A53DA0" w:rsidP="00A53DA0">
            <w:pPr>
              <w:spacing w:before="60" w:after="60" w:line="240" w:lineRule="auto"/>
              <w:jc w:val="center"/>
              <w:rPr>
                <w:rFonts w:cs="Arial"/>
              </w:rPr>
            </w:pPr>
            <w:r w:rsidRPr="00666113">
              <w:rPr>
                <w:rFonts w:cs="Arial"/>
              </w:rPr>
              <w:t>5</w:t>
            </w:r>
          </w:p>
        </w:tc>
        <w:tc>
          <w:tcPr>
            <w:tcW w:w="1699" w:type="dxa"/>
            <w:tcBorders>
              <w:top w:val="single" w:sz="4" w:space="0" w:color="auto"/>
              <w:left w:val="single" w:sz="4" w:space="0" w:color="auto"/>
              <w:bottom w:val="single" w:sz="4" w:space="0" w:color="auto"/>
              <w:right w:val="single" w:sz="4" w:space="0" w:color="auto"/>
            </w:tcBorders>
          </w:tcPr>
          <w:p w14:paraId="186E9AF9" w14:textId="1BE5BA27"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663C0A3D" w14:textId="49998E40" w:rsidR="00A53DA0" w:rsidRPr="00666113" w:rsidRDefault="00A53DA0" w:rsidP="00A53DA0">
            <w:pPr>
              <w:spacing w:before="60" w:after="60" w:line="240" w:lineRule="auto"/>
              <w:jc w:val="center"/>
              <w:rPr>
                <w:rFonts w:cs="Arial"/>
              </w:rPr>
            </w:pPr>
            <w:r w:rsidRPr="00666113">
              <w:rPr>
                <w:rFonts w:cs="Arial"/>
              </w:rPr>
              <w:t>3</w:t>
            </w:r>
          </w:p>
        </w:tc>
        <w:tc>
          <w:tcPr>
            <w:tcW w:w="1699" w:type="dxa"/>
            <w:tcBorders>
              <w:top w:val="single" w:sz="4" w:space="0" w:color="auto"/>
              <w:left w:val="single" w:sz="4" w:space="0" w:color="auto"/>
              <w:bottom w:val="single" w:sz="4" w:space="0" w:color="auto"/>
              <w:right w:val="single" w:sz="4" w:space="0" w:color="auto"/>
            </w:tcBorders>
          </w:tcPr>
          <w:p w14:paraId="2861A073" w14:textId="692D090E"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445530E5" w14:textId="2A23E4D2" w:rsidR="00A53DA0" w:rsidRPr="00666113" w:rsidRDefault="00A53DA0" w:rsidP="00A53DA0">
            <w:pPr>
              <w:spacing w:before="60" w:after="60" w:line="240" w:lineRule="auto"/>
              <w:jc w:val="center"/>
              <w:rPr>
                <w:rFonts w:cs="Arial"/>
              </w:rPr>
            </w:pPr>
            <w:r w:rsidRPr="00666113">
              <w:rPr>
                <w:rFonts w:cs="Arial"/>
              </w:rPr>
              <w:t>2</w:t>
            </w:r>
          </w:p>
        </w:tc>
        <w:tc>
          <w:tcPr>
            <w:tcW w:w="1841" w:type="dxa"/>
            <w:tcBorders>
              <w:top w:val="single" w:sz="4" w:space="0" w:color="auto"/>
              <w:left w:val="single" w:sz="4" w:space="0" w:color="auto"/>
              <w:bottom w:val="single" w:sz="4" w:space="0" w:color="auto"/>
              <w:right w:val="single" w:sz="4" w:space="0" w:color="auto"/>
            </w:tcBorders>
          </w:tcPr>
          <w:p w14:paraId="1341A839" w14:textId="1F0F1845"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5F4ED4A7"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072CFAEA" w14:textId="37E36D24" w:rsidR="00A53DA0" w:rsidRPr="00666113" w:rsidRDefault="00A53DA0" w:rsidP="00A53DA0">
            <w:pPr>
              <w:spacing w:before="60" w:after="60" w:line="240" w:lineRule="auto"/>
              <w:jc w:val="center"/>
              <w:rPr>
                <w:rFonts w:cs="Arial"/>
              </w:rPr>
            </w:pPr>
            <w:r w:rsidRPr="00666113">
              <w:rPr>
                <w:rFonts w:cs="Arial"/>
              </w:rPr>
              <w:t>7</w:t>
            </w:r>
          </w:p>
        </w:tc>
        <w:tc>
          <w:tcPr>
            <w:tcW w:w="1699" w:type="dxa"/>
            <w:tcBorders>
              <w:top w:val="single" w:sz="4" w:space="0" w:color="auto"/>
              <w:left w:val="single" w:sz="4" w:space="0" w:color="auto"/>
              <w:bottom w:val="single" w:sz="4" w:space="0" w:color="auto"/>
              <w:right w:val="single" w:sz="4" w:space="0" w:color="auto"/>
            </w:tcBorders>
          </w:tcPr>
          <w:p w14:paraId="63A2A671" w14:textId="7D84E2F3"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71D8292B" w14:textId="0028E030" w:rsidR="00A53DA0" w:rsidRPr="00666113" w:rsidRDefault="00A53DA0" w:rsidP="00A53DA0">
            <w:pPr>
              <w:spacing w:before="60" w:after="60" w:line="240" w:lineRule="auto"/>
              <w:jc w:val="center"/>
              <w:rPr>
                <w:rFonts w:cs="Arial"/>
              </w:rPr>
            </w:pPr>
            <w:r w:rsidRPr="00666113">
              <w:rPr>
                <w:rFonts w:cs="Arial"/>
              </w:rPr>
              <w:t>9</w:t>
            </w:r>
          </w:p>
        </w:tc>
        <w:tc>
          <w:tcPr>
            <w:tcW w:w="1699" w:type="dxa"/>
            <w:tcBorders>
              <w:top w:val="single" w:sz="4" w:space="0" w:color="auto"/>
              <w:left w:val="single" w:sz="4" w:space="0" w:color="auto"/>
              <w:bottom w:val="single" w:sz="4" w:space="0" w:color="auto"/>
              <w:right w:val="single" w:sz="4" w:space="0" w:color="auto"/>
            </w:tcBorders>
          </w:tcPr>
          <w:p w14:paraId="0CB05AF3" w14:textId="3400FFF5"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649DC75C" w14:textId="6AAFBF3A" w:rsidR="00A53DA0" w:rsidRPr="00666113" w:rsidRDefault="00A53DA0" w:rsidP="00A53DA0">
            <w:pPr>
              <w:spacing w:before="60" w:after="60" w:line="240" w:lineRule="auto"/>
              <w:jc w:val="center"/>
              <w:rPr>
                <w:rFonts w:cs="Arial"/>
              </w:rPr>
            </w:pPr>
            <w:r w:rsidRPr="00666113">
              <w:rPr>
                <w:rFonts w:cs="Arial"/>
              </w:rPr>
              <w:t>4</w:t>
            </w:r>
          </w:p>
        </w:tc>
        <w:tc>
          <w:tcPr>
            <w:tcW w:w="1841" w:type="dxa"/>
            <w:tcBorders>
              <w:top w:val="single" w:sz="4" w:space="0" w:color="auto"/>
              <w:left w:val="single" w:sz="4" w:space="0" w:color="auto"/>
              <w:bottom w:val="single" w:sz="4" w:space="0" w:color="auto"/>
              <w:right w:val="single" w:sz="4" w:space="0" w:color="auto"/>
            </w:tcBorders>
          </w:tcPr>
          <w:p w14:paraId="13F5FF46" w14:textId="52ACE532"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6C9693D1"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6E40FBA8" w14:textId="51C0183B" w:rsidR="00A53DA0" w:rsidRPr="00666113" w:rsidRDefault="00A53DA0" w:rsidP="00A53DA0">
            <w:pPr>
              <w:spacing w:before="60" w:after="60" w:line="240" w:lineRule="auto"/>
              <w:jc w:val="center"/>
              <w:rPr>
                <w:rFonts w:cs="Arial"/>
              </w:rPr>
            </w:pPr>
            <w:r w:rsidRPr="00666113">
              <w:rPr>
                <w:rFonts w:cs="Arial"/>
              </w:rPr>
              <w:t>11</w:t>
            </w:r>
          </w:p>
        </w:tc>
        <w:tc>
          <w:tcPr>
            <w:tcW w:w="1699" w:type="dxa"/>
            <w:tcBorders>
              <w:top w:val="single" w:sz="4" w:space="0" w:color="auto"/>
              <w:left w:val="single" w:sz="4" w:space="0" w:color="auto"/>
              <w:bottom w:val="single" w:sz="4" w:space="0" w:color="auto"/>
              <w:right w:val="single" w:sz="4" w:space="0" w:color="auto"/>
            </w:tcBorders>
          </w:tcPr>
          <w:p w14:paraId="4E0358F0" w14:textId="35DBD8D8"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7177C13B" w14:textId="08B851CE" w:rsidR="00A53DA0" w:rsidRPr="00666113" w:rsidRDefault="00A53DA0" w:rsidP="00A53DA0">
            <w:pPr>
              <w:spacing w:before="60" w:after="60" w:line="240" w:lineRule="auto"/>
              <w:jc w:val="center"/>
              <w:rPr>
                <w:rFonts w:cs="Arial"/>
              </w:rPr>
            </w:pPr>
            <w:r w:rsidRPr="00666113">
              <w:rPr>
                <w:rFonts w:cs="Arial"/>
              </w:rPr>
              <w:t>15</w:t>
            </w:r>
          </w:p>
        </w:tc>
        <w:tc>
          <w:tcPr>
            <w:tcW w:w="1699" w:type="dxa"/>
            <w:tcBorders>
              <w:top w:val="single" w:sz="4" w:space="0" w:color="auto"/>
              <w:left w:val="single" w:sz="4" w:space="0" w:color="auto"/>
              <w:bottom w:val="single" w:sz="4" w:space="0" w:color="auto"/>
              <w:right w:val="single" w:sz="4" w:space="0" w:color="auto"/>
            </w:tcBorders>
          </w:tcPr>
          <w:p w14:paraId="1A3CF0AB" w14:textId="29BC3597"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2EE989E4" w14:textId="4B9E2A65" w:rsidR="00A53DA0" w:rsidRPr="00666113" w:rsidRDefault="00A53DA0" w:rsidP="00A53DA0">
            <w:pPr>
              <w:spacing w:before="60" w:after="60" w:line="240" w:lineRule="auto"/>
              <w:jc w:val="center"/>
              <w:rPr>
                <w:rFonts w:cs="Arial"/>
              </w:rPr>
            </w:pPr>
            <w:r w:rsidRPr="00666113">
              <w:rPr>
                <w:rFonts w:cs="Arial"/>
              </w:rPr>
              <w:t>6</w:t>
            </w:r>
          </w:p>
        </w:tc>
        <w:tc>
          <w:tcPr>
            <w:tcW w:w="1841" w:type="dxa"/>
            <w:tcBorders>
              <w:top w:val="single" w:sz="4" w:space="0" w:color="auto"/>
              <w:left w:val="single" w:sz="4" w:space="0" w:color="auto"/>
              <w:bottom w:val="single" w:sz="4" w:space="0" w:color="auto"/>
              <w:right w:val="single" w:sz="4" w:space="0" w:color="auto"/>
            </w:tcBorders>
          </w:tcPr>
          <w:p w14:paraId="505BCB64" w14:textId="60577CC6"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6BB88651"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67B1A69E" w14:textId="61993D1F" w:rsidR="00A53DA0" w:rsidRPr="00666113" w:rsidRDefault="00A53DA0" w:rsidP="00A53DA0">
            <w:pPr>
              <w:spacing w:before="60" w:after="60" w:line="240" w:lineRule="auto"/>
              <w:jc w:val="center"/>
              <w:rPr>
                <w:rFonts w:cs="Arial"/>
              </w:rPr>
            </w:pPr>
            <w:r w:rsidRPr="00666113">
              <w:rPr>
                <w:rFonts w:cs="Arial"/>
              </w:rPr>
              <w:t>13</w:t>
            </w:r>
          </w:p>
        </w:tc>
        <w:tc>
          <w:tcPr>
            <w:tcW w:w="1699" w:type="dxa"/>
            <w:tcBorders>
              <w:top w:val="single" w:sz="4" w:space="0" w:color="auto"/>
              <w:left w:val="single" w:sz="4" w:space="0" w:color="auto"/>
              <w:bottom w:val="single" w:sz="4" w:space="0" w:color="auto"/>
              <w:right w:val="single" w:sz="4" w:space="0" w:color="auto"/>
            </w:tcBorders>
          </w:tcPr>
          <w:p w14:paraId="2551F89B" w14:textId="70973C1E"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54BB19CA" w14:textId="4740E867" w:rsidR="00A53DA0" w:rsidRPr="00666113" w:rsidRDefault="00A53DA0" w:rsidP="00A53DA0">
            <w:pPr>
              <w:spacing w:before="60" w:after="60" w:line="240" w:lineRule="auto"/>
              <w:jc w:val="center"/>
              <w:rPr>
                <w:rFonts w:cs="Arial"/>
              </w:rPr>
            </w:pPr>
            <w:r w:rsidRPr="00666113">
              <w:rPr>
                <w:rFonts w:cs="Arial"/>
              </w:rPr>
              <w:t>21</w:t>
            </w:r>
          </w:p>
        </w:tc>
        <w:tc>
          <w:tcPr>
            <w:tcW w:w="1699" w:type="dxa"/>
            <w:tcBorders>
              <w:top w:val="single" w:sz="4" w:space="0" w:color="auto"/>
              <w:left w:val="single" w:sz="4" w:space="0" w:color="auto"/>
              <w:bottom w:val="single" w:sz="4" w:space="0" w:color="auto"/>
              <w:right w:val="single" w:sz="4" w:space="0" w:color="auto"/>
            </w:tcBorders>
          </w:tcPr>
          <w:p w14:paraId="28D93F2A" w14:textId="7C52C140"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3158ED80" w14:textId="0D65E6C7" w:rsidR="00A53DA0" w:rsidRPr="00666113" w:rsidRDefault="00A53DA0" w:rsidP="00A53DA0">
            <w:pPr>
              <w:spacing w:before="60" w:after="60" w:line="240" w:lineRule="auto"/>
              <w:jc w:val="center"/>
              <w:rPr>
                <w:rFonts w:cs="Arial"/>
              </w:rPr>
            </w:pPr>
            <w:r w:rsidRPr="00666113">
              <w:rPr>
                <w:rFonts w:cs="Arial"/>
              </w:rPr>
              <w:t>8</w:t>
            </w:r>
          </w:p>
        </w:tc>
        <w:tc>
          <w:tcPr>
            <w:tcW w:w="1841" w:type="dxa"/>
            <w:tcBorders>
              <w:top w:val="single" w:sz="4" w:space="0" w:color="auto"/>
              <w:left w:val="single" w:sz="4" w:space="0" w:color="auto"/>
              <w:bottom w:val="single" w:sz="4" w:space="0" w:color="auto"/>
              <w:right w:val="single" w:sz="4" w:space="0" w:color="auto"/>
            </w:tcBorders>
          </w:tcPr>
          <w:p w14:paraId="3B9C06AA" w14:textId="0D095107"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2ED2D705"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2105B41C" w14:textId="6FBE08E6" w:rsidR="00A53DA0" w:rsidRPr="00666113" w:rsidRDefault="00A53DA0" w:rsidP="00A53DA0">
            <w:pPr>
              <w:spacing w:before="60" w:after="60" w:line="240" w:lineRule="auto"/>
              <w:jc w:val="center"/>
              <w:rPr>
                <w:rFonts w:cs="Arial"/>
              </w:rPr>
            </w:pPr>
            <w:r w:rsidRPr="00666113">
              <w:rPr>
                <w:rFonts w:cs="Arial"/>
              </w:rPr>
              <w:t>17</w:t>
            </w:r>
          </w:p>
        </w:tc>
        <w:tc>
          <w:tcPr>
            <w:tcW w:w="1699" w:type="dxa"/>
            <w:tcBorders>
              <w:top w:val="single" w:sz="4" w:space="0" w:color="auto"/>
              <w:left w:val="single" w:sz="4" w:space="0" w:color="auto"/>
              <w:bottom w:val="single" w:sz="4" w:space="0" w:color="auto"/>
              <w:right w:val="single" w:sz="4" w:space="0" w:color="auto"/>
            </w:tcBorders>
          </w:tcPr>
          <w:p w14:paraId="72DB5230" w14:textId="5BE84F43"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62ECE83B" w14:textId="0B79E35B" w:rsidR="00A53DA0" w:rsidRPr="00666113" w:rsidRDefault="00A53DA0" w:rsidP="00A53DA0">
            <w:pPr>
              <w:spacing w:before="60" w:after="60" w:line="240" w:lineRule="auto"/>
              <w:jc w:val="center"/>
              <w:rPr>
                <w:rFonts w:cs="Arial"/>
              </w:rPr>
            </w:pPr>
            <w:r w:rsidRPr="00666113">
              <w:rPr>
                <w:rFonts w:cs="Arial"/>
              </w:rPr>
              <w:t>&gt;21</w:t>
            </w:r>
          </w:p>
        </w:tc>
        <w:tc>
          <w:tcPr>
            <w:tcW w:w="1699" w:type="dxa"/>
            <w:tcBorders>
              <w:top w:val="single" w:sz="4" w:space="0" w:color="auto"/>
              <w:left w:val="single" w:sz="4" w:space="0" w:color="auto"/>
              <w:bottom w:val="single" w:sz="4" w:space="0" w:color="auto"/>
              <w:right w:val="single" w:sz="4" w:space="0" w:color="auto"/>
            </w:tcBorders>
          </w:tcPr>
          <w:p w14:paraId="359615BF" w14:textId="7E81B6EC"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59CD12F5" w14:textId="4C225441" w:rsidR="00A53DA0" w:rsidRPr="00666113" w:rsidRDefault="00A53DA0" w:rsidP="00A53DA0">
            <w:pPr>
              <w:spacing w:before="60" w:after="60" w:line="240" w:lineRule="auto"/>
              <w:jc w:val="center"/>
              <w:rPr>
                <w:rFonts w:cs="Arial"/>
              </w:rPr>
            </w:pPr>
            <w:r w:rsidRPr="00666113">
              <w:rPr>
                <w:rFonts w:cs="Arial"/>
              </w:rPr>
              <w:t>10</w:t>
            </w:r>
          </w:p>
        </w:tc>
        <w:tc>
          <w:tcPr>
            <w:tcW w:w="1841" w:type="dxa"/>
            <w:tcBorders>
              <w:top w:val="single" w:sz="4" w:space="0" w:color="auto"/>
              <w:left w:val="single" w:sz="4" w:space="0" w:color="auto"/>
              <w:bottom w:val="single" w:sz="4" w:space="0" w:color="auto"/>
              <w:right w:val="single" w:sz="4" w:space="0" w:color="auto"/>
            </w:tcBorders>
          </w:tcPr>
          <w:p w14:paraId="2B5D214A" w14:textId="083F0CBF"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6E8C1907"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698FAB10" w14:textId="27688BB9" w:rsidR="00A53DA0" w:rsidRPr="00666113" w:rsidRDefault="00A53DA0" w:rsidP="00A53DA0">
            <w:pPr>
              <w:spacing w:before="60" w:after="60" w:line="240" w:lineRule="auto"/>
              <w:jc w:val="center"/>
              <w:rPr>
                <w:rFonts w:cs="Arial"/>
              </w:rPr>
            </w:pPr>
            <w:r w:rsidRPr="00666113">
              <w:rPr>
                <w:rFonts w:cs="Arial"/>
              </w:rPr>
              <w:t>19</w:t>
            </w:r>
          </w:p>
        </w:tc>
        <w:tc>
          <w:tcPr>
            <w:tcW w:w="1699" w:type="dxa"/>
            <w:tcBorders>
              <w:top w:val="single" w:sz="4" w:space="0" w:color="auto"/>
              <w:left w:val="single" w:sz="4" w:space="0" w:color="auto"/>
              <w:bottom w:val="single" w:sz="4" w:space="0" w:color="auto"/>
              <w:right w:val="single" w:sz="4" w:space="0" w:color="auto"/>
            </w:tcBorders>
          </w:tcPr>
          <w:p w14:paraId="47A27342" w14:textId="76AA7DB9"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3E2C7AC7" w14:textId="77777777" w:rsidR="00A53DA0" w:rsidRPr="00666113" w:rsidRDefault="00A53DA0" w:rsidP="00A53DA0">
            <w:pPr>
              <w:spacing w:before="60" w:after="60" w:line="240" w:lineRule="auto"/>
              <w:jc w:val="center"/>
              <w:rPr>
                <w:rFonts w:cs="Arial"/>
              </w:rPr>
            </w:pPr>
          </w:p>
        </w:tc>
        <w:tc>
          <w:tcPr>
            <w:tcW w:w="1699" w:type="dxa"/>
            <w:tcBorders>
              <w:top w:val="single" w:sz="4" w:space="0" w:color="auto"/>
              <w:left w:val="single" w:sz="4" w:space="0" w:color="auto"/>
              <w:bottom w:val="single" w:sz="4" w:space="0" w:color="auto"/>
              <w:right w:val="single" w:sz="4" w:space="0" w:color="auto"/>
            </w:tcBorders>
          </w:tcPr>
          <w:p w14:paraId="4B6EE8ED" w14:textId="77777777" w:rsidR="00A53DA0" w:rsidRPr="00666113" w:rsidRDefault="00A53DA0" w:rsidP="00A53DA0">
            <w:pPr>
              <w:spacing w:before="60" w:after="60" w:line="240" w:lineRule="auto"/>
              <w:jc w:val="center"/>
              <w:rPr>
                <w:rFonts w:cs="Arial"/>
              </w:rPr>
            </w:pPr>
          </w:p>
        </w:tc>
        <w:tc>
          <w:tcPr>
            <w:tcW w:w="1132" w:type="dxa"/>
            <w:tcBorders>
              <w:top w:val="single" w:sz="4" w:space="0" w:color="auto"/>
              <w:left w:val="single" w:sz="4" w:space="0" w:color="auto"/>
              <w:bottom w:val="single" w:sz="4" w:space="0" w:color="auto"/>
              <w:right w:val="single" w:sz="4" w:space="0" w:color="auto"/>
            </w:tcBorders>
          </w:tcPr>
          <w:p w14:paraId="78EAB49F" w14:textId="0A6C3734" w:rsidR="00A53DA0" w:rsidRPr="00666113" w:rsidRDefault="00A53DA0" w:rsidP="00A53DA0">
            <w:pPr>
              <w:spacing w:before="60" w:after="60" w:line="240" w:lineRule="auto"/>
              <w:jc w:val="center"/>
              <w:rPr>
                <w:rFonts w:cs="Arial"/>
              </w:rPr>
            </w:pPr>
            <w:r w:rsidRPr="00666113">
              <w:rPr>
                <w:rFonts w:cs="Arial"/>
              </w:rPr>
              <w:t>12</w:t>
            </w:r>
          </w:p>
        </w:tc>
        <w:tc>
          <w:tcPr>
            <w:tcW w:w="1841" w:type="dxa"/>
            <w:tcBorders>
              <w:top w:val="single" w:sz="4" w:space="0" w:color="auto"/>
              <w:left w:val="single" w:sz="4" w:space="0" w:color="auto"/>
              <w:bottom w:val="single" w:sz="4" w:space="0" w:color="auto"/>
              <w:right w:val="single" w:sz="4" w:space="0" w:color="auto"/>
            </w:tcBorders>
          </w:tcPr>
          <w:p w14:paraId="5F202083" w14:textId="16571356"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2BBC47B4"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0FA920C6" w14:textId="45F64996" w:rsidR="00A53DA0" w:rsidRPr="00666113" w:rsidRDefault="00A53DA0" w:rsidP="00A53DA0">
            <w:pPr>
              <w:spacing w:before="60" w:after="60" w:line="240" w:lineRule="auto"/>
              <w:jc w:val="center"/>
              <w:rPr>
                <w:rFonts w:cs="Arial"/>
              </w:rPr>
            </w:pPr>
            <w:r w:rsidRPr="00666113">
              <w:rPr>
                <w:rFonts w:cs="Arial"/>
              </w:rPr>
              <w:t>23</w:t>
            </w:r>
          </w:p>
        </w:tc>
        <w:tc>
          <w:tcPr>
            <w:tcW w:w="1699" w:type="dxa"/>
            <w:tcBorders>
              <w:top w:val="single" w:sz="4" w:space="0" w:color="auto"/>
              <w:left w:val="single" w:sz="4" w:space="0" w:color="auto"/>
              <w:bottom w:val="single" w:sz="4" w:space="0" w:color="auto"/>
              <w:right w:val="single" w:sz="4" w:space="0" w:color="auto"/>
            </w:tcBorders>
          </w:tcPr>
          <w:p w14:paraId="665B0FE3" w14:textId="07B8CFAD"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4E7D6E00" w14:textId="77777777" w:rsidR="00A53DA0" w:rsidRPr="00666113" w:rsidRDefault="00A53DA0" w:rsidP="00A53DA0">
            <w:pPr>
              <w:spacing w:before="60" w:after="60" w:line="240" w:lineRule="auto"/>
              <w:jc w:val="center"/>
              <w:rPr>
                <w:rFonts w:cs="Arial"/>
              </w:rPr>
            </w:pPr>
          </w:p>
        </w:tc>
        <w:tc>
          <w:tcPr>
            <w:tcW w:w="1699" w:type="dxa"/>
            <w:tcBorders>
              <w:top w:val="single" w:sz="4" w:space="0" w:color="auto"/>
              <w:left w:val="single" w:sz="4" w:space="0" w:color="auto"/>
              <w:bottom w:val="single" w:sz="4" w:space="0" w:color="auto"/>
              <w:right w:val="single" w:sz="4" w:space="0" w:color="auto"/>
            </w:tcBorders>
          </w:tcPr>
          <w:p w14:paraId="3CF1DD7A" w14:textId="77777777" w:rsidR="00A53DA0" w:rsidRPr="00666113" w:rsidRDefault="00A53DA0" w:rsidP="00A53DA0">
            <w:pPr>
              <w:spacing w:before="60" w:after="60" w:line="240" w:lineRule="auto"/>
              <w:jc w:val="center"/>
              <w:rPr>
                <w:rFonts w:cs="Arial"/>
              </w:rPr>
            </w:pPr>
          </w:p>
        </w:tc>
        <w:tc>
          <w:tcPr>
            <w:tcW w:w="1132" w:type="dxa"/>
            <w:tcBorders>
              <w:top w:val="single" w:sz="4" w:space="0" w:color="auto"/>
              <w:left w:val="single" w:sz="4" w:space="0" w:color="auto"/>
              <w:bottom w:val="single" w:sz="4" w:space="0" w:color="auto"/>
              <w:right w:val="single" w:sz="4" w:space="0" w:color="auto"/>
            </w:tcBorders>
          </w:tcPr>
          <w:p w14:paraId="25CA653E" w14:textId="1E28B6A7" w:rsidR="00A53DA0" w:rsidRPr="00666113" w:rsidRDefault="00A53DA0" w:rsidP="00A53DA0">
            <w:pPr>
              <w:spacing w:before="60" w:after="60" w:line="240" w:lineRule="auto"/>
              <w:jc w:val="center"/>
              <w:rPr>
                <w:rFonts w:cs="Arial"/>
              </w:rPr>
            </w:pPr>
            <w:r w:rsidRPr="00666113">
              <w:rPr>
                <w:rFonts w:cs="Arial"/>
              </w:rPr>
              <w:t>&gt;12</w:t>
            </w:r>
          </w:p>
        </w:tc>
        <w:tc>
          <w:tcPr>
            <w:tcW w:w="1841" w:type="dxa"/>
            <w:tcBorders>
              <w:top w:val="single" w:sz="4" w:space="0" w:color="auto"/>
              <w:left w:val="single" w:sz="4" w:space="0" w:color="auto"/>
              <w:bottom w:val="single" w:sz="4" w:space="0" w:color="auto"/>
              <w:right w:val="single" w:sz="4" w:space="0" w:color="auto"/>
            </w:tcBorders>
          </w:tcPr>
          <w:p w14:paraId="609ABFC8" w14:textId="431F2ADB" w:rsidR="00A53DA0" w:rsidRPr="00666113" w:rsidRDefault="00A53DA0" w:rsidP="00A53DA0">
            <w:pPr>
              <w:spacing w:before="60" w:after="60" w:line="240" w:lineRule="auto"/>
              <w:jc w:val="center"/>
              <w:rPr>
                <w:rFonts w:cs="Arial"/>
              </w:rPr>
            </w:pPr>
            <w:r w:rsidRPr="00666113">
              <w:rPr>
                <w:rFonts w:eastAsia="Times New Roman" w:cs="Arial"/>
              </w:rPr>
              <w:t>xx</w:t>
            </w:r>
          </w:p>
        </w:tc>
      </w:tr>
      <w:tr w:rsidR="00666113" w:rsidRPr="00666113" w14:paraId="5B43E623"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71179B61" w14:textId="1D4559E9" w:rsidR="00A53DA0" w:rsidRPr="00666113" w:rsidRDefault="00A53DA0" w:rsidP="00A53DA0">
            <w:pPr>
              <w:spacing w:before="60" w:after="60" w:line="240" w:lineRule="auto"/>
              <w:jc w:val="center"/>
              <w:rPr>
                <w:rFonts w:cs="Arial"/>
              </w:rPr>
            </w:pPr>
            <w:r w:rsidRPr="00666113">
              <w:rPr>
                <w:rFonts w:cs="Arial"/>
              </w:rPr>
              <w:t>25</w:t>
            </w:r>
          </w:p>
        </w:tc>
        <w:tc>
          <w:tcPr>
            <w:tcW w:w="1699" w:type="dxa"/>
            <w:tcBorders>
              <w:top w:val="single" w:sz="4" w:space="0" w:color="auto"/>
              <w:left w:val="single" w:sz="4" w:space="0" w:color="auto"/>
              <w:bottom w:val="single" w:sz="4" w:space="0" w:color="auto"/>
              <w:right w:val="single" w:sz="4" w:space="0" w:color="auto"/>
            </w:tcBorders>
          </w:tcPr>
          <w:p w14:paraId="31B0D405" w14:textId="273ED846"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67C2A05A" w14:textId="77777777" w:rsidR="00A53DA0" w:rsidRPr="00666113" w:rsidRDefault="00A53DA0" w:rsidP="00A53DA0">
            <w:pPr>
              <w:spacing w:before="60" w:after="60" w:line="240" w:lineRule="auto"/>
              <w:jc w:val="center"/>
              <w:rPr>
                <w:rFonts w:cs="Arial"/>
              </w:rPr>
            </w:pPr>
          </w:p>
        </w:tc>
        <w:tc>
          <w:tcPr>
            <w:tcW w:w="1699" w:type="dxa"/>
            <w:tcBorders>
              <w:top w:val="single" w:sz="4" w:space="0" w:color="auto"/>
              <w:left w:val="single" w:sz="4" w:space="0" w:color="auto"/>
              <w:bottom w:val="single" w:sz="4" w:space="0" w:color="auto"/>
              <w:right w:val="single" w:sz="4" w:space="0" w:color="auto"/>
            </w:tcBorders>
          </w:tcPr>
          <w:p w14:paraId="308E830C" w14:textId="77777777" w:rsidR="00A53DA0" w:rsidRPr="00666113" w:rsidRDefault="00A53DA0" w:rsidP="00A53DA0">
            <w:pPr>
              <w:spacing w:before="60" w:after="60" w:line="240" w:lineRule="auto"/>
              <w:jc w:val="center"/>
              <w:rPr>
                <w:rFonts w:cs="Arial"/>
              </w:rPr>
            </w:pPr>
          </w:p>
        </w:tc>
        <w:tc>
          <w:tcPr>
            <w:tcW w:w="1132" w:type="dxa"/>
            <w:tcBorders>
              <w:top w:val="single" w:sz="4" w:space="0" w:color="auto"/>
              <w:left w:val="single" w:sz="4" w:space="0" w:color="auto"/>
              <w:bottom w:val="single" w:sz="4" w:space="0" w:color="auto"/>
              <w:right w:val="single" w:sz="4" w:space="0" w:color="auto"/>
            </w:tcBorders>
          </w:tcPr>
          <w:p w14:paraId="664641D8" w14:textId="77777777" w:rsidR="00A53DA0" w:rsidRPr="00666113" w:rsidRDefault="00A53DA0" w:rsidP="00A53DA0">
            <w:pPr>
              <w:spacing w:before="60" w:after="60" w:line="240" w:lineRule="auto"/>
              <w:jc w:val="center"/>
              <w:rPr>
                <w:rFonts w:cs="Arial"/>
              </w:rPr>
            </w:pPr>
          </w:p>
        </w:tc>
        <w:tc>
          <w:tcPr>
            <w:tcW w:w="1841" w:type="dxa"/>
            <w:tcBorders>
              <w:top w:val="single" w:sz="4" w:space="0" w:color="auto"/>
              <w:left w:val="single" w:sz="4" w:space="0" w:color="auto"/>
              <w:bottom w:val="single" w:sz="4" w:space="0" w:color="auto"/>
              <w:right w:val="single" w:sz="4" w:space="0" w:color="auto"/>
            </w:tcBorders>
          </w:tcPr>
          <w:p w14:paraId="3058D72F" w14:textId="77777777" w:rsidR="00A53DA0" w:rsidRPr="00666113" w:rsidRDefault="00A53DA0" w:rsidP="00A53DA0">
            <w:pPr>
              <w:spacing w:before="60" w:after="60" w:line="240" w:lineRule="auto"/>
              <w:jc w:val="center"/>
              <w:rPr>
                <w:rFonts w:cs="Arial"/>
              </w:rPr>
            </w:pPr>
          </w:p>
        </w:tc>
      </w:tr>
      <w:tr w:rsidR="00666113" w:rsidRPr="00666113" w14:paraId="6472C3CB" w14:textId="77777777" w:rsidTr="00405283">
        <w:trPr>
          <w:cantSplit/>
          <w:trHeight w:val="57"/>
          <w:jc w:val="center"/>
        </w:trPr>
        <w:tc>
          <w:tcPr>
            <w:tcW w:w="1132" w:type="dxa"/>
            <w:tcBorders>
              <w:top w:val="single" w:sz="4" w:space="0" w:color="auto"/>
              <w:left w:val="single" w:sz="4" w:space="0" w:color="auto"/>
              <w:bottom w:val="single" w:sz="4" w:space="0" w:color="auto"/>
              <w:right w:val="single" w:sz="4" w:space="0" w:color="auto"/>
            </w:tcBorders>
          </w:tcPr>
          <w:p w14:paraId="56E0B22B" w14:textId="743E9549" w:rsidR="00A53DA0" w:rsidRPr="00666113" w:rsidRDefault="00A53DA0" w:rsidP="00A53DA0">
            <w:pPr>
              <w:spacing w:before="60" w:after="60" w:line="240" w:lineRule="auto"/>
              <w:jc w:val="center"/>
              <w:rPr>
                <w:rFonts w:cs="Arial"/>
              </w:rPr>
            </w:pPr>
            <w:r w:rsidRPr="00666113">
              <w:rPr>
                <w:rFonts w:cs="Arial"/>
              </w:rPr>
              <w:t>&gt;25</w:t>
            </w:r>
          </w:p>
        </w:tc>
        <w:tc>
          <w:tcPr>
            <w:tcW w:w="1699" w:type="dxa"/>
            <w:tcBorders>
              <w:top w:val="single" w:sz="4" w:space="0" w:color="auto"/>
              <w:left w:val="single" w:sz="4" w:space="0" w:color="auto"/>
              <w:bottom w:val="single" w:sz="4" w:space="0" w:color="auto"/>
              <w:right w:val="single" w:sz="4" w:space="0" w:color="auto"/>
            </w:tcBorders>
          </w:tcPr>
          <w:p w14:paraId="051FF337" w14:textId="42EA4E2D" w:rsidR="00A53DA0" w:rsidRPr="00666113" w:rsidRDefault="00A53DA0" w:rsidP="00A53DA0">
            <w:pPr>
              <w:spacing w:before="60" w:after="60" w:line="240" w:lineRule="auto"/>
              <w:jc w:val="center"/>
              <w:rPr>
                <w:rFonts w:cs="Arial"/>
              </w:rPr>
            </w:pPr>
            <w:r w:rsidRPr="00666113">
              <w:rPr>
                <w:rFonts w:eastAsia="Times New Roman" w:cs="Arial"/>
              </w:rPr>
              <w:t>xx</w:t>
            </w:r>
          </w:p>
        </w:tc>
        <w:tc>
          <w:tcPr>
            <w:tcW w:w="1132" w:type="dxa"/>
            <w:tcBorders>
              <w:top w:val="single" w:sz="4" w:space="0" w:color="auto"/>
              <w:left w:val="single" w:sz="4" w:space="0" w:color="auto"/>
              <w:bottom w:val="single" w:sz="4" w:space="0" w:color="auto"/>
              <w:right w:val="single" w:sz="4" w:space="0" w:color="auto"/>
            </w:tcBorders>
          </w:tcPr>
          <w:p w14:paraId="35C2456B" w14:textId="77777777" w:rsidR="00A53DA0" w:rsidRPr="00666113" w:rsidRDefault="00A53DA0" w:rsidP="00A53DA0">
            <w:pPr>
              <w:spacing w:before="60" w:after="60" w:line="240" w:lineRule="auto"/>
              <w:jc w:val="center"/>
              <w:rPr>
                <w:rFonts w:cs="Arial"/>
              </w:rPr>
            </w:pPr>
          </w:p>
        </w:tc>
        <w:tc>
          <w:tcPr>
            <w:tcW w:w="1699" w:type="dxa"/>
            <w:tcBorders>
              <w:top w:val="single" w:sz="4" w:space="0" w:color="auto"/>
              <w:left w:val="single" w:sz="4" w:space="0" w:color="auto"/>
              <w:bottom w:val="single" w:sz="4" w:space="0" w:color="auto"/>
              <w:right w:val="single" w:sz="4" w:space="0" w:color="auto"/>
            </w:tcBorders>
          </w:tcPr>
          <w:p w14:paraId="78EDFBCD" w14:textId="77777777" w:rsidR="00A53DA0" w:rsidRPr="00666113" w:rsidRDefault="00A53DA0" w:rsidP="00A53DA0">
            <w:pPr>
              <w:spacing w:before="60" w:after="60" w:line="240" w:lineRule="auto"/>
              <w:jc w:val="center"/>
              <w:rPr>
                <w:rFonts w:cs="Arial"/>
              </w:rPr>
            </w:pPr>
          </w:p>
        </w:tc>
        <w:tc>
          <w:tcPr>
            <w:tcW w:w="1132" w:type="dxa"/>
            <w:tcBorders>
              <w:top w:val="single" w:sz="4" w:space="0" w:color="auto"/>
              <w:left w:val="single" w:sz="4" w:space="0" w:color="auto"/>
              <w:bottom w:val="single" w:sz="4" w:space="0" w:color="auto"/>
              <w:right w:val="single" w:sz="4" w:space="0" w:color="auto"/>
            </w:tcBorders>
          </w:tcPr>
          <w:p w14:paraId="5CE1D0D2" w14:textId="77777777" w:rsidR="00A53DA0" w:rsidRPr="00666113" w:rsidRDefault="00A53DA0" w:rsidP="00A53DA0">
            <w:pPr>
              <w:spacing w:before="60" w:after="60" w:line="240" w:lineRule="auto"/>
              <w:jc w:val="center"/>
              <w:rPr>
                <w:rFonts w:cs="Arial"/>
              </w:rPr>
            </w:pPr>
          </w:p>
        </w:tc>
        <w:tc>
          <w:tcPr>
            <w:tcW w:w="1841" w:type="dxa"/>
            <w:tcBorders>
              <w:top w:val="single" w:sz="4" w:space="0" w:color="auto"/>
              <w:left w:val="single" w:sz="4" w:space="0" w:color="auto"/>
              <w:bottom w:val="single" w:sz="4" w:space="0" w:color="auto"/>
              <w:right w:val="single" w:sz="4" w:space="0" w:color="auto"/>
            </w:tcBorders>
          </w:tcPr>
          <w:p w14:paraId="5E14F11D" w14:textId="77777777" w:rsidR="00A53DA0" w:rsidRPr="00666113" w:rsidRDefault="00A53DA0" w:rsidP="00A53DA0">
            <w:pPr>
              <w:spacing w:before="60" w:after="60" w:line="240" w:lineRule="auto"/>
              <w:jc w:val="center"/>
              <w:rPr>
                <w:rFonts w:cs="Arial"/>
              </w:rPr>
            </w:pPr>
          </w:p>
        </w:tc>
      </w:tr>
      <w:tr w:rsidR="00F763A2" w:rsidRPr="00666113" w14:paraId="7E1116CB" w14:textId="77777777" w:rsidTr="005E47D9">
        <w:trPr>
          <w:cantSplit/>
          <w:trHeight w:val="57"/>
          <w:jc w:val="center"/>
        </w:trPr>
        <w:tc>
          <w:tcPr>
            <w:tcW w:w="8635" w:type="dxa"/>
            <w:gridSpan w:val="6"/>
            <w:tcBorders>
              <w:top w:val="single" w:sz="4" w:space="0" w:color="auto"/>
              <w:left w:val="single" w:sz="4" w:space="0" w:color="auto"/>
              <w:bottom w:val="single" w:sz="4" w:space="0" w:color="auto"/>
              <w:right w:val="single" w:sz="4" w:space="0" w:color="auto"/>
            </w:tcBorders>
            <w:vAlign w:val="center"/>
          </w:tcPr>
          <w:p w14:paraId="21CE2FEB" w14:textId="6C23D854" w:rsidR="00F763A2" w:rsidRPr="00666113" w:rsidRDefault="006E55D5" w:rsidP="005E47D9">
            <w:pPr>
              <w:spacing w:before="60" w:after="60" w:line="240" w:lineRule="auto"/>
              <w:ind w:left="1304"/>
              <w:jc w:val="center"/>
              <w:rPr>
                <w:rFonts w:cs="Arial"/>
              </w:rPr>
            </w:pPr>
            <w:proofErr w:type="spellStart"/>
            <w:r w:rsidRPr="00666113">
              <w:rPr>
                <w:rFonts w:cs="Arial"/>
              </w:rPr>
              <w:t>Harmoonmoonutustegur</w:t>
            </w:r>
            <w:proofErr w:type="spellEnd"/>
            <w:r w:rsidRPr="00666113">
              <w:rPr>
                <w:rFonts w:cs="Arial"/>
              </w:rPr>
              <w:t xml:space="preserve"> </w:t>
            </w:r>
            <w:proofErr w:type="spellStart"/>
            <w:r w:rsidRPr="00666113">
              <w:rPr>
                <w:rFonts w:cs="Arial"/>
              </w:rPr>
              <w:t>THDu</w:t>
            </w:r>
            <w:proofErr w:type="spellEnd"/>
            <w:r w:rsidRPr="00666113">
              <w:rPr>
                <w:rFonts w:cs="Arial"/>
              </w:rPr>
              <w:t xml:space="preserve"> &lt; </w:t>
            </w:r>
            <w:r w:rsidR="00F230C5" w:rsidRPr="00666113">
              <w:rPr>
                <w:rFonts w:cs="Arial"/>
              </w:rPr>
              <w:t>xx</w:t>
            </w:r>
            <w:r w:rsidR="00887E86" w:rsidRPr="00666113">
              <w:rPr>
                <w:rFonts w:cs="Arial"/>
              </w:rPr>
              <w:t xml:space="preserve"> %</w:t>
            </w:r>
          </w:p>
        </w:tc>
      </w:tr>
    </w:tbl>
    <w:p w14:paraId="143B22E8" w14:textId="5FE0AB66" w:rsidR="008A4660" w:rsidRPr="00666113" w:rsidRDefault="008A4660" w:rsidP="008A4660">
      <w:pPr>
        <w:pStyle w:val="ListParagraph"/>
        <w:spacing w:after="0"/>
        <w:rPr>
          <w:lang w:eastAsia="et-EE"/>
        </w:rPr>
      </w:pPr>
    </w:p>
    <w:p w14:paraId="7F7C3FD4" w14:textId="77777777" w:rsidR="00FD26DD" w:rsidRPr="00666113" w:rsidRDefault="00FD26DD" w:rsidP="00FD26DD">
      <w:pPr>
        <w:spacing w:after="0" w:line="240" w:lineRule="auto"/>
        <w:ind w:left="851"/>
        <w:contextualSpacing/>
        <w:rPr>
          <w:rFonts w:eastAsia="Times New Roman" w:cs="Arial"/>
          <w:sz w:val="20"/>
          <w:szCs w:val="20"/>
          <w:lang w:eastAsia="et-EE"/>
        </w:rPr>
      </w:pPr>
      <w:proofErr w:type="spellStart"/>
      <w:r w:rsidRPr="00666113">
        <w:rPr>
          <w:rFonts w:eastAsia="Times New Roman" w:cs="Arial"/>
          <w:sz w:val="20"/>
          <w:szCs w:val="20"/>
          <w:lang w:eastAsia="et-EE"/>
        </w:rPr>
        <w:t>Harmoonmoonutustegur</w:t>
      </w:r>
      <w:proofErr w:type="spellEnd"/>
      <w:r w:rsidRPr="00666113">
        <w:rPr>
          <w:rFonts w:eastAsia="Times New Roman" w:cs="Arial"/>
          <w:sz w:val="20"/>
          <w:szCs w:val="20"/>
          <w:lang w:eastAsia="et-EE"/>
        </w:rPr>
        <w:t xml:space="preserve"> arvutatakse lähtudes järgnevast avaldisest:</w:t>
      </w:r>
    </w:p>
    <w:p w14:paraId="5CA9B34E" w14:textId="77777777" w:rsidR="00FD26DD" w:rsidRPr="00666113" w:rsidRDefault="00000000" w:rsidP="00FD26DD">
      <w:pPr>
        <w:spacing w:before="200" w:after="0"/>
        <w:ind w:left="851"/>
        <w:outlineLvl w:val="3"/>
        <w:rPr>
          <w:rFonts w:eastAsia="Times New Roman" w:cs="Arial"/>
          <w:sz w:val="20"/>
          <w:szCs w:val="20"/>
        </w:rPr>
      </w:pPr>
      <m:oMathPara>
        <m:oMathParaPr>
          <m:jc m:val="center"/>
        </m:oMathParaPr>
        <m:oMath>
          <m:sSub>
            <m:sSubPr>
              <m:ctrlPr>
                <w:rPr>
                  <w:rFonts w:ascii="Cambria Math" w:eastAsia="Times New Roman" w:hAnsi="Cambria Math" w:cs="Arial"/>
                  <w:sz w:val="20"/>
                  <w:szCs w:val="20"/>
                </w:rPr>
              </m:ctrlPr>
            </m:sSubPr>
            <m:e>
              <m:r>
                <m:rPr>
                  <m:sty m:val="p"/>
                </m:rPr>
                <w:rPr>
                  <w:rFonts w:ascii="Cambria Math" w:eastAsia="Times New Roman" w:hAnsi="Cambria Math" w:cs="Arial"/>
                  <w:sz w:val="20"/>
                  <w:szCs w:val="20"/>
                </w:rPr>
                <m:t>THD</m:t>
              </m:r>
            </m:e>
            <m:sub>
              <m:r>
                <m:rPr>
                  <m:sty m:val="p"/>
                </m:rPr>
                <w:rPr>
                  <w:rFonts w:ascii="Cambria Math" w:eastAsia="Times New Roman" w:hAnsi="Cambria Math" w:cs="Arial"/>
                  <w:sz w:val="20"/>
                  <w:szCs w:val="20"/>
                </w:rPr>
                <m:t>u</m:t>
              </m:r>
            </m:sub>
          </m:sSub>
          <m:r>
            <m:rPr>
              <m:sty m:val="p"/>
            </m:rPr>
            <w:rPr>
              <w:rFonts w:ascii="Cambria Math" w:eastAsia="Times New Roman" w:hAnsi="Cambria Math" w:cs="Arial"/>
              <w:sz w:val="20"/>
              <w:szCs w:val="20"/>
            </w:rPr>
            <m:t>=100</m:t>
          </m:r>
          <m:rad>
            <m:radPr>
              <m:degHide m:val="1"/>
              <m:ctrlPr>
                <w:rPr>
                  <w:rFonts w:ascii="Cambria Math" w:eastAsia="Times New Roman" w:hAnsi="Cambria Math" w:cs="Arial"/>
                  <w:sz w:val="20"/>
                  <w:szCs w:val="20"/>
                </w:rPr>
              </m:ctrlPr>
            </m:radPr>
            <m:deg/>
            <m:e>
              <m:nary>
                <m:naryPr>
                  <m:chr m:val="∑"/>
                  <m:limLoc m:val="undOvr"/>
                  <m:ctrlPr>
                    <w:rPr>
                      <w:rFonts w:ascii="Cambria Math" w:eastAsia="Times New Roman" w:hAnsi="Cambria Math" w:cs="Arial"/>
                      <w:sz w:val="20"/>
                      <w:szCs w:val="20"/>
                    </w:rPr>
                  </m:ctrlPr>
                </m:naryPr>
                <m:sub>
                  <m:r>
                    <m:rPr>
                      <m:sty m:val="p"/>
                    </m:rPr>
                    <w:rPr>
                      <w:rFonts w:ascii="Cambria Math" w:eastAsia="Times New Roman" w:hAnsi="Cambria Math" w:cs="Arial"/>
                      <w:sz w:val="20"/>
                      <w:szCs w:val="20"/>
                    </w:rPr>
                    <m:t>n=2</m:t>
                  </m:r>
                </m:sub>
                <m:sup>
                  <m:r>
                    <m:rPr>
                      <m:sty m:val="p"/>
                    </m:rPr>
                    <w:rPr>
                      <w:rFonts w:ascii="Cambria Math" w:eastAsia="Times New Roman" w:hAnsi="Cambria Math" w:cs="Arial"/>
                      <w:sz w:val="20"/>
                      <w:szCs w:val="20"/>
                    </w:rPr>
                    <m:t>50</m:t>
                  </m:r>
                </m:sup>
                <m:e>
                  <m:sSup>
                    <m:sSupPr>
                      <m:ctrlPr>
                        <w:rPr>
                          <w:rFonts w:ascii="Cambria Math" w:eastAsia="Times New Roman" w:hAnsi="Cambria Math" w:cs="Arial"/>
                          <w:sz w:val="20"/>
                          <w:szCs w:val="20"/>
                        </w:rPr>
                      </m:ctrlPr>
                    </m:sSupPr>
                    <m:e>
                      <m:d>
                        <m:dPr>
                          <m:ctrlPr>
                            <w:rPr>
                              <w:rFonts w:ascii="Cambria Math" w:eastAsia="Times New Roman" w:hAnsi="Cambria Math" w:cs="Arial"/>
                              <w:sz w:val="20"/>
                              <w:szCs w:val="20"/>
                            </w:rPr>
                          </m:ctrlPr>
                        </m:dPr>
                        <m:e>
                          <m:f>
                            <m:fPr>
                              <m:ctrlPr>
                                <w:rPr>
                                  <w:rFonts w:ascii="Cambria Math" w:eastAsia="Times New Roman" w:hAnsi="Cambria Math" w:cs="Arial"/>
                                  <w:sz w:val="20"/>
                                  <w:szCs w:val="20"/>
                                </w:rPr>
                              </m:ctrlPr>
                            </m:fPr>
                            <m:num>
                              <m:sSub>
                                <m:sSubPr>
                                  <m:ctrlPr>
                                    <w:rPr>
                                      <w:rFonts w:ascii="Cambria Math" w:eastAsia="Times New Roman" w:hAnsi="Cambria Math" w:cs="Arial"/>
                                      <w:sz w:val="20"/>
                                      <w:szCs w:val="20"/>
                                    </w:rPr>
                                  </m:ctrlPr>
                                </m:sSubPr>
                                <m:e>
                                  <m:r>
                                    <m:rPr>
                                      <m:sty m:val="p"/>
                                    </m:rPr>
                                    <w:rPr>
                                      <w:rFonts w:ascii="Cambria Math" w:eastAsia="Times New Roman" w:hAnsi="Cambria Math" w:cs="Arial"/>
                                      <w:sz w:val="20"/>
                                      <w:szCs w:val="20"/>
                                    </w:rPr>
                                    <m:t>U</m:t>
                                  </m:r>
                                </m:e>
                                <m:sub>
                                  <m:r>
                                    <m:rPr>
                                      <m:sty m:val="p"/>
                                    </m:rPr>
                                    <w:rPr>
                                      <w:rFonts w:ascii="Cambria Math" w:eastAsia="Times New Roman" w:hAnsi="Cambria Math" w:cs="Arial"/>
                                      <w:sz w:val="20"/>
                                      <w:szCs w:val="20"/>
                                    </w:rPr>
                                    <m:t>n</m:t>
                                  </m:r>
                                </m:sub>
                              </m:sSub>
                            </m:num>
                            <m:den>
                              <m:sSub>
                                <m:sSubPr>
                                  <m:ctrlPr>
                                    <w:rPr>
                                      <w:rFonts w:ascii="Cambria Math" w:eastAsia="Times New Roman" w:hAnsi="Cambria Math" w:cs="Arial"/>
                                      <w:sz w:val="20"/>
                                      <w:szCs w:val="20"/>
                                    </w:rPr>
                                  </m:ctrlPr>
                                </m:sSubPr>
                                <m:e>
                                  <m:r>
                                    <m:rPr>
                                      <m:sty m:val="p"/>
                                    </m:rPr>
                                    <w:rPr>
                                      <w:rFonts w:ascii="Cambria Math" w:eastAsia="Times New Roman" w:hAnsi="Cambria Math" w:cs="Arial"/>
                                      <w:sz w:val="20"/>
                                      <w:szCs w:val="20"/>
                                    </w:rPr>
                                    <m:t>U</m:t>
                                  </m:r>
                                </m:e>
                                <m:sub>
                                  <m:r>
                                    <m:rPr>
                                      <m:sty m:val="p"/>
                                    </m:rPr>
                                    <w:rPr>
                                      <w:rFonts w:ascii="Cambria Math" w:eastAsia="Times New Roman" w:hAnsi="Cambria Math" w:cs="Arial"/>
                                      <w:sz w:val="20"/>
                                      <w:szCs w:val="20"/>
                                    </w:rPr>
                                    <m:t>1</m:t>
                                  </m:r>
                                </m:sub>
                              </m:sSub>
                            </m:den>
                          </m:f>
                        </m:e>
                      </m:d>
                    </m:e>
                    <m:sup>
                      <m:r>
                        <m:rPr>
                          <m:sty m:val="p"/>
                        </m:rPr>
                        <w:rPr>
                          <w:rFonts w:ascii="Cambria Math" w:eastAsia="Times New Roman" w:hAnsi="Cambria Math" w:cs="Arial"/>
                          <w:sz w:val="20"/>
                          <w:szCs w:val="20"/>
                        </w:rPr>
                        <m:t>2</m:t>
                      </m:r>
                    </m:sup>
                  </m:sSup>
                </m:e>
              </m:nary>
            </m:e>
          </m:rad>
          <m:r>
            <m:rPr>
              <m:sty m:val="p"/>
            </m:rPr>
            <w:rPr>
              <w:rFonts w:ascii="Cambria Math" w:eastAsia="Times New Roman" w:hAnsi="Cambria Math" w:cs="Arial"/>
              <w:sz w:val="20"/>
              <w:szCs w:val="20"/>
            </w:rPr>
            <m:t>% , n=f/50</m:t>
          </m:r>
        </m:oMath>
      </m:oMathPara>
    </w:p>
    <w:p w14:paraId="7550AAF3" w14:textId="77777777" w:rsidR="00FD26DD" w:rsidRPr="00666113" w:rsidRDefault="00FD26DD" w:rsidP="00FD26DD">
      <w:pPr>
        <w:spacing w:after="0" w:line="240" w:lineRule="auto"/>
        <w:ind w:left="851"/>
        <w:contextualSpacing/>
        <w:rPr>
          <w:rFonts w:eastAsia="Times New Roman" w:cs="Arial"/>
          <w:sz w:val="20"/>
          <w:szCs w:val="20"/>
          <w:lang w:eastAsia="et-EE"/>
        </w:rPr>
      </w:pPr>
      <w:proofErr w:type="spellStart"/>
      <w:r w:rsidRPr="00666113">
        <w:rPr>
          <w:rFonts w:eastAsia="Times New Roman" w:cs="Arial"/>
          <w:sz w:val="20"/>
          <w:szCs w:val="20"/>
          <w:lang w:eastAsia="et-EE"/>
        </w:rPr>
        <w:t>Harmoonikute</w:t>
      </w:r>
      <w:proofErr w:type="spellEnd"/>
      <w:r w:rsidRPr="00666113">
        <w:rPr>
          <w:rFonts w:eastAsia="Times New Roman" w:cs="Arial"/>
          <w:sz w:val="20"/>
          <w:szCs w:val="20"/>
          <w:lang w:eastAsia="et-EE"/>
        </w:rPr>
        <w:t xml:space="preserve"> taseme hindamiseks kasutatakse liitumispunktis mõõdetud ühe nädalase mõõtevahemiku 10-minutilisi </w:t>
      </w:r>
      <w:proofErr w:type="spellStart"/>
      <w:r w:rsidRPr="00666113">
        <w:rPr>
          <w:rFonts w:eastAsia="Times New Roman" w:cs="Arial"/>
          <w:sz w:val="20"/>
          <w:szCs w:val="20"/>
          <w:lang w:eastAsia="et-EE"/>
        </w:rPr>
        <w:t>faasidevahelise</w:t>
      </w:r>
      <w:proofErr w:type="spellEnd"/>
      <w:r w:rsidRPr="00666113">
        <w:rPr>
          <w:rFonts w:eastAsia="Times New Roman" w:cs="Arial"/>
          <w:sz w:val="20"/>
          <w:szCs w:val="20"/>
          <w:lang w:eastAsia="et-EE"/>
        </w:rPr>
        <w:t xml:space="preserve"> pinge efektiivväärtuse keskväärtusi. Analüüsis tuleb kasutada 95% väärtusi.</w:t>
      </w:r>
    </w:p>
    <w:p w14:paraId="2547BEF4" w14:textId="77777777" w:rsidR="00FD26DD" w:rsidRPr="00666113" w:rsidRDefault="00FD26DD" w:rsidP="008A4660">
      <w:pPr>
        <w:pStyle w:val="ListParagraph"/>
        <w:spacing w:after="0"/>
        <w:rPr>
          <w:lang w:eastAsia="et-EE"/>
        </w:rPr>
      </w:pPr>
    </w:p>
    <w:p w14:paraId="783AA72A" w14:textId="3E47E427" w:rsidR="004A3AC1" w:rsidRPr="00666113" w:rsidRDefault="004A3AC1" w:rsidP="004A3AC1">
      <w:pPr>
        <w:pStyle w:val="ListParagraph"/>
        <w:numPr>
          <w:ilvl w:val="1"/>
          <w:numId w:val="5"/>
        </w:numPr>
        <w:spacing w:after="0"/>
        <w:ind w:left="851" w:hanging="851"/>
        <w:rPr>
          <w:lang w:eastAsia="et-EE"/>
        </w:rPr>
      </w:pPr>
      <w:bookmarkStart w:id="18" w:name="_Toc251340392"/>
      <w:proofErr w:type="spellStart"/>
      <w:r w:rsidRPr="00666113">
        <w:rPr>
          <w:rFonts w:cs="Arial"/>
        </w:rPr>
        <w:t>Vooluharmoonikud</w:t>
      </w:r>
      <w:bookmarkEnd w:id="18"/>
      <w:proofErr w:type="spellEnd"/>
    </w:p>
    <w:p w14:paraId="158886EC" w14:textId="77777777" w:rsidR="00F02DD8" w:rsidRPr="00666113" w:rsidRDefault="00F02DD8" w:rsidP="00F02DD8">
      <w:pPr>
        <w:spacing w:after="0" w:line="240" w:lineRule="auto"/>
        <w:ind w:left="851"/>
        <w:contextualSpacing/>
        <w:rPr>
          <w:rFonts w:eastAsia="Times New Roman" w:cs="Arial"/>
          <w:lang w:eastAsia="et-EE"/>
        </w:rPr>
      </w:pPr>
      <w:r w:rsidRPr="00666113">
        <w:rPr>
          <w:rFonts w:eastAsia="Times New Roman" w:cs="Arial"/>
          <w:lang w:eastAsia="et-EE"/>
        </w:rPr>
        <w:t xml:space="preserve">Voolu korral määratletakse </w:t>
      </w:r>
      <w:proofErr w:type="spellStart"/>
      <w:r w:rsidRPr="00666113">
        <w:rPr>
          <w:rFonts w:eastAsia="Times New Roman" w:cs="Arial"/>
          <w:lang w:eastAsia="et-EE"/>
        </w:rPr>
        <w:t>harmoonmoonutustegur</w:t>
      </w:r>
      <w:proofErr w:type="spellEnd"/>
      <w:r w:rsidRPr="00666113">
        <w:rPr>
          <w:rFonts w:eastAsia="Times New Roman" w:cs="Arial"/>
          <w:lang w:eastAsia="et-EE"/>
        </w:rPr>
        <w:t xml:space="preserve"> järgnevalt:</w:t>
      </w:r>
    </w:p>
    <w:p w14:paraId="31ACB7F1" w14:textId="77777777" w:rsidR="00F02DD8" w:rsidRPr="00666113" w:rsidRDefault="00000000" w:rsidP="00F02DD8">
      <w:pPr>
        <w:spacing w:after="220" w:line="240" w:lineRule="auto"/>
        <w:ind w:left="851"/>
        <w:rPr>
          <w:rFonts w:eastAsia="Times New Roman" w:cs="Arial"/>
          <w:sz w:val="20"/>
          <w:szCs w:val="20"/>
        </w:rPr>
      </w:pPr>
      <m:oMathPara>
        <m:oMathParaPr>
          <m:jc m:val="center"/>
        </m:oMathParaPr>
        <m:oMath>
          <m:sSub>
            <m:sSubPr>
              <m:ctrlPr>
                <w:rPr>
                  <w:rFonts w:ascii="Cambria Math" w:eastAsia="Times New Roman" w:hAnsi="Cambria Math" w:cs="Arial"/>
                  <w:sz w:val="20"/>
                  <w:szCs w:val="20"/>
                </w:rPr>
              </m:ctrlPr>
            </m:sSubPr>
            <m:e>
              <m:r>
                <w:rPr>
                  <w:rFonts w:ascii="Cambria Math" w:eastAsia="Times New Roman" w:hAnsi="Cambria Math" w:cs="Arial"/>
                  <w:sz w:val="20"/>
                  <w:szCs w:val="20"/>
                </w:rPr>
                <m:t>THD</m:t>
              </m:r>
            </m:e>
            <m:sub>
              <m:r>
                <w:rPr>
                  <w:rFonts w:ascii="Cambria Math" w:eastAsia="Times New Roman" w:hAnsi="Cambria Math" w:cs="Arial"/>
                  <w:sz w:val="20"/>
                  <w:szCs w:val="20"/>
                </w:rPr>
                <m:t>i</m:t>
              </m:r>
            </m:sub>
          </m:sSub>
          <m:r>
            <m:rPr>
              <m:sty m:val="p"/>
            </m:rPr>
            <w:rPr>
              <w:rFonts w:ascii="Cambria Math" w:eastAsia="Times New Roman" w:hAnsi="Cambria Math" w:cs="Arial"/>
              <w:sz w:val="20"/>
              <w:szCs w:val="20"/>
            </w:rPr>
            <m:t>=100</m:t>
          </m:r>
          <m:rad>
            <m:radPr>
              <m:degHide m:val="1"/>
              <m:ctrlPr>
                <w:rPr>
                  <w:rFonts w:ascii="Cambria Math" w:eastAsia="Times New Roman" w:hAnsi="Cambria Math" w:cs="Arial"/>
                  <w:sz w:val="20"/>
                  <w:szCs w:val="20"/>
                </w:rPr>
              </m:ctrlPr>
            </m:radPr>
            <m:deg/>
            <m:e>
              <m:nary>
                <m:naryPr>
                  <m:chr m:val="∑"/>
                  <m:limLoc m:val="undOvr"/>
                  <m:ctrlPr>
                    <w:rPr>
                      <w:rFonts w:ascii="Cambria Math" w:eastAsia="Times New Roman" w:hAnsi="Cambria Math" w:cs="Arial"/>
                      <w:sz w:val="20"/>
                      <w:szCs w:val="20"/>
                    </w:rPr>
                  </m:ctrlPr>
                </m:naryPr>
                <m:sub>
                  <m:r>
                    <w:rPr>
                      <w:rFonts w:ascii="Cambria Math" w:eastAsia="Times New Roman" w:hAnsi="Cambria Math" w:cs="Arial"/>
                      <w:sz w:val="20"/>
                      <w:szCs w:val="20"/>
                    </w:rPr>
                    <m:t>n</m:t>
                  </m:r>
                  <m:r>
                    <m:rPr>
                      <m:sty m:val="p"/>
                    </m:rPr>
                    <w:rPr>
                      <w:rFonts w:ascii="Cambria Math" w:eastAsia="Times New Roman" w:hAnsi="Cambria Math" w:cs="Arial"/>
                      <w:sz w:val="20"/>
                      <w:szCs w:val="20"/>
                    </w:rPr>
                    <m:t>=2</m:t>
                  </m:r>
                </m:sub>
                <m:sup>
                  <m:r>
                    <m:rPr>
                      <m:sty m:val="p"/>
                    </m:rPr>
                    <w:rPr>
                      <w:rFonts w:ascii="Cambria Math" w:eastAsia="Times New Roman" w:hAnsi="Cambria Math" w:cs="Arial"/>
                      <w:sz w:val="20"/>
                      <w:szCs w:val="20"/>
                    </w:rPr>
                    <m:t>50</m:t>
                  </m:r>
                </m:sup>
                <m:e>
                  <m:sSup>
                    <m:sSupPr>
                      <m:ctrlPr>
                        <w:rPr>
                          <w:rFonts w:ascii="Cambria Math" w:eastAsia="Times New Roman" w:hAnsi="Cambria Math" w:cs="Arial"/>
                          <w:sz w:val="20"/>
                          <w:szCs w:val="20"/>
                        </w:rPr>
                      </m:ctrlPr>
                    </m:sSupPr>
                    <m:e>
                      <m:d>
                        <m:dPr>
                          <m:ctrlPr>
                            <w:rPr>
                              <w:rFonts w:ascii="Cambria Math" w:eastAsia="Times New Roman" w:hAnsi="Cambria Math" w:cs="Arial"/>
                              <w:sz w:val="20"/>
                              <w:szCs w:val="20"/>
                            </w:rPr>
                          </m:ctrlPr>
                        </m:dPr>
                        <m:e>
                          <m:f>
                            <m:fPr>
                              <m:ctrlPr>
                                <w:rPr>
                                  <w:rFonts w:ascii="Cambria Math" w:eastAsia="Times New Roman" w:hAnsi="Cambria Math" w:cs="Arial"/>
                                  <w:sz w:val="20"/>
                                  <w:szCs w:val="20"/>
                                </w:rPr>
                              </m:ctrlPr>
                            </m:fPr>
                            <m:num>
                              <m:sSub>
                                <m:sSubPr>
                                  <m:ctrlPr>
                                    <w:rPr>
                                      <w:rFonts w:ascii="Cambria Math" w:eastAsia="Times New Roman" w:hAnsi="Cambria Math" w:cs="Arial"/>
                                      <w:sz w:val="20"/>
                                      <w:szCs w:val="20"/>
                                    </w:rPr>
                                  </m:ctrlPr>
                                </m:sSubPr>
                                <m:e>
                                  <m:r>
                                    <w:rPr>
                                      <w:rFonts w:ascii="Cambria Math" w:eastAsia="Times New Roman" w:hAnsi="Cambria Math" w:cs="Arial"/>
                                      <w:sz w:val="20"/>
                                      <w:szCs w:val="20"/>
                                    </w:rPr>
                                    <m:t>I</m:t>
                                  </m:r>
                                </m:e>
                                <m:sub>
                                  <m:r>
                                    <w:rPr>
                                      <w:rFonts w:ascii="Cambria Math" w:eastAsia="Times New Roman" w:hAnsi="Cambria Math" w:cs="Arial"/>
                                      <w:sz w:val="20"/>
                                      <w:szCs w:val="20"/>
                                    </w:rPr>
                                    <m:t>n</m:t>
                                  </m:r>
                                </m:sub>
                              </m:sSub>
                            </m:num>
                            <m:den>
                              <m:sSub>
                                <m:sSubPr>
                                  <m:ctrlPr>
                                    <w:rPr>
                                      <w:rFonts w:ascii="Cambria Math" w:eastAsia="Times New Roman" w:hAnsi="Cambria Math" w:cs="Arial"/>
                                      <w:sz w:val="20"/>
                                      <w:szCs w:val="20"/>
                                    </w:rPr>
                                  </m:ctrlPr>
                                </m:sSubPr>
                                <m:e>
                                  <m:r>
                                    <w:rPr>
                                      <w:rFonts w:ascii="Cambria Math" w:eastAsia="Times New Roman" w:hAnsi="Cambria Math" w:cs="Arial"/>
                                      <w:sz w:val="20"/>
                                      <w:szCs w:val="20"/>
                                    </w:rPr>
                                    <m:t>I</m:t>
                                  </m:r>
                                </m:e>
                                <m:sub>
                                  <m:r>
                                    <m:rPr>
                                      <m:sty m:val="p"/>
                                    </m:rPr>
                                    <w:rPr>
                                      <w:rFonts w:ascii="Cambria Math" w:eastAsia="Times New Roman" w:hAnsi="Cambria Math" w:cs="Arial"/>
                                      <w:sz w:val="20"/>
                                      <w:szCs w:val="20"/>
                                    </w:rPr>
                                    <m:t>1</m:t>
                                  </m:r>
                                </m:sub>
                              </m:sSub>
                            </m:den>
                          </m:f>
                        </m:e>
                      </m:d>
                    </m:e>
                    <m:sup>
                      <m:r>
                        <m:rPr>
                          <m:sty m:val="p"/>
                        </m:rPr>
                        <w:rPr>
                          <w:rFonts w:ascii="Cambria Math" w:eastAsia="Times New Roman" w:hAnsi="Cambria Math" w:cs="Arial"/>
                          <w:sz w:val="20"/>
                          <w:szCs w:val="20"/>
                        </w:rPr>
                        <m:t>2</m:t>
                      </m:r>
                    </m:sup>
                  </m:sSup>
                </m:e>
              </m:nary>
            </m:e>
          </m:rad>
          <m:r>
            <m:rPr>
              <m:sty m:val="p"/>
            </m:rPr>
            <w:rPr>
              <w:rFonts w:ascii="Cambria Math" w:eastAsia="Times New Roman" w:hAnsi="Cambria Math" w:cs="Arial"/>
              <w:sz w:val="20"/>
              <w:szCs w:val="20"/>
            </w:rPr>
            <m:t>%</m:t>
          </m:r>
        </m:oMath>
      </m:oMathPara>
    </w:p>
    <w:p w14:paraId="4A1978D5" w14:textId="77777777" w:rsidR="00F02DD8" w:rsidRPr="00666113" w:rsidRDefault="00F02DD8" w:rsidP="00F02DD8">
      <w:pPr>
        <w:spacing w:after="0" w:line="240" w:lineRule="auto"/>
        <w:ind w:left="851"/>
        <w:contextualSpacing/>
        <w:rPr>
          <w:rFonts w:eastAsia="Times New Roman" w:cs="Arial"/>
          <w:lang w:eastAsia="et-EE"/>
        </w:rPr>
      </w:pPr>
      <w:r w:rsidRPr="00666113">
        <w:rPr>
          <w:rFonts w:eastAsia="Times New Roman" w:cs="Arial"/>
          <w:lang w:eastAsia="et-EE"/>
        </w:rPr>
        <w:t xml:space="preserve">ja </w:t>
      </w:r>
      <w:proofErr w:type="spellStart"/>
      <w:r w:rsidRPr="00666113">
        <w:rPr>
          <w:rFonts w:eastAsia="Times New Roman" w:cs="Arial"/>
          <w:lang w:eastAsia="et-EE"/>
        </w:rPr>
        <w:t>psofomeetriline</w:t>
      </w:r>
      <w:proofErr w:type="spellEnd"/>
      <w:r w:rsidRPr="00666113">
        <w:rPr>
          <w:rFonts w:eastAsia="Times New Roman" w:cs="Arial"/>
          <w:lang w:eastAsia="et-EE"/>
        </w:rPr>
        <w:t xml:space="preserve"> vool järgnevalt</w:t>
      </w:r>
    </w:p>
    <w:p w14:paraId="4E3D6CE1" w14:textId="77777777" w:rsidR="00F02DD8" w:rsidRPr="00666113" w:rsidRDefault="00000000" w:rsidP="00F02DD8">
      <w:pPr>
        <w:spacing w:after="220" w:line="240" w:lineRule="auto"/>
        <w:ind w:left="851"/>
        <w:rPr>
          <w:rFonts w:eastAsia="Times New Roman" w:cs="Arial"/>
          <w:sz w:val="20"/>
          <w:szCs w:val="20"/>
        </w:rPr>
      </w:pPr>
      <m:oMathPara>
        <m:oMathParaPr>
          <m:jc m:val="center"/>
        </m:oMathParaP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I</m:t>
              </m:r>
            </m:e>
            <m:sub>
              <m:r>
                <w:rPr>
                  <w:rFonts w:ascii="Cambria Math" w:eastAsia="Times New Roman" w:hAnsi="Cambria Math" w:cs="Arial"/>
                  <w:sz w:val="20"/>
                  <w:szCs w:val="20"/>
                </w:rPr>
                <m:t>p</m:t>
              </m:r>
            </m:sub>
          </m:sSub>
          <m:r>
            <w:rPr>
              <w:rFonts w:ascii="Cambria Math" w:eastAsia="Times New Roman" w:hAnsi="Cambria Math" w:cs="Arial"/>
              <w:sz w:val="20"/>
              <w:szCs w:val="20"/>
            </w:rPr>
            <m:t>=</m:t>
          </m:r>
          <m:f>
            <m:fPr>
              <m:ctrlPr>
                <w:rPr>
                  <w:rFonts w:ascii="Cambria Math" w:eastAsia="Times New Roman" w:hAnsi="Cambria Math" w:cs="Arial"/>
                  <w:i/>
                  <w:sz w:val="20"/>
                  <w:szCs w:val="20"/>
                </w:rPr>
              </m:ctrlPr>
            </m:fPr>
            <m:num>
              <m:r>
                <w:rPr>
                  <w:rFonts w:ascii="Cambria Math" w:eastAsia="Times New Roman" w:hAnsi="Cambria Math" w:cs="Arial"/>
                  <w:sz w:val="20"/>
                  <w:szCs w:val="20"/>
                </w:rPr>
                <m:t>1</m:t>
              </m:r>
            </m:num>
            <m:den>
              <m:r>
                <w:rPr>
                  <w:rFonts w:ascii="Cambria Math" w:eastAsia="Times New Roman" w:hAnsi="Cambria Math" w:cs="Arial"/>
                  <w:sz w:val="20"/>
                  <w:szCs w:val="20"/>
                </w:rPr>
                <m:t>1000</m:t>
              </m:r>
            </m:den>
          </m:f>
          <m:rad>
            <m:radPr>
              <m:degHide m:val="1"/>
              <m:ctrlPr>
                <w:rPr>
                  <w:rFonts w:ascii="Cambria Math" w:eastAsia="Times New Roman" w:hAnsi="Cambria Math" w:cs="Arial"/>
                  <w:i/>
                  <w:sz w:val="20"/>
                  <w:szCs w:val="20"/>
                </w:rPr>
              </m:ctrlPr>
            </m:radPr>
            <m:deg/>
            <m:e>
              <m:nary>
                <m:naryPr>
                  <m:chr m:val="∑"/>
                  <m:limLoc m:val="undOvr"/>
                  <m:ctrlPr>
                    <w:rPr>
                      <w:rFonts w:ascii="Cambria Math" w:eastAsia="Times New Roman" w:hAnsi="Cambria Math" w:cs="Arial"/>
                      <w:i/>
                      <w:sz w:val="20"/>
                      <w:szCs w:val="20"/>
                    </w:rPr>
                  </m:ctrlPr>
                </m:naryPr>
                <m:sub>
                  <m:r>
                    <w:rPr>
                      <w:rFonts w:ascii="Cambria Math" w:eastAsia="Times New Roman" w:hAnsi="Cambria Math" w:cs="Arial"/>
                      <w:sz w:val="20"/>
                      <w:szCs w:val="20"/>
                    </w:rPr>
                    <m:t>n=1</m:t>
                  </m:r>
                </m:sub>
                <m:sup>
                  <m:r>
                    <w:rPr>
                      <w:rFonts w:ascii="Cambria Math" w:eastAsia="Times New Roman" w:hAnsi="Cambria Math" w:cs="Arial"/>
                      <w:sz w:val="20"/>
                      <w:szCs w:val="20"/>
                    </w:rPr>
                    <m:t>n=N</m:t>
                  </m:r>
                </m:sup>
                <m:e>
                  <m:sSup>
                    <m:sSupPr>
                      <m:ctrlPr>
                        <w:rPr>
                          <w:rFonts w:ascii="Cambria Math" w:eastAsia="Times New Roman" w:hAnsi="Cambria Math" w:cs="Arial"/>
                          <w:i/>
                          <w:sz w:val="20"/>
                          <w:szCs w:val="20"/>
                        </w:rPr>
                      </m:ctrlPr>
                    </m:sSupPr>
                    <m:e>
                      <m:r>
                        <w:rPr>
                          <w:rFonts w:ascii="Cambria Math" w:eastAsia="Times New Roman" w:hAnsi="Cambria Math" w:cs="Arial"/>
                          <w:sz w:val="20"/>
                          <w:szCs w:val="20"/>
                        </w:rPr>
                        <m:t>(</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p</m:t>
                          </m:r>
                        </m:e>
                        <m:sub>
                          <m:r>
                            <w:rPr>
                              <w:rFonts w:ascii="Cambria Math" w:eastAsia="Times New Roman" w:hAnsi="Cambria Math" w:cs="Arial"/>
                              <w:sz w:val="20"/>
                              <w:szCs w:val="20"/>
                            </w:rPr>
                            <m:t>n</m:t>
                          </m:r>
                        </m:sub>
                      </m:sSub>
                      <m:r>
                        <w:rPr>
                          <w:rFonts w:ascii="Cambria Math" w:eastAsia="Times New Roman" w:hAnsi="Cambria Math" w:cs="Arial"/>
                          <w:sz w:val="20"/>
                          <w:szCs w:val="20"/>
                        </w:rPr>
                        <m:t>×</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I</m:t>
                          </m:r>
                        </m:e>
                        <m:sub>
                          <m:r>
                            <w:rPr>
                              <w:rFonts w:ascii="Cambria Math" w:eastAsia="Times New Roman" w:hAnsi="Cambria Math" w:cs="Arial"/>
                              <w:sz w:val="20"/>
                              <w:szCs w:val="20"/>
                            </w:rPr>
                            <m:t>n</m:t>
                          </m:r>
                        </m:sub>
                      </m:sSub>
                      <m:r>
                        <w:rPr>
                          <w:rFonts w:ascii="Cambria Math" w:eastAsia="Times New Roman" w:hAnsi="Cambria Math" w:cs="Arial"/>
                          <w:sz w:val="20"/>
                          <w:szCs w:val="20"/>
                        </w:rPr>
                        <m:t>)</m:t>
                      </m:r>
                    </m:e>
                    <m:sup>
                      <m:r>
                        <w:rPr>
                          <w:rFonts w:ascii="Cambria Math" w:eastAsia="Times New Roman" w:hAnsi="Cambria Math" w:cs="Arial"/>
                          <w:sz w:val="20"/>
                          <w:szCs w:val="20"/>
                        </w:rPr>
                        <m:t>2</m:t>
                      </m:r>
                    </m:sup>
                  </m:sSup>
                </m:e>
              </m:nary>
            </m:e>
          </m:rad>
        </m:oMath>
      </m:oMathPara>
    </w:p>
    <w:p w14:paraId="1184D78E" w14:textId="31D7E83E" w:rsidR="00F02DD8" w:rsidRPr="00666113" w:rsidRDefault="00F02DD8" w:rsidP="00F02DD8">
      <w:pPr>
        <w:spacing w:after="0" w:line="240" w:lineRule="auto"/>
        <w:ind w:left="851"/>
        <w:rPr>
          <w:rFonts w:eastAsia="Times New Roman" w:cs="Arial"/>
        </w:rPr>
      </w:pPr>
      <w:r w:rsidRPr="00666113">
        <w:rPr>
          <w:rFonts w:eastAsia="Times New Roman" w:cs="Arial"/>
        </w:rPr>
        <w:t>kus</w:t>
      </w:r>
      <w:r w:rsidRPr="00666113">
        <w:rPr>
          <w:rFonts w:eastAsia="Times New Roman" w:cs="Arial"/>
        </w:rPr>
        <w:tab/>
      </w:r>
      <w:r w:rsidRPr="00666113">
        <w:rPr>
          <w:rFonts w:eastAsia="Times New Roman" w:cs="Arial"/>
          <w:i/>
        </w:rPr>
        <w:t>n</w:t>
      </w:r>
      <w:r w:rsidRPr="00666113">
        <w:rPr>
          <w:rFonts w:eastAsia="Times New Roman" w:cs="Arial"/>
        </w:rPr>
        <w:tab/>
        <w:t xml:space="preserve">1, 2, 3,..., </w:t>
      </w:r>
      <w:proofErr w:type="spellStart"/>
      <w:r w:rsidRPr="00666113">
        <w:rPr>
          <w:rFonts w:eastAsia="Times New Roman" w:cs="Arial"/>
        </w:rPr>
        <w:t>harmooniku</w:t>
      </w:r>
      <w:proofErr w:type="spellEnd"/>
      <w:r w:rsidRPr="00666113">
        <w:rPr>
          <w:rFonts w:eastAsia="Times New Roman" w:cs="Arial"/>
        </w:rPr>
        <w:t xml:space="preserve"> järk</w:t>
      </w:r>
    </w:p>
    <w:p w14:paraId="5FB48A1B" w14:textId="77777777" w:rsidR="00F02DD8" w:rsidRPr="00666113" w:rsidRDefault="00F02DD8" w:rsidP="00F02DD8">
      <w:pPr>
        <w:spacing w:after="0" w:line="240" w:lineRule="auto"/>
        <w:ind w:left="851"/>
        <w:rPr>
          <w:rFonts w:eastAsia="Times New Roman" w:cs="Arial"/>
        </w:rPr>
      </w:pPr>
      <w:r w:rsidRPr="00666113">
        <w:rPr>
          <w:rFonts w:eastAsia="Times New Roman" w:cs="Arial"/>
          <w:i/>
        </w:rPr>
        <w:lastRenderedPageBreak/>
        <w:t>N</w:t>
      </w:r>
      <w:r w:rsidRPr="00666113">
        <w:rPr>
          <w:rFonts w:eastAsia="Times New Roman" w:cs="Arial"/>
        </w:rPr>
        <w:tab/>
        <w:t xml:space="preserve">100, arvestatava </w:t>
      </w:r>
      <w:proofErr w:type="spellStart"/>
      <w:r w:rsidRPr="00666113">
        <w:rPr>
          <w:rFonts w:eastAsia="Times New Roman" w:cs="Arial"/>
        </w:rPr>
        <w:t>harmooniku</w:t>
      </w:r>
      <w:proofErr w:type="spellEnd"/>
      <w:r w:rsidRPr="00666113">
        <w:rPr>
          <w:rFonts w:eastAsia="Times New Roman" w:cs="Arial"/>
        </w:rPr>
        <w:t xml:space="preserve"> järk</w:t>
      </w:r>
    </w:p>
    <w:p w14:paraId="3C672E4B" w14:textId="77777777" w:rsidR="00F02DD8" w:rsidRPr="00666113" w:rsidRDefault="00F02DD8" w:rsidP="00F02DD8">
      <w:pPr>
        <w:spacing w:after="0" w:line="240" w:lineRule="auto"/>
        <w:ind w:left="851"/>
        <w:rPr>
          <w:rFonts w:eastAsia="Times New Roman" w:cs="Arial"/>
        </w:rPr>
      </w:pPr>
      <w:r w:rsidRPr="00666113">
        <w:rPr>
          <w:rFonts w:eastAsia="Times New Roman" w:cs="Arial"/>
          <w:i/>
        </w:rPr>
        <w:t>I</w:t>
      </w:r>
      <w:r w:rsidRPr="00666113">
        <w:rPr>
          <w:rFonts w:eastAsia="Times New Roman" w:cs="Arial"/>
          <w:i/>
          <w:vertAlign w:val="subscript"/>
        </w:rPr>
        <w:t>n</w:t>
      </w:r>
      <w:r w:rsidRPr="00666113">
        <w:rPr>
          <w:rFonts w:eastAsia="Times New Roman" w:cs="Arial"/>
        </w:rPr>
        <w:tab/>
      </w:r>
      <w:proofErr w:type="spellStart"/>
      <w:r w:rsidRPr="00666113">
        <w:rPr>
          <w:rFonts w:eastAsia="Times New Roman" w:cs="Arial"/>
          <w:i/>
        </w:rPr>
        <w:t>n</w:t>
      </w:r>
      <w:r w:rsidRPr="00666113">
        <w:rPr>
          <w:rFonts w:eastAsia="Times New Roman" w:cs="Arial"/>
        </w:rPr>
        <w:t>-dat</w:t>
      </w:r>
      <w:proofErr w:type="spellEnd"/>
      <w:r w:rsidRPr="00666113">
        <w:rPr>
          <w:rFonts w:eastAsia="Times New Roman" w:cs="Arial"/>
        </w:rPr>
        <w:t xml:space="preserve"> järku </w:t>
      </w:r>
      <w:proofErr w:type="spellStart"/>
      <w:r w:rsidRPr="00666113">
        <w:rPr>
          <w:rFonts w:eastAsia="Times New Roman" w:cs="Arial"/>
        </w:rPr>
        <w:t>vooluharmoonik</w:t>
      </w:r>
      <w:proofErr w:type="spellEnd"/>
      <w:r w:rsidRPr="00666113">
        <w:rPr>
          <w:rFonts w:eastAsia="Times New Roman" w:cs="Arial"/>
        </w:rPr>
        <w:t xml:space="preserve"> ja </w:t>
      </w:r>
    </w:p>
    <w:p w14:paraId="2586C3FD" w14:textId="0B2242BE" w:rsidR="00F02DD8" w:rsidRPr="00666113" w:rsidRDefault="00F02DD8" w:rsidP="00F02DD8">
      <w:pPr>
        <w:spacing w:after="0" w:line="240" w:lineRule="auto"/>
        <w:ind w:left="851"/>
        <w:rPr>
          <w:rFonts w:eastAsia="Times New Roman" w:cs="Arial"/>
        </w:rPr>
      </w:pPr>
      <w:proofErr w:type="spellStart"/>
      <w:r w:rsidRPr="00666113">
        <w:rPr>
          <w:rFonts w:eastAsia="Times New Roman" w:cs="Arial"/>
          <w:i/>
        </w:rPr>
        <w:t>p</w:t>
      </w:r>
      <w:r w:rsidRPr="00666113">
        <w:rPr>
          <w:rFonts w:eastAsia="Times New Roman" w:cs="Arial"/>
          <w:i/>
          <w:vertAlign w:val="subscript"/>
        </w:rPr>
        <w:t>n</w:t>
      </w:r>
      <w:proofErr w:type="spellEnd"/>
      <w:r w:rsidRPr="00666113">
        <w:rPr>
          <w:rFonts w:eastAsia="Times New Roman" w:cs="Arial"/>
          <w:vertAlign w:val="subscript"/>
        </w:rPr>
        <w:tab/>
      </w:r>
      <w:proofErr w:type="spellStart"/>
      <w:r w:rsidRPr="00666113">
        <w:rPr>
          <w:rFonts w:eastAsia="Times New Roman" w:cs="Arial"/>
          <w:i/>
        </w:rPr>
        <w:t>n</w:t>
      </w:r>
      <w:r w:rsidRPr="00666113">
        <w:rPr>
          <w:rFonts w:eastAsia="Times New Roman" w:cs="Arial"/>
        </w:rPr>
        <w:t>-dat</w:t>
      </w:r>
      <w:proofErr w:type="spellEnd"/>
      <w:r w:rsidRPr="00666113">
        <w:rPr>
          <w:rFonts w:eastAsia="Times New Roman" w:cs="Arial"/>
        </w:rPr>
        <w:t xml:space="preserve"> järku </w:t>
      </w:r>
      <w:proofErr w:type="spellStart"/>
      <w:r w:rsidRPr="00666113">
        <w:rPr>
          <w:rFonts w:eastAsia="Times New Roman" w:cs="Arial"/>
        </w:rPr>
        <w:t>harmooniku</w:t>
      </w:r>
      <w:proofErr w:type="spellEnd"/>
      <w:r w:rsidRPr="00666113">
        <w:rPr>
          <w:rFonts w:eastAsia="Times New Roman" w:cs="Arial"/>
        </w:rPr>
        <w:t xml:space="preserve"> </w:t>
      </w:r>
      <w:proofErr w:type="spellStart"/>
      <w:r w:rsidRPr="00666113">
        <w:rPr>
          <w:rFonts w:eastAsia="Times New Roman" w:cs="Arial"/>
        </w:rPr>
        <w:t>psofomeetriline</w:t>
      </w:r>
      <w:proofErr w:type="spellEnd"/>
      <w:r w:rsidRPr="00666113">
        <w:rPr>
          <w:rFonts w:eastAsia="Times New Roman" w:cs="Arial"/>
        </w:rPr>
        <w:t xml:space="preserve"> kaalutegur.</w:t>
      </w:r>
    </w:p>
    <w:p w14:paraId="3E1988FE" w14:textId="77777777" w:rsidR="00F02DD8" w:rsidRPr="00666113" w:rsidRDefault="00F02DD8" w:rsidP="00F02DD8">
      <w:pPr>
        <w:spacing w:after="0" w:line="240" w:lineRule="auto"/>
        <w:ind w:left="851"/>
        <w:contextualSpacing/>
        <w:rPr>
          <w:rFonts w:eastAsia="Times New Roman" w:cs="Arial"/>
          <w:lang w:eastAsia="et-EE"/>
        </w:rPr>
      </w:pPr>
    </w:p>
    <w:p w14:paraId="74A94812" w14:textId="77777777" w:rsidR="00F02DD8" w:rsidRPr="00666113" w:rsidRDefault="00F02DD8" w:rsidP="00F02DD8">
      <w:pPr>
        <w:spacing w:after="0" w:line="240" w:lineRule="auto"/>
        <w:ind w:left="851"/>
        <w:contextualSpacing/>
        <w:rPr>
          <w:rFonts w:eastAsia="Times New Roman" w:cs="Arial"/>
          <w:lang w:eastAsia="et-EE"/>
        </w:rPr>
      </w:pPr>
      <w:r w:rsidRPr="00666113">
        <w:rPr>
          <w:rFonts w:eastAsia="Times New Roman" w:cs="Arial"/>
          <w:lang w:eastAsia="et-EE"/>
        </w:rPr>
        <w:t xml:space="preserve">Voolu </w:t>
      </w:r>
      <w:proofErr w:type="spellStart"/>
      <w:r w:rsidRPr="00666113">
        <w:rPr>
          <w:rFonts w:eastAsia="Times New Roman" w:cs="Arial"/>
          <w:lang w:eastAsia="et-EE"/>
        </w:rPr>
        <w:t>harmoonmoonutusteguri</w:t>
      </w:r>
      <w:proofErr w:type="spellEnd"/>
      <w:r w:rsidRPr="00666113">
        <w:rPr>
          <w:rFonts w:eastAsia="Times New Roman" w:cs="Arial"/>
          <w:lang w:eastAsia="et-EE"/>
        </w:rPr>
        <w:t xml:space="preserve">, </w:t>
      </w:r>
      <w:proofErr w:type="spellStart"/>
      <w:r w:rsidRPr="00666113">
        <w:rPr>
          <w:rFonts w:eastAsia="Times New Roman" w:cs="Arial"/>
          <w:lang w:eastAsia="et-EE"/>
        </w:rPr>
        <w:t>vooluharmoonikute</w:t>
      </w:r>
      <w:proofErr w:type="spellEnd"/>
      <w:r w:rsidRPr="00666113">
        <w:rPr>
          <w:rFonts w:eastAsia="Times New Roman" w:cs="Arial"/>
          <w:lang w:eastAsia="et-EE"/>
        </w:rPr>
        <w:t xml:space="preserve"> ja </w:t>
      </w:r>
      <w:proofErr w:type="spellStart"/>
      <w:r w:rsidRPr="00666113">
        <w:rPr>
          <w:rFonts w:eastAsia="Times New Roman" w:cs="Arial"/>
          <w:lang w:eastAsia="et-EE"/>
        </w:rPr>
        <w:t>psofomeetrilise</w:t>
      </w:r>
      <w:proofErr w:type="spellEnd"/>
      <w:r w:rsidRPr="00666113">
        <w:rPr>
          <w:rFonts w:eastAsia="Times New Roman" w:cs="Arial"/>
          <w:lang w:eastAsia="et-EE"/>
        </w:rPr>
        <w:t xml:space="preserve"> voolu väärtused liitumispunktis ei tohi mistahes koormuse korral ületada järgnevas tabelis toodud väärtusi.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418"/>
      </w:tblGrid>
      <w:tr w:rsidR="00666113" w:rsidRPr="00666113" w14:paraId="359782FF" w14:textId="77777777" w:rsidTr="006D42C6">
        <w:trPr>
          <w:jc w:val="center"/>
        </w:trPr>
        <w:tc>
          <w:tcPr>
            <w:tcW w:w="5103" w:type="dxa"/>
            <w:gridSpan w:val="2"/>
            <w:vAlign w:val="center"/>
          </w:tcPr>
          <w:p w14:paraId="1D3EC58A" w14:textId="6A12173B" w:rsidR="00F02DD8" w:rsidRPr="00666113" w:rsidRDefault="00F02DD8" w:rsidP="006D42C6">
            <w:pPr>
              <w:spacing w:before="60" w:after="60" w:line="240" w:lineRule="auto"/>
              <w:jc w:val="center"/>
              <w:rPr>
                <w:rFonts w:eastAsia="Times New Roman" w:cs="Arial"/>
                <w:sz w:val="20"/>
                <w:szCs w:val="20"/>
              </w:rPr>
            </w:pPr>
            <w:proofErr w:type="spellStart"/>
            <w:r w:rsidRPr="00666113">
              <w:rPr>
                <w:rFonts w:eastAsia="Times New Roman" w:cs="Arial"/>
                <w:i/>
                <w:sz w:val="20"/>
                <w:szCs w:val="20"/>
              </w:rPr>
              <w:t>THD</w:t>
            </w:r>
            <w:r w:rsidRPr="00666113">
              <w:rPr>
                <w:rFonts w:eastAsia="Times New Roman" w:cs="Arial"/>
                <w:sz w:val="20"/>
                <w:szCs w:val="20"/>
                <w:vertAlign w:val="subscript"/>
              </w:rPr>
              <w:t>i</w:t>
            </w:r>
            <w:proofErr w:type="spellEnd"/>
          </w:p>
        </w:tc>
        <w:tc>
          <w:tcPr>
            <w:tcW w:w="1418" w:type="dxa"/>
            <w:vAlign w:val="center"/>
          </w:tcPr>
          <w:p w14:paraId="0C2D014C" w14:textId="46239CDD" w:rsidR="00F02DD8" w:rsidRPr="00666113" w:rsidRDefault="00F230C5" w:rsidP="006D42C6">
            <w:pPr>
              <w:spacing w:before="60" w:after="60" w:line="240" w:lineRule="auto"/>
              <w:jc w:val="center"/>
              <w:rPr>
                <w:rFonts w:eastAsia="Times New Roman" w:cs="Arial"/>
                <w:sz w:val="20"/>
                <w:szCs w:val="20"/>
              </w:rPr>
            </w:pPr>
            <w:r w:rsidRPr="00666113">
              <w:rPr>
                <w:rFonts w:eastAsia="Times New Roman" w:cs="Arial"/>
                <w:sz w:val="20"/>
                <w:szCs w:val="20"/>
              </w:rPr>
              <w:t xml:space="preserve">5 </w:t>
            </w:r>
            <w:r w:rsidR="00F02DD8" w:rsidRPr="00666113">
              <w:rPr>
                <w:rFonts w:eastAsia="Times New Roman" w:cs="Arial"/>
                <w:sz w:val="20"/>
                <w:szCs w:val="20"/>
              </w:rPr>
              <w:t>%</w:t>
            </w:r>
          </w:p>
        </w:tc>
      </w:tr>
      <w:tr w:rsidR="00666113" w:rsidRPr="00666113" w14:paraId="1576592B" w14:textId="77777777" w:rsidTr="006D42C6">
        <w:trPr>
          <w:jc w:val="center"/>
        </w:trPr>
        <w:tc>
          <w:tcPr>
            <w:tcW w:w="3544" w:type="dxa"/>
            <w:vMerge w:val="restart"/>
            <w:vAlign w:val="center"/>
          </w:tcPr>
          <w:p w14:paraId="108947EE" w14:textId="77777777" w:rsidR="00F02DD8" w:rsidRPr="00666113" w:rsidRDefault="00F02DD8" w:rsidP="006D42C6">
            <w:pPr>
              <w:spacing w:before="60" w:after="60" w:line="240" w:lineRule="auto"/>
              <w:jc w:val="center"/>
              <w:rPr>
                <w:rFonts w:eastAsia="Times New Roman" w:cs="Arial"/>
                <w:sz w:val="20"/>
                <w:szCs w:val="20"/>
              </w:rPr>
            </w:pPr>
            <w:r w:rsidRPr="00666113">
              <w:rPr>
                <w:rFonts w:eastAsia="Times New Roman" w:cs="Arial"/>
                <w:sz w:val="20"/>
                <w:szCs w:val="20"/>
              </w:rPr>
              <w:t xml:space="preserve">Suhteline </w:t>
            </w:r>
            <w:proofErr w:type="spellStart"/>
            <w:r w:rsidRPr="00666113">
              <w:rPr>
                <w:rFonts w:eastAsia="Times New Roman" w:cs="Arial"/>
                <w:sz w:val="20"/>
                <w:szCs w:val="20"/>
              </w:rPr>
              <w:t>harmoonikute</w:t>
            </w:r>
            <w:proofErr w:type="spellEnd"/>
            <w:r w:rsidRPr="00666113">
              <w:rPr>
                <w:rFonts w:eastAsia="Times New Roman" w:cs="Arial"/>
                <w:sz w:val="20"/>
                <w:szCs w:val="20"/>
              </w:rPr>
              <w:t xml:space="preserve"> sisaldus</w:t>
            </w:r>
          </w:p>
        </w:tc>
        <w:tc>
          <w:tcPr>
            <w:tcW w:w="1559" w:type="dxa"/>
            <w:vAlign w:val="center"/>
          </w:tcPr>
          <w:p w14:paraId="7D994063" w14:textId="77777777" w:rsidR="00F02DD8" w:rsidRPr="00666113" w:rsidRDefault="00F02DD8" w:rsidP="006D42C6">
            <w:pPr>
              <w:spacing w:before="60" w:after="60" w:line="240" w:lineRule="auto"/>
              <w:jc w:val="center"/>
              <w:rPr>
                <w:rFonts w:eastAsia="Times New Roman" w:cs="Arial"/>
                <w:sz w:val="20"/>
                <w:szCs w:val="20"/>
              </w:rPr>
            </w:pPr>
            <w:r w:rsidRPr="00666113">
              <w:rPr>
                <w:rFonts w:eastAsia="Times New Roman" w:cs="Arial"/>
                <w:sz w:val="20"/>
                <w:szCs w:val="20"/>
              </w:rPr>
              <w:t>n≤13</w:t>
            </w:r>
          </w:p>
        </w:tc>
        <w:tc>
          <w:tcPr>
            <w:tcW w:w="1418" w:type="dxa"/>
            <w:vAlign w:val="center"/>
          </w:tcPr>
          <w:p w14:paraId="7B480861" w14:textId="0EBBC588" w:rsidR="00F02DD8" w:rsidRPr="00666113" w:rsidRDefault="00F230C5" w:rsidP="006D42C6">
            <w:pPr>
              <w:spacing w:before="60" w:after="60" w:line="240" w:lineRule="auto"/>
              <w:jc w:val="center"/>
              <w:rPr>
                <w:rFonts w:eastAsia="Times New Roman" w:cs="Arial"/>
                <w:sz w:val="20"/>
                <w:szCs w:val="20"/>
              </w:rPr>
            </w:pPr>
            <w:r w:rsidRPr="00666113">
              <w:rPr>
                <w:rFonts w:eastAsia="Times New Roman" w:cs="Arial"/>
                <w:sz w:val="20"/>
                <w:szCs w:val="20"/>
              </w:rPr>
              <w:t xml:space="preserve">4 </w:t>
            </w:r>
            <w:r w:rsidR="00F02DD8" w:rsidRPr="00666113">
              <w:rPr>
                <w:rFonts w:eastAsia="Times New Roman" w:cs="Arial"/>
                <w:sz w:val="20"/>
                <w:szCs w:val="20"/>
              </w:rPr>
              <w:t>%</w:t>
            </w:r>
          </w:p>
        </w:tc>
      </w:tr>
      <w:tr w:rsidR="00666113" w:rsidRPr="00666113" w14:paraId="6C0CDF57" w14:textId="77777777" w:rsidTr="006D42C6">
        <w:trPr>
          <w:jc w:val="center"/>
        </w:trPr>
        <w:tc>
          <w:tcPr>
            <w:tcW w:w="3544" w:type="dxa"/>
            <w:vMerge/>
            <w:vAlign w:val="center"/>
          </w:tcPr>
          <w:p w14:paraId="784777B2" w14:textId="77777777" w:rsidR="00F02DD8" w:rsidRPr="00666113" w:rsidRDefault="00F02DD8" w:rsidP="006D42C6">
            <w:pPr>
              <w:spacing w:before="60" w:after="60" w:line="240" w:lineRule="auto"/>
              <w:jc w:val="center"/>
              <w:rPr>
                <w:rFonts w:eastAsia="Times New Roman" w:cs="Arial"/>
                <w:sz w:val="20"/>
                <w:szCs w:val="20"/>
              </w:rPr>
            </w:pPr>
          </w:p>
        </w:tc>
        <w:tc>
          <w:tcPr>
            <w:tcW w:w="1559" w:type="dxa"/>
            <w:vAlign w:val="center"/>
          </w:tcPr>
          <w:p w14:paraId="68C7E6E4" w14:textId="77777777" w:rsidR="00F02DD8" w:rsidRPr="00666113" w:rsidRDefault="00F02DD8" w:rsidP="006D42C6">
            <w:pPr>
              <w:spacing w:before="60" w:after="60" w:line="240" w:lineRule="auto"/>
              <w:jc w:val="center"/>
              <w:rPr>
                <w:rFonts w:eastAsia="Times New Roman" w:cs="Arial"/>
                <w:sz w:val="20"/>
                <w:szCs w:val="20"/>
              </w:rPr>
            </w:pPr>
            <w:r w:rsidRPr="00666113">
              <w:rPr>
                <w:rFonts w:eastAsia="Times New Roman" w:cs="Arial"/>
                <w:sz w:val="20"/>
                <w:szCs w:val="20"/>
              </w:rPr>
              <w:t>n&gt;13</w:t>
            </w:r>
          </w:p>
        </w:tc>
        <w:tc>
          <w:tcPr>
            <w:tcW w:w="1418" w:type="dxa"/>
            <w:vAlign w:val="center"/>
          </w:tcPr>
          <w:p w14:paraId="57F1A326" w14:textId="0D42F2AE" w:rsidR="00F02DD8" w:rsidRPr="00666113" w:rsidRDefault="00F230C5" w:rsidP="006D42C6">
            <w:pPr>
              <w:spacing w:before="60" w:after="60" w:line="240" w:lineRule="auto"/>
              <w:jc w:val="center"/>
              <w:rPr>
                <w:rFonts w:eastAsia="Times New Roman" w:cs="Arial"/>
                <w:sz w:val="20"/>
                <w:szCs w:val="20"/>
              </w:rPr>
            </w:pPr>
            <w:r w:rsidRPr="00666113">
              <w:rPr>
                <w:rFonts w:eastAsia="Times New Roman" w:cs="Arial"/>
                <w:sz w:val="20"/>
                <w:szCs w:val="20"/>
              </w:rPr>
              <w:t xml:space="preserve">2 </w:t>
            </w:r>
            <w:r w:rsidR="00F02DD8" w:rsidRPr="00666113">
              <w:rPr>
                <w:rFonts w:eastAsia="Times New Roman" w:cs="Arial"/>
                <w:sz w:val="20"/>
                <w:szCs w:val="20"/>
              </w:rPr>
              <w:t>%</w:t>
            </w:r>
          </w:p>
        </w:tc>
      </w:tr>
      <w:tr w:rsidR="00F02DD8" w:rsidRPr="00666113" w14:paraId="03ABCE5B" w14:textId="77777777" w:rsidTr="006D42C6">
        <w:trPr>
          <w:jc w:val="center"/>
        </w:trPr>
        <w:tc>
          <w:tcPr>
            <w:tcW w:w="5103" w:type="dxa"/>
            <w:gridSpan w:val="2"/>
            <w:vAlign w:val="center"/>
          </w:tcPr>
          <w:p w14:paraId="44E0F415" w14:textId="77777777" w:rsidR="00F02DD8" w:rsidRPr="00666113" w:rsidRDefault="00F02DD8" w:rsidP="006D42C6">
            <w:pPr>
              <w:spacing w:before="60" w:after="60" w:line="240" w:lineRule="auto"/>
              <w:jc w:val="center"/>
              <w:rPr>
                <w:rFonts w:eastAsia="Times New Roman" w:cs="Arial"/>
                <w:i/>
                <w:sz w:val="20"/>
                <w:szCs w:val="20"/>
                <w:vertAlign w:val="subscript"/>
              </w:rPr>
            </w:pPr>
            <w:proofErr w:type="spellStart"/>
            <w:r w:rsidRPr="00666113">
              <w:rPr>
                <w:rFonts w:eastAsia="Times New Roman" w:cs="Arial"/>
                <w:i/>
                <w:sz w:val="20"/>
                <w:szCs w:val="20"/>
              </w:rPr>
              <w:t>I</w:t>
            </w:r>
            <w:r w:rsidRPr="00666113">
              <w:rPr>
                <w:rFonts w:eastAsia="Times New Roman" w:cs="Arial"/>
                <w:i/>
                <w:sz w:val="20"/>
                <w:szCs w:val="20"/>
                <w:vertAlign w:val="subscript"/>
              </w:rPr>
              <w:t>p</w:t>
            </w:r>
            <w:proofErr w:type="spellEnd"/>
          </w:p>
        </w:tc>
        <w:tc>
          <w:tcPr>
            <w:tcW w:w="1418" w:type="dxa"/>
            <w:vAlign w:val="center"/>
          </w:tcPr>
          <w:p w14:paraId="05009DA1" w14:textId="1F762F1E" w:rsidR="00F02DD8" w:rsidRPr="00666113" w:rsidRDefault="00F230C5" w:rsidP="006D42C6">
            <w:pPr>
              <w:spacing w:before="60" w:after="60" w:line="240" w:lineRule="auto"/>
              <w:jc w:val="center"/>
              <w:rPr>
                <w:rFonts w:eastAsia="Times New Roman" w:cs="Arial"/>
                <w:sz w:val="20"/>
                <w:szCs w:val="20"/>
              </w:rPr>
            </w:pPr>
            <w:r w:rsidRPr="00666113">
              <w:rPr>
                <w:rFonts w:eastAsia="Times New Roman" w:cs="Arial"/>
                <w:sz w:val="20"/>
                <w:szCs w:val="20"/>
              </w:rPr>
              <w:t xml:space="preserve">5 </w:t>
            </w:r>
            <w:r w:rsidR="00F02DD8" w:rsidRPr="00666113">
              <w:rPr>
                <w:rFonts w:eastAsia="Times New Roman" w:cs="Arial"/>
                <w:sz w:val="20"/>
                <w:szCs w:val="20"/>
              </w:rPr>
              <w:t>A</w:t>
            </w:r>
          </w:p>
        </w:tc>
      </w:tr>
    </w:tbl>
    <w:p w14:paraId="71183A9E" w14:textId="77777777" w:rsidR="00F02DD8" w:rsidRPr="00666113" w:rsidRDefault="00F02DD8" w:rsidP="00F02DD8">
      <w:pPr>
        <w:spacing w:after="220" w:line="240" w:lineRule="auto"/>
        <w:rPr>
          <w:rFonts w:eastAsia="Times New Roman" w:cs="Arial"/>
          <w:sz w:val="20"/>
          <w:szCs w:val="20"/>
        </w:rPr>
      </w:pPr>
    </w:p>
    <w:p w14:paraId="498DBD21" w14:textId="77777777" w:rsidR="00F02DD8" w:rsidRPr="00666113" w:rsidRDefault="00F02DD8" w:rsidP="00F02DD8">
      <w:pPr>
        <w:spacing w:after="220" w:line="240" w:lineRule="auto"/>
        <w:jc w:val="center"/>
        <w:rPr>
          <w:rFonts w:eastAsia="Times New Roman" w:cs="Arial"/>
          <w:sz w:val="20"/>
          <w:szCs w:val="20"/>
        </w:rPr>
      </w:pPr>
      <w:r w:rsidRPr="00666113">
        <w:rPr>
          <w:rFonts w:eastAsia="Times New Roman" w:cs="Arial"/>
          <w:noProof/>
          <w:sz w:val="20"/>
          <w:szCs w:val="20"/>
          <w:lang w:eastAsia="et-EE"/>
        </w:rPr>
        <w:drawing>
          <wp:inline distT="0" distB="0" distL="0" distR="0" wp14:anchorId="7B6CC822" wp14:editId="1746C6B3">
            <wp:extent cx="4815840" cy="2754308"/>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5290" cy="2759713"/>
                    </a:xfrm>
                    <a:prstGeom prst="rect">
                      <a:avLst/>
                    </a:prstGeom>
                    <a:noFill/>
                    <a:ln>
                      <a:noFill/>
                    </a:ln>
                  </pic:spPr>
                </pic:pic>
              </a:graphicData>
            </a:graphic>
          </wp:inline>
        </w:drawing>
      </w:r>
    </w:p>
    <w:p w14:paraId="5D9D6D09" w14:textId="77777777" w:rsidR="00F02DD8" w:rsidRPr="00666113" w:rsidRDefault="00F02DD8" w:rsidP="00F02DD8">
      <w:pPr>
        <w:spacing w:after="220" w:line="240" w:lineRule="auto"/>
        <w:ind w:left="720" w:hanging="720"/>
        <w:jc w:val="center"/>
        <w:rPr>
          <w:rFonts w:eastAsia="Times New Roman" w:cs="Arial"/>
          <w:sz w:val="20"/>
          <w:szCs w:val="20"/>
        </w:rPr>
      </w:pPr>
      <w:r w:rsidRPr="00666113">
        <w:rPr>
          <w:rFonts w:eastAsia="Times New Roman" w:cs="Arial"/>
          <w:noProof/>
          <w:sz w:val="20"/>
          <w:szCs w:val="20"/>
          <w:lang w:eastAsia="et-EE"/>
        </w:rPr>
        <w:drawing>
          <wp:inline distT="0" distB="0" distL="0" distR="0" wp14:anchorId="11418EBB" wp14:editId="1B0D5D46">
            <wp:extent cx="4002405" cy="2493010"/>
            <wp:effectExtent l="0" t="0" r="0" b="2540"/>
            <wp:docPr id="7" name="Picture 7" descr="psof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f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2405" cy="2493010"/>
                    </a:xfrm>
                    <a:prstGeom prst="rect">
                      <a:avLst/>
                    </a:prstGeom>
                    <a:noFill/>
                    <a:ln>
                      <a:noFill/>
                    </a:ln>
                  </pic:spPr>
                </pic:pic>
              </a:graphicData>
            </a:graphic>
          </wp:inline>
        </w:drawing>
      </w:r>
    </w:p>
    <w:p w14:paraId="67E588B0" w14:textId="77777777" w:rsidR="00F02DD8" w:rsidRPr="00666113" w:rsidRDefault="00F02DD8" w:rsidP="00F02DD8">
      <w:pPr>
        <w:spacing w:after="0"/>
        <w:rPr>
          <w:lang w:eastAsia="et-EE"/>
        </w:rPr>
      </w:pPr>
    </w:p>
    <w:p w14:paraId="7D2BF0C3" w14:textId="4CC27CE2" w:rsidR="004A3AC1" w:rsidRPr="00666113" w:rsidRDefault="004A3AC1" w:rsidP="004A3AC1">
      <w:pPr>
        <w:pStyle w:val="ListParagraph"/>
        <w:numPr>
          <w:ilvl w:val="1"/>
          <w:numId w:val="5"/>
        </w:numPr>
        <w:spacing w:after="0"/>
        <w:ind w:left="851" w:hanging="851"/>
        <w:rPr>
          <w:lang w:eastAsia="et-EE"/>
        </w:rPr>
      </w:pPr>
      <w:r w:rsidRPr="00666113">
        <w:rPr>
          <w:rFonts w:cs="Arial"/>
        </w:rPr>
        <w:t>Asümmeetria</w:t>
      </w:r>
    </w:p>
    <w:p w14:paraId="7B7C7899" w14:textId="06DEFC09" w:rsidR="00794681" w:rsidRPr="00666113" w:rsidRDefault="00794681" w:rsidP="00794681">
      <w:pPr>
        <w:pStyle w:val="ListParagraph"/>
        <w:spacing w:after="0"/>
        <w:rPr>
          <w:rFonts w:cs="Arial"/>
        </w:rPr>
      </w:pPr>
      <w:r w:rsidRPr="00666113">
        <w:rPr>
          <w:rFonts w:cs="Arial"/>
        </w:rPr>
        <w:t xml:space="preserve">Asümmeetria tegur liitumispunktis ei tohi ületada </w:t>
      </w:r>
      <w:r w:rsidR="00F230C5" w:rsidRPr="00666113">
        <w:rPr>
          <w:rFonts w:cs="Arial"/>
        </w:rPr>
        <w:t xml:space="preserve">1,4 </w:t>
      </w:r>
      <w:r w:rsidRPr="00666113">
        <w:rPr>
          <w:rFonts w:cs="Arial"/>
        </w:rPr>
        <w:t xml:space="preserve">% (tarbija paigaldis koos olemasoleva elektrivõrguga). Kliendi elektripaigaldise poolne osa ei tohi ületada </w:t>
      </w:r>
      <w:r w:rsidR="009A71BC" w:rsidRPr="00666113">
        <w:rPr>
          <w:rFonts w:cs="Arial"/>
        </w:rPr>
        <w:t xml:space="preserve">xx </w:t>
      </w:r>
      <w:r w:rsidRPr="00666113">
        <w:rPr>
          <w:rFonts w:cs="Arial"/>
        </w:rPr>
        <w:t xml:space="preserve">%. Analüüsi kestel tuleb kastutada </w:t>
      </w:r>
      <w:r w:rsidR="00F230C5" w:rsidRPr="00666113">
        <w:rPr>
          <w:rFonts w:cs="Arial"/>
        </w:rPr>
        <w:t xml:space="preserve">95 </w:t>
      </w:r>
      <w:r w:rsidRPr="00666113">
        <w:rPr>
          <w:rFonts w:cs="Arial"/>
        </w:rPr>
        <w:t>% väärtusi.</w:t>
      </w:r>
    </w:p>
    <w:p w14:paraId="5C3DDA45" w14:textId="77777777" w:rsidR="00794681" w:rsidRPr="00666113" w:rsidRDefault="00794681" w:rsidP="00794681">
      <w:pPr>
        <w:spacing w:after="0"/>
        <w:rPr>
          <w:lang w:eastAsia="et-EE"/>
        </w:rPr>
      </w:pPr>
    </w:p>
    <w:p w14:paraId="19C06872" w14:textId="5AEC4D3C" w:rsidR="004A3AC1" w:rsidRPr="00666113" w:rsidRDefault="004A3AC1" w:rsidP="004A3AC1">
      <w:pPr>
        <w:pStyle w:val="ListParagraph"/>
        <w:numPr>
          <w:ilvl w:val="1"/>
          <w:numId w:val="5"/>
        </w:numPr>
        <w:spacing w:after="0"/>
        <w:ind w:left="851" w:hanging="851"/>
        <w:rPr>
          <w:lang w:eastAsia="et-EE"/>
        </w:rPr>
      </w:pPr>
      <w:r w:rsidRPr="00666113">
        <w:rPr>
          <w:rFonts w:cs="Arial"/>
        </w:rPr>
        <w:t>Värelus</w:t>
      </w:r>
    </w:p>
    <w:p w14:paraId="1D78307F" w14:textId="767A93D8" w:rsidR="00794681" w:rsidRPr="00666113" w:rsidRDefault="00794681" w:rsidP="00794681">
      <w:pPr>
        <w:pStyle w:val="ListParagraph"/>
        <w:spacing w:after="0"/>
        <w:rPr>
          <w:rFonts w:cs="Arial"/>
        </w:rPr>
      </w:pPr>
      <w:r w:rsidRPr="00666113">
        <w:rPr>
          <w:rFonts w:cs="Arial"/>
        </w:rPr>
        <w:lastRenderedPageBreak/>
        <w:t xml:space="preserve">Kliendi paigaldise poolt põhjustatud lühi- ja pikaajalise väreluse tasemed liitumispunktis peavad jääma allapoole järgnevaid väärtusi – Pst </w:t>
      </w:r>
      <w:r w:rsidR="00F230C5" w:rsidRPr="00666113">
        <w:rPr>
          <w:rFonts w:cs="Arial"/>
        </w:rPr>
        <w:t>≤</w:t>
      </w:r>
      <w:r w:rsidRPr="00666113">
        <w:rPr>
          <w:rFonts w:cs="Arial"/>
        </w:rPr>
        <w:t xml:space="preserve"> </w:t>
      </w:r>
      <w:r w:rsidR="009A71BC" w:rsidRPr="00666113">
        <w:rPr>
          <w:rFonts w:cs="Arial"/>
        </w:rPr>
        <w:t>xx</w:t>
      </w:r>
      <w:r w:rsidRPr="00666113">
        <w:rPr>
          <w:rFonts w:cs="Arial"/>
        </w:rPr>
        <w:t xml:space="preserve">, </w:t>
      </w:r>
      <w:r w:rsidR="00F230C5" w:rsidRPr="00666113">
        <w:rPr>
          <w:rFonts w:cs="Arial"/>
        </w:rPr>
        <w:t xml:space="preserve">95 </w:t>
      </w:r>
      <w:r w:rsidR="00F763A2" w:rsidRPr="00666113">
        <w:rPr>
          <w:rFonts w:cs="Arial"/>
        </w:rPr>
        <w:t xml:space="preserve">% nädala mõõtmised ja </w:t>
      </w:r>
      <w:proofErr w:type="spellStart"/>
      <w:r w:rsidR="00F763A2" w:rsidRPr="00666113">
        <w:rPr>
          <w:rFonts w:cs="Arial"/>
        </w:rPr>
        <w:t>Plt</w:t>
      </w:r>
      <w:proofErr w:type="spellEnd"/>
      <w:r w:rsidR="00F763A2" w:rsidRPr="00666113">
        <w:rPr>
          <w:rFonts w:cs="Arial"/>
        </w:rPr>
        <w:t xml:space="preserve"> </w:t>
      </w:r>
      <w:r w:rsidR="00F230C5" w:rsidRPr="00666113">
        <w:rPr>
          <w:rFonts w:cs="Arial"/>
        </w:rPr>
        <w:t>≤</w:t>
      </w:r>
      <w:r w:rsidR="00F763A2" w:rsidRPr="00666113">
        <w:rPr>
          <w:rFonts w:cs="Arial"/>
        </w:rPr>
        <w:t xml:space="preserve"> </w:t>
      </w:r>
      <w:r w:rsidR="009A71BC" w:rsidRPr="00666113">
        <w:rPr>
          <w:rFonts w:cs="Arial"/>
        </w:rPr>
        <w:t>xx</w:t>
      </w:r>
      <w:r w:rsidRPr="00666113">
        <w:rPr>
          <w:rFonts w:cs="Arial"/>
        </w:rPr>
        <w:t xml:space="preserve">, </w:t>
      </w:r>
      <w:r w:rsidR="00F230C5" w:rsidRPr="00666113">
        <w:rPr>
          <w:rFonts w:cs="Arial"/>
        </w:rPr>
        <w:t xml:space="preserve">95 </w:t>
      </w:r>
      <w:r w:rsidRPr="00666113">
        <w:rPr>
          <w:rFonts w:cs="Arial"/>
        </w:rPr>
        <w:t>% nädala mõõtmised.</w:t>
      </w:r>
    </w:p>
    <w:p w14:paraId="170EFC91" w14:textId="77777777" w:rsidR="00794681" w:rsidRPr="00666113" w:rsidRDefault="00794681" w:rsidP="00794681">
      <w:pPr>
        <w:spacing w:after="0"/>
        <w:rPr>
          <w:lang w:eastAsia="et-EE"/>
        </w:rPr>
      </w:pPr>
    </w:p>
    <w:p w14:paraId="05739DC8" w14:textId="0E57F311" w:rsidR="004A3AC1" w:rsidRPr="00666113" w:rsidRDefault="004A3AC1" w:rsidP="004A3AC1">
      <w:pPr>
        <w:pStyle w:val="ListParagraph"/>
        <w:numPr>
          <w:ilvl w:val="1"/>
          <w:numId w:val="5"/>
        </w:numPr>
        <w:spacing w:after="0"/>
        <w:ind w:left="851" w:hanging="851"/>
        <w:rPr>
          <w:lang w:eastAsia="et-EE"/>
        </w:rPr>
      </w:pPr>
      <w:r w:rsidRPr="00666113">
        <w:rPr>
          <w:rFonts w:cs="Arial"/>
        </w:rPr>
        <w:t>Pinge muutused</w:t>
      </w:r>
    </w:p>
    <w:p w14:paraId="5F147F02" w14:textId="5786C033" w:rsidR="00794681" w:rsidRPr="00666113" w:rsidRDefault="00794681" w:rsidP="00F129FC">
      <w:pPr>
        <w:pStyle w:val="ListParagraph"/>
        <w:spacing w:after="0"/>
        <w:rPr>
          <w:lang w:eastAsia="et-EE"/>
        </w:rPr>
      </w:pPr>
      <w:r w:rsidRPr="00666113">
        <w:rPr>
          <w:lang w:eastAsia="et-EE"/>
        </w:rPr>
        <w:t>Kliendi paigaldises teostatavad mistahes lülitus- ja juhtimistegevused ei tohi põhjustada liitumispunktis suuremat pingemuutust, ku</w:t>
      </w:r>
      <w:r w:rsidR="00F763A2" w:rsidRPr="00666113">
        <w:rPr>
          <w:lang w:eastAsia="et-EE"/>
        </w:rPr>
        <w:t xml:space="preserve">i </w:t>
      </w:r>
      <w:r w:rsidR="00F230C5" w:rsidRPr="00666113">
        <w:rPr>
          <w:rFonts w:cs="Arial"/>
        </w:rPr>
        <w:t xml:space="preserve">3 </w:t>
      </w:r>
      <w:r w:rsidRPr="00666113">
        <w:rPr>
          <w:lang w:eastAsia="et-EE"/>
        </w:rPr>
        <w:t xml:space="preserve">% </w:t>
      </w:r>
      <w:proofErr w:type="spellStart"/>
      <w:r w:rsidRPr="00666113">
        <w:rPr>
          <w:lang w:eastAsia="et-EE"/>
        </w:rPr>
        <w:t>Un</w:t>
      </w:r>
      <w:proofErr w:type="spellEnd"/>
      <w:r w:rsidRPr="00666113">
        <w:rPr>
          <w:lang w:eastAsia="et-EE"/>
        </w:rPr>
        <w:t>.</w:t>
      </w:r>
    </w:p>
    <w:p w14:paraId="3F8CDF47" w14:textId="6CD02636" w:rsidR="00B5184F" w:rsidRPr="00666113" w:rsidRDefault="00B5184F" w:rsidP="004A3AC1">
      <w:pPr>
        <w:spacing w:after="0" w:line="240" w:lineRule="auto"/>
        <w:ind w:left="851" w:hanging="851"/>
        <w:rPr>
          <w:lang w:eastAsia="et-EE"/>
        </w:rPr>
      </w:pPr>
    </w:p>
    <w:p w14:paraId="36299A11" w14:textId="77777777" w:rsidR="001A27F1" w:rsidRPr="00666113" w:rsidRDefault="001A27F1" w:rsidP="001A27F1">
      <w:pPr>
        <w:pStyle w:val="ListParagraph"/>
        <w:numPr>
          <w:ilvl w:val="0"/>
          <w:numId w:val="5"/>
        </w:numPr>
        <w:spacing w:after="0"/>
        <w:ind w:left="851" w:hanging="851"/>
        <w:rPr>
          <w:b/>
          <w:lang w:eastAsia="et-EE"/>
        </w:rPr>
      </w:pPr>
      <w:r w:rsidRPr="00666113">
        <w:rPr>
          <w:b/>
          <w:lang w:eastAsia="et-EE"/>
        </w:rPr>
        <w:t>Releekaitse</w:t>
      </w:r>
    </w:p>
    <w:p w14:paraId="509C08DF" w14:textId="0BDBBB5F" w:rsidR="001A27F1" w:rsidRPr="00666113" w:rsidRDefault="001A27F1" w:rsidP="004A3AC1">
      <w:pPr>
        <w:spacing w:after="0" w:line="240" w:lineRule="auto"/>
        <w:ind w:left="993" w:hanging="993"/>
        <w:rPr>
          <w:lang w:eastAsia="et-EE"/>
        </w:rPr>
      </w:pPr>
    </w:p>
    <w:p w14:paraId="4B82C259" w14:textId="2312AE7A" w:rsidR="001A27F1" w:rsidRPr="00666113" w:rsidRDefault="001A27F1" w:rsidP="001A27F1">
      <w:pPr>
        <w:rPr>
          <w:rFonts w:cs="Arial"/>
        </w:rPr>
      </w:pPr>
      <w:r w:rsidRPr="00666113">
        <w:rPr>
          <w:rFonts w:cs="Arial"/>
        </w:rPr>
        <w:t xml:space="preserve">Ülekandevõrgu releekaitse tagab lühise väljalülitamise arvestades süsteemi ja/või sealhulgas releekaitse n-1 ja võimsuslüliti tõrget (330 </w:t>
      </w:r>
      <w:proofErr w:type="spellStart"/>
      <w:r w:rsidRPr="00666113">
        <w:rPr>
          <w:rFonts w:cs="Arial"/>
        </w:rPr>
        <w:t>kV</w:t>
      </w:r>
      <w:proofErr w:type="spellEnd"/>
      <w:r w:rsidRPr="00666113">
        <w:rPr>
          <w:rFonts w:cs="Arial"/>
        </w:rPr>
        <w:t xml:space="preserve"> võrgus 0,25s)(110 </w:t>
      </w:r>
      <w:proofErr w:type="spellStart"/>
      <w:r w:rsidRPr="00666113">
        <w:rPr>
          <w:rFonts w:cs="Arial"/>
        </w:rPr>
        <w:t>kV</w:t>
      </w:r>
      <w:proofErr w:type="spellEnd"/>
      <w:r w:rsidRPr="00666113">
        <w:rPr>
          <w:rFonts w:cs="Arial"/>
        </w:rPr>
        <w:t xml:space="preserve"> võrgus 0,6s, erandjuhul 1s). Kõik 330 </w:t>
      </w:r>
      <w:proofErr w:type="spellStart"/>
      <w:r w:rsidRPr="00666113">
        <w:rPr>
          <w:rFonts w:cs="Arial"/>
        </w:rPr>
        <w:t>kV</w:t>
      </w:r>
      <w:proofErr w:type="spellEnd"/>
      <w:r w:rsidRPr="00666113">
        <w:rPr>
          <w:rFonts w:cs="Arial"/>
        </w:rPr>
        <w:t xml:space="preserve"> ja 110 </w:t>
      </w:r>
      <w:proofErr w:type="spellStart"/>
      <w:r w:rsidRPr="00666113">
        <w:rPr>
          <w:rFonts w:cs="Arial"/>
        </w:rPr>
        <w:t>kV</w:t>
      </w:r>
      <w:proofErr w:type="spellEnd"/>
      <w:r w:rsidRPr="00666113">
        <w:rPr>
          <w:rFonts w:cs="Arial"/>
        </w:rPr>
        <w:t xml:space="preserve"> sõlmalajaamad on varustatud latikaitse ja võimsuslüliti tõrkekaitsega. Releekaitse koordineerimine lepitakse kokku eraldi </w:t>
      </w:r>
      <w:r w:rsidR="0053211C" w:rsidRPr="00666113">
        <w:rPr>
          <w:rFonts w:cs="Arial"/>
        </w:rPr>
        <w:t xml:space="preserve">elektriosa </w:t>
      </w:r>
      <w:r w:rsidRPr="00666113">
        <w:rPr>
          <w:rFonts w:cs="Arial"/>
        </w:rPr>
        <w:t>projekti käigus.</w:t>
      </w:r>
    </w:p>
    <w:p w14:paraId="07AFF4A5" w14:textId="77777777" w:rsidR="001A27F1" w:rsidRPr="00666113" w:rsidRDefault="001A27F1" w:rsidP="004A3AC1">
      <w:pPr>
        <w:spacing w:after="0" w:line="240" w:lineRule="auto"/>
        <w:ind w:left="993" w:hanging="993"/>
        <w:rPr>
          <w:lang w:eastAsia="et-EE"/>
        </w:rPr>
      </w:pPr>
    </w:p>
    <w:p w14:paraId="4FE97CDA" w14:textId="77777777" w:rsidR="001A27F1" w:rsidRPr="00666113" w:rsidRDefault="001A27F1" w:rsidP="004A3AC1">
      <w:pPr>
        <w:spacing w:after="0" w:line="240" w:lineRule="auto"/>
        <w:ind w:left="993" w:hanging="993"/>
        <w:rPr>
          <w:lang w:eastAsia="et-EE"/>
        </w:rPr>
      </w:pPr>
    </w:p>
    <w:p w14:paraId="5E0287A2" w14:textId="77777777" w:rsidR="00A85046" w:rsidRPr="00666113" w:rsidRDefault="00A85046" w:rsidP="00A85046">
      <w:pPr>
        <w:tabs>
          <w:tab w:val="left" w:pos="5954"/>
        </w:tabs>
        <w:spacing w:after="0" w:line="276" w:lineRule="auto"/>
        <w:ind w:left="851"/>
        <w:rPr>
          <w:rFonts w:cs="Arial"/>
        </w:rPr>
      </w:pPr>
      <w:r w:rsidRPr="00666113">
        <w:rPr>
          <w:rFonts w:eastAsia="Times New Roman" w:cs="Times New Roman"/>
          <w:b/>
          <w:sz w:val="24"/>
          <w:szCs w:val="24"/>
        </w:rPr>
        <w:t>Põhivõrguettevõtja</w:t>
      </w:r>
      <w:r w:rsidRPr="00666113">
        <w:rPr>
          <w:rFonts w:eastAsia="Times New Roman" w:cs="Times New Roman"/>
          <w:b/>
          <w:sz w:val="24"/>
          <w:szCs w:val="24"/>
        </w:rPr>
        <w:tab/>
        <w:t>Klient</w:t>
      </w:r>
    </w:p>
    <w:p w14:paraId="221A4385" w14:textId="77777777" w:rsidR="00A85046" w:rsidRPr="00666113" w:rsidRDefault="00A85046" w:rsidP="00A85046">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649D0DD8" w14:textId="53231F84" w:rsidR="00A85046" w:rsidRPr="00666113" w:rsidRDefault="009B5E73" w:rsidP="00A85046">
      <w:pPr>
        <w:tabs>
          <w:tab w:val="left" w:pos="5954"/>
        </w:tabs>
        <w:spacing w:after="0" w:line="276" w:lineRule="auto"/>
        <w:ind w:left="851"/>
        <w:rPr>
          <w:rFonts w:eastAsiaTheme="majorEastAsia" w:cstheme="majorBidi"/>
          <w:iCs/>
        </w:rPr>
      </w:pPr>
      <w:r w:rsidRPr="00666113">
        <w:rPr>
          <w:rFonts w:eastAsiaTheme="majorEastAsia" w:cs="Arial"/>
          <w:iCs/>
        </w:rPr>
        <w:t>.......................</w:t>
      </w:r>
      <w:r w:rsidR="00A85046" w:rsidRPr="00666113">
        <w:rPr>
          <w:rFonts w:eastAsiaTheme="majorEastAsia" w:cstheme="majorBidi"/>
          <w:iCs/>
        </w:rPr>
        <w:tab/>
      </w:r>
      <w:r w:rsidRPr="00666113">
        <w:rPr>
          <w:rFonts w:eastAsiaTheme="majorEastAsia" w:cs="Arial"/>
          <w:iCs/>
        </w:rPr>
        <w:t>.......................</w:t>
      </w:r>
    </w:p>
    <w:p w14:paraId="78291113" w14:textId="77777777" w:rsidR="00A85046" w:rsidRPr="00666113" w:rsidRDefault="00A85046" w:rsidP="00A85046">
      <w:pPr>
        <w:tabs>
          <w:tab w:val="left" w:pos="5954"/>
        </w:tabs>
        <w:spacing w:after="0" w:line="276" w:lineRule="auto"/>
        <w:ind w:left="851"/>
        <w:rPr>
          <w:rFonts w:eastAsiaTheme="majorEastAsia" w:cstheme="majorBidi"/>
          <w:iCs/>
        </w:rPr>
      </w:pPr>
      <w:r w:rsidRPr="00666113">
        <w:rPr>
          <w:rFonts w:eastAsiaTheme="majorEastAsia" w:cstheme="majorBidi"/>
          <w:iCs/>
        </w:rPr>
        <w:t>Juhatuse esimees</w:t>
      </w:r>
      <w:r w:rsidRPr="00666113">
        <w:rPr>
          <w:rFonts w:eastAsiaTheme="majorEastAsia" w:cstheme="majorBidi"/>
          <w:iCs/>
        </w:rPr>
        <w:tab/>
        <w:t>Juhatuse esimees</w:t>
      </w:r>
    </w:p>
    <w:p w14:paraId="5A80FE89" w14:textId="77777777" w:rsidR="00A85046" w:rsidRPr="00666113" w:rsidRDefault="00A85046" w:rsidP="00A85046">
      <w:pPr>
        <w:tabs>
          <w:tab w:val="left" w:pos="5954"/>
        </w:tabs>
        <w:spacing w:after="0" w:line="276" w:lineRule="auto"/>
        <w:ind w:left="851"/>
        <w:rPr>
          <w:rFonts w:eastAsiaTheme="majorEastAsia" w:cstheme="majorBidi"/>
          <w:iCs/>
        </w:rPr>
      </w:pPr>
    </w:p>
    <w:p w14:paraId="21B1B8B2" w14:textId="77777777" w:rsidR="00A85046" w:rsidRPr="00666113" w:rsidRDefault="00A85046" w:rsidP="00A85046">
      <w:pPr>
        <w:tabs>
          <w:tab w:val="left" w:pos="5954"/>
        </w:tabs>
        <w:spacing w:after="0" w:line="276" w:lineRule="auto"/>
        <w:ind w:left="851"/>
        <w:rPr>
          <w:rFonts w:eastAsiaTheme="majorEastAsia" w:cstheme="majorBidi"/>
          <w:i/>
          <w:iCs/>
        </w:rPr>
      </w:pPr>
      <w:r w:rsidRPr="00666113">
        <w:rPr>
          <w:rFonts w:eastAsiaTheme="majorEastAsia" w:cstheme="majorBidi"/>
          <w:i/>
          <w:iCs/>
        </w:rPr>
        <w:t>/allkirjastatud digitaalselt/</w:t>
      </w:r>
      <w:r w:rsidRPr="00666113">
        <w:rPr>
          <w:rFonts w:eastAsiaTheme="majorEastAsia" w:cstheme="majorBidi"/>
          <w:i/>
          <w:iCs/>
        </w:rPr>
        <w:tab/>
        <w:t>/allkirjastatud digitaalselt/</w:t>
      </w:r>
    </w:p>
    <w:p w14:paraId="3A073FDC" w14:textId="55A440C2" w:rsidR="00A85046" w:rsidRPr="00666113" w:rsidRDefault="009B5E73" w:rsidP="00A85046">
      <w:pPr>
        <w:tabs>
          <w:tab w:val="left" w:pos="5954"/>
        </w:tabs>
        <w:spacing w:after="0" w:line="276" w:lineRule="auto"/>
        <w:ind w:left="851"/>
        <w:rPr>
          <w:rFonts w:eastAsiaTheme="majorEastAsia" w:cstheme="majorBidi"/>
          <w:iCs/>
        </w:rPr>
      </w:pPr>
      <w:r w:rsidRPr="00666113">
        <w:rPr>
          <w:rFonts w:eastAsiaTheme="majorEastAsia" w:cs="Arial"/>
          <w:iCs/>
        </w:rPr>
        <w:t>.......................</w:t>
      </w:r>
      <w:r w:rsidR="00A85046" w:rsidRPr="00666113">
        <w:rPr>
          <w:rFonts w:eastAsiaTheme="majorEastAsia" w:cstheme="majorBidi"/>
          <w:iCs/>
        </w:rPr>
        <w:tab/>
      </w:r>
      <w:r w:rsidRPr="00666113">
        <w:rPr>
          <w:rFonts w:eastAsiaTheme="majorEastAsia" w:cs="Arial"/>
          <w:iCs/>
        </w:rPr>
        <w:t>.......................</w:t>
      </w:r>
    </w:p>
    <w:p w14:paraId="4329A16E" w14:textId="77777777" w:rsidR="00A85046" w:rsidRPr="00666113" w:rsidRDefault="00A85046" w:rsidP="00A85046">
      <w:pPr>
        <w:tabs>
          <w:tab w:val="left" w:pos="5954"/>
        </w:tabs>
        <w:spacing w:after="0" w:line="276" w:lineRule="auto"/>
        <w:ind w:left="851"/>
        <w:rPr>
          <w:rFonts w:eastAsiaTheme="majorEastAsia" w:cstheme="majorBidi"/>
          <w:iCs/>
        </w:rPr>
      </w:pPr>
      <w:r w:rsidRPr="00666113">
        <w:rPr>
          <w:rFonts w:eastAsiaTheme="majorEastAsia" w:cstheme="majorBidi"/>
          <w:iCs/>
        </w:rPr>
        <w:t>Juhatuse liige</w:t>
      </w:r>
      <w:r w:rsidRPr="00666113">
        <w:rPr>
          <w:rFonts w:eastAsiaTheme="majorEastAsia" w:cstheme="majorBidi"/>
          <w:iCs/>
        </w:rPr>
        <w:tab/>
        <w:t>Juhatuse liige</w:t>
      </w:r>
    </w:p>
    <w:p w14:paraId="4D3558D1" w14:textId="77777777" w:rsidR="004932C3" w:rsidRPr="00666113" w:rsidRDefault="004932C3" w:rsidP="001E43D5">
      <w:pPr>
        <w:tabs>
          <w:tab w:val="left" w:pos="5954"/>
        </w:tabs>
        <w:spacing w:after="0" w:line="276" w:lineRule="auto"/>
      </w:pPr>
    </w:p>
    <w:sectPr w:rsidR="004932C3" w:rsidRPr="00666113" w:rsidSect="00EE2F9D">
      <w:footerReference w:type="default" r:id="rId13"/>
      <w:pgSz w:w="11906" w:h="16838" w:code="9"/>
      <w:pgMar w:top="680"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D891F" w14:textId="77777777" w:rsidR="00DF560C" w:rsidRPr="00B03D06" w:rsidRDefault="00DF560C" w:rsidP="004A3AC1">
      <w:pPr>
        <w:spacing w:after="0" w:line="240" w:lineRule="auto"/>
      </w:pPr>
      <w:r w:rsidRPr="00B03D06">
        <w:separator/>
      </w:r>
    </w:p>
  </w:endnote>
  <w:endnote w:type="continuationSeparator" w:id="0">
    <w:p w14:paraId="0D74067B" w14:textId="77777777" w:rsidR="00DF560C" w:rsidRPr="00B03D06" w:rsidRDefault="00DF560C" w:rsidP="004A3AC1">
      <w:pPr>
        <w:spacing w:after="0" w:line="240" w:lineRule="auto"/>
      </w:pPr>
      <w:r w:rsidRPr="00B03D06">
        <w:continuationSeparator/>
      </w:r>
    </w:p>
  </w:endnote>
  <w:endnote w:type="continuationNotice" w:id="1">
    <w:p w14:paraId="48A7130A" w14:textId="77777777" w:rsidR="00DF560C" w:rsidRPr="00B03D06" w:rsidRDefault="00DF5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7830234"/>
      <w:docPartObj>
        <w:docPartGallery w:val="Page Numbers (Bottom of Page)"/>
        <w:docPartUnique/>
      </w:docPartObj>
    </w:sdtPr>
    <w:sdtContent>
      <w:p w14:paraId="1BD6445A" w14:textId="2F3FE5C8" w:rsidR="00AC2BCB" w:rsidRPr="00B03D06" w:rsidRDefault="00AC2BCB">
        <w:pPr>
          <w:pStyle w:val="Footer"/>
          <w:jc w:val="center"/>
        </w:pPr>
        <w:r w:rsidRPr="00B03D06">
          <w:fldChar w:fldCharType="begin"/>
        </w:r>
        <w:r w:rsidRPr="00B03D06">
          <w:instrText>PAGE   \* MERGEFORMAT</w:instrText>
        </w:r>
        <w:r w:rsidRPr="00B03D06">
          <w:fldChar w:fldCharType="separate"/>
        </w:r>
        <w:r w:rsidR="00F10A9A" w:rsidRPr="00B03D06">
          <w:t>23</w:t>
        </w:r>
        <w:r w:rsidRPr="00B03D0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EF1A8" w14:textId="77777777" w:rsidR="00DF560C" w:rsidRPr="00B03D06" w:rsidRDefault="00DF560C" w:rsidP="004A3AC1">
      <w:pPr>
        <w:spacing w:after="0" w:line="240" w:lineRule="auto"/>
      </w:pPr>
      <w:r w:rsidRPr="00B03D06">
        <w:separator/>
      </w:r>
    </w:p>
  </w:footnote>
  <w:footnote w:type="continuationSeparator" w:id="0">
    <w:p w14:paraId="6FB99438" w14:textId="77777777" w:rsidR="00DF560C" w:rsidRPr="00B03D06" w:rsidRDefault="00DF560C" w:rsidP="004A3AC1">
      <w:pPr>
        <w:spacing w:after="0" w:line="240" w:lineRule="auto"/>
      </w:pPr>
      <w:r w:rsidRPr="00B03D06">
        <w:continuationSeparator/>
      </w:r>
    </w:p>
  </w:footnote>
  <w:footnote w:type="continuationNotice" w:id="1">
    <w:p w14:paraId="4337515F" w14:textId="77777777" w:rsidR="00DF560C" w:rsidRPr="00B03D06" w:rsidRDefault="00DF560C">
      <w:pPr>
        <w:spacing w:after="0" w:line="240" w:lineRule="auto"/>
      </w:pPr>
    </w:p>
  </w:footnote>
  <w:footnote w:id="2">
    <w:p w14:paraId="7F74EA30" w14:textId="22CB16CB" w:rsidR="00534C27" w:rsidRPr="00B03D06" w:rsidRDefault="00534C27">
      <w:pPr>
        <w:pStyle w:val="FootnoteText"/>
      </w:pPr>
      <w:r w:rsidRPr="00B03D06">
        <w:rPr>
          <w:rStyle w:val="FootnoteReference"/>
        </w:rPr>
        <w:footnoteRef/>
      </w:r>
      <w:r w:rsidRPr="00B03D06">
        <w:rPr>
          <w:color w:val="000000"/>
          <w:sz w:val="16"/>
          <w:szCs w:val="16"/>
        </w:rPr>
        <w:t>Kasutatakse vaid juhul, kui klient liitub</w:t>
      </w:r>
      <w:r w:rsidR="00166CB0" w:rsidRPr="00B03D06">
        <w:rPr>
          <w:color w:val="000000"/>
          <w:sz w:val="16"/>
          <w:szCs w:val="16"/>
        </w:rPr>
        <w:t xml:space="preserve"> põhivõrguettevõtja</w:t>
      </w:r>
      <w:r w:rsidRPr="00B03D06">
        <w:rPr>
          <w:color w:val="000000"/>
          <w:sz w:val="16"/>
          <w:szCs w:val="16"/>
        </w:rPr>
        <w:t xml:space="preserve"> </w:t>
      </w:r>
      <w:r w:rsidR="008425EB" w:rsidRPr="00B03D06">
        <w:rPr>
          <w:color w:val="000000"/>
          <w:sz w:val="16"/>
          <w:szCs w:val="16"/>
        </w:rPr>
        <w:t>tähtajalises alajaamas</w:t>
      </w:r>
      <w:r w:rsidR="0069350B" w:rsidRPr="00B03D06">
        <w:rPr>
          <w:color w:val="000000"/>
          <w:sz w:val="16"/>
          <w:szCs w:val="16"/>
        </w:rPr>
        <w:t>.</w:t>
      </w:r>
    </w:p>
  </w:footnote>
  <w:footnote w:id="3">
    <w:p w14:paraId="4963ABBA" w14:textId="3E4ECE10" w:rsidR="000113CF" w:rsidRPr="00B03D06" w:rsidRDefault="000113CF" w:rsidP="000113CF">
      <w:pPr>
        <w:pStyle w:val="FootnoteText"/>
        <w:rPr>
          <w:sz w:val="16"/>
          <w:szCs w:val="16"/>
        </w:rPr>
      </w:pPr>
      <w:r w:rsidRPr="00B03D06">
        <w:rPr>
          <w:rStyle w:val="FootnoteReference"/>
          <w:sz w:val="16"/>
          <w:szCs w:val="16"/>
        </w:rPr>
        <w:footnoteRef/>
      </w:r>
      <w:r w:rsidRPr="00B03D06">
        <w:rPr>
          <w:color w:val="000000"/>
          <w:sz w:val="16"/>
          <w:szCs w:val="16"/>
        </w:rPr>
        <w:t xml:space="preserve"> </w:t>
      </w:r>
      <w:r w:rsidR="00D35A3B" w:rsidRPr="00B03D06">
        <w:rPr>
          <w:color w:val="000000"/>
          <w:sz w:val="16"/>
          <w:szCs w:val="16"/>
        </w:rPr>
        <w:t>Maksimaalne t</w:t>
      </w:r>
      <w:r w:rsidRPr="00B03D06">
        <w:rPr>
          <w:color w:val="000000"/>
          <w:sz w:val="16"/>
          <w:szCs w:val="16"/>
        </w:rPr>
        <w:t>ootmisvõimsus</w:t>
      </w:r>
      <w:r w:rsidR="00F94DCE" w:rsidRPr="00B03D06">
        <w:rPr>
          <w:color w:val="000000"/>
          <w:sz w:val="16"/>
          <w:szCs w:val="16"/>
        </w:rPr>
        <w:t>, mi</w:t>
      </w:r>
      <w:r w:rsidR="005C5307" w:rsidRPr="00B03D06">
        <w:rPr>
          <w:color w:val="000000"/>
          <w:sz w:val="16"/>
          <w:szCs w:val="16"/>
        </w:rPr>
        <w:t xml:space="preserve">lle </w:t>
      </w:r>
      <w:r w:rsidR="00360B58" w:rsidRPr="00B03D06">
        <w:rPr>
          <w:color w:val="000000"/>
          <w:sz w:val="16"/>
          <w:szCs w:val="16"/>
        </w:rPr>
        <w:t xml:space="preserve">moodustab </w:t>
      </w:r>
      <w:r w:rsidR="00F94DCE" w:rsidRPr="00B03D06">
        <w:rPr>
          <w:color w:val="000000"/>
          <w:sz w:val="16"/>
          <w:szCs w:val="16"/>
        </w:rPr>
        <w:t>nii fikseeritud kui ka paindlik tootmisvõimsus</w:t>
      </w:r>
      <w:r w:rsidR="00C43585" w:rsidRPr="00B03D06">
        <w:rPr>
          <w:color w:val="000000"/>
          <w:sz w:val="16"/>
          <w:szCs w:val="16"/>
        </w:rPr>
        <w:t>e</w:t>
      </w:r>
      <w:r w:rsidR="00F94DCE" w:rsidRPr="00B03D06">
        <w:rPr>
          <w:color w:val="000000"/>
          <w:sz w:val="16"/>
          <w:szCs w:val="16"/>
        </w:rPr>
        <w:t xml:space="preserve"> kokku</w:t>
      </w:r>
      <w:r w:rsidR="00360B58" w:rsidRPr="00B03D06">
        <w:rPr>
          <w:color w:val="000000"/>
          <w:sz w:val="16"/>
          <w:szCs w:val="16"/>
        </w:rPr>
        <w:t>,</w:t>
      </w:r>
      <w:r w:rsidR="00F94DCE" w:rsidRPr="00B03D06">
        <w:rPr>
          <w:color w:val="000000"/>
          <w:sz w:val="16"/>
          <w:szCs w:val="16"/>
        </w:rPr>
        <w:t xml:space="preserve"> </w:t>
      </w:r>
      <w:r w:rsidRPr="00B03D06">
        <w:rPr>
          <w:color w:val="000000"/>
          <w:sz w:val="16"/>
          <w:szCs w:val="16"/>
        </w:rPr>
        <w:t>tähendab käesoleva lepingu mõistes</w:t>
      </w:r>
      <w:r w:rsidR="00991A34" w:rsidRPr="00B03D06">
        <w:rPr>
          <w:color w:val="000000"/>
          <w:sz w:val="16"/>
          <w:szCs w:val="16"/>
        </w:rPr>
        <w:t xml:space="preserve"> </w:t>
      </w:r>
      <w:r w:rsidRPr="00B03D06">
        <w:rPr>
          <w:color w:val="000000"/>
          <w:sz w:val="16"/>
          <w:szCs w:val="16"/>
        </w:rPr>
        <w:t>elektrienergia edastamist liitumispunktist võrgu suunas</w:t>
      </w:r>
      <w:r w:rsidR="00B529D3" w:rsidRPr="00B03D06">
        <w:rPr>
          <w:color w:val="000000"/>
          <w:sz w:val="16"/>
          <w:szCs w:val="16"/>
        </w:rPr>
        <w:t>.</w:t>
      </w:r>
    </w:p>
  </w:footnote>
  <w:footnote w:id="4">
    <w:p w14:paraId="7386CFA8" w14:textId="06927E10" w:rsidR="0049791C" w:rsidRPr="00B03D06" w:rsidRDefault="0049791C" w:rsidP="0049791C">
      <w:pPr>
        <w:pStyle w:val="FootnoteText"/>
        <w:keepNext w:val="0"/>
        <w:keepLines w:val="0"/>
        <w:rPr>
          <w:color w:val="000000"/>
          <w:sz w:val="16"/>
          <w:szCs w:val="16"/>
        </w:rPr>
      </w:pPr>
      <w:r w:rsidRPr="00B03D06">
        <w:rPr>
          <w:rStyle w:val="FootnoteReference"/>
        </w:rPr>
        <w:footnoteRef/>
      </w:r>
      <w:r w:rsidRPr="00B03D06">
        <w:rPr>
          <w:color w:val="000000"/>
          <w:sz w:val="16"/>
          <w:szCs w:val="16"/>
        </w:rPr>
        <w:t>Fikseeritud tootmisvõimsus tähendab käesoleva lepingu mõistes elektrienergia garanteeritud võimsuse ulatuses edastamist liitumispunktist võrgu suunas</w:t>
      </w:r>
      <w:r w:rsidR="00D4097F" w:rsidRPr="00B03D06">
        <w:rPr>
          <w:color w:val="000000"/>
          <w:sz w:val="16"/>
          <w:szCs w:val="16"/>
        </w:rPr>
        <w:t>.</w:t>
      </w:r>
    </w:p>
  </w:footnote>
  <w:footnote w:id="5">
    <w:p w14:paraId="04EE4A8E" w14:textId="78179151" w:rsidR="0049791C" w:rsidRPr="00B03D06" w:rsidRDefault="0049791C" w:rsidP="0049791C">
      <w:pPr>
        <w:pStyle w:val="FootnoteText"/>
        <w:keepNext w:val="0"/>
        <w:keepLines w:val="0"/>
      </w:pPr>
      <w:r w:rsidRPr="00B03D06">
        <w:rPr>
          <w:rStyle w:val="FootnoteReference"/>
        </w:rPr>
        <w:footnoteRef/>
      </w:r>
      <w:r w:rsidRPr="00B03D06">
        <w:rPr>
          <w:color w:val="000000"/>
          <w:sz w:val="16"/>
          <w:szCs w:val="16"/>
        </w:rPr>
        <w:t>Paindlik tootmisvõimsus tähendab käesoleva lepingu mõistes elektrienergia võimsuse ulatuses edastamist liitumispunktist võrgu suunas, mida põhivõrguettevõtja võib piirata</w:t>
      </w:r>
      <w:r w:rsidR="00B529D3" w:rsidRPr="00B03D06">
        <w:rPr>
          <w:color w:val="000000"/>
          <w:sz w:val="16"/>
          <w:szCs w:val="16"/>
        </w:rPr>
        <w:t>.</w:t>
      </w:r>
    </w:p>
  </w:footnote>
  <w:footnote w:id="6">
    <w:p w14:paraId="0FBFE60D" w14:textId="70441127" w:rsidR="000113CF" w:rsidRPr="00B03D06" w:rsidRDefault="000113CF" w:rsidP="00525D91">
      <w:pPr>
        <w:pStyle w:val="FootnoteText"/>
        <w:keepNext w:val="0"/>
        <w:keepLines w:val="0"/>
        <w:rPr>
          <w:sz w:val="16"/>
          <w:szCs w:val="16"/>
        </w:rPr>
      </w:pPr>
      <w:r w:rsidRPr="00B03D06">
        <w:rPr>
          <w:rStyle w:val="FootnoteReference"/>
          <w:sz w:val="16"/>
          <w:szCs w:val="16"/>
        </w:rPr>
        <w:footnoteRef/>
      </w:r>
      <w:r w:rsidRPr="00B03D06">
        <w:rPr>
          <w:color w:val="000000"/>
          <w:sz w:val="16"/>
          <w:szCs w:val="16"/>
        </w:rPr>
        <w:t xml:space="preserve"> </w:t>
      </w:r>
      <w:r w:rsidR="00D35A3B" w:rsidRPr="00B03D06">
        <w:rPr>
          <w:color w:val="000000"/>
          <w:sz w:val="16"/>
          <w:szCs w:val="16"/>
        </w:rPr>
        <w:t>Maksimaalne t</w:t>
      </w:r>
      <w:r w:rsidRPr="00B03D06">
        <w:rPr>
          <w:color w:val="000000"/>
          <w:sz w:val="16"/>
          <w:szCs w:val="16"/>
        </w:rPr>
        <w:t>arbimisvõimsus</w:t>
      </w:r>
      <w:r w:rsidR="00360B58" w:rsidRPr="00B03D06">
        <w:rPr>
          <w:color w:val="000000"/>
          <w:sz w:val="16"/>
          <w:szCs w:val="16"/>
        </w:rPr>
        <w:t>, mille moodustab nii fikseeritud kui ka paindlik t</w:t>
      </w:r>
      <w:r w:rsidR="00AD52A4" w:rsidRPr="00B03D06">
        <w:rPr>
          <w:color w:val="000000"/>
          <w:sz w:val="16"/>
          <w:szCs w:val="16"/>
        </w:rPr>
        <w:t>arbimisvõimsus</w:t>
      </w:r>
      <w:r w:rsidR="00360B58" w:rsidRPr="00B03D06">
        <w:rPr>
          <w:color w:val="000000"/>
          <w:sz w:val="16"/>
          <w:szCs w:val="16"/>
        </w:rPr>
        <w:t xml:space="preserve"> kokku</w:t>
      </w:r>
      <w:r w:rsidR="00AD52A4" w:rsidRPr="00B03D06">
        <w:rPr>
          <w:color w:val="000000"/>
          <w:sz w:val="16"/>
          <w:szCs w:val="16"/>
        </w:rPr>
        <w:t>,</w:t>
      </w:r>
      <w:r w:rsidRPr="00B03D06">
        <w:rPr>
          <w:color w:val="000000"/>
          <w:sz w:val="16"/>
          <w:szCs w:val="16"/>
        </w:rPr>
        <w:t xml:space="preserve"> tähendab käesoleva lepingu mõistes elektrienergia edastamist võrgust liitumispunkti suunas</w:t>
      </w:r>
      <w:r w:rsidR="00B529D3" w:rsidRPr="00B03D06">
        <w:rPr>
          <w:color w:val="000000"/>
          <w:sz w:val="16"/>
          <w:szCs w:val="16"/>
        </w:rPr>
        <w:t>.</w:t>
      </w:r>
    </w:p>
  </w:footnote>
  <w:footnote w:id="7">
    <w:p w14:paraId="46B2ECB4" w14:textId="12C82687" w:rsidR="00DB63CE" w:rsidRPr="00B03D06" w:rsidRDefault="00DB63CE">
      <w:pPr>
        <w:pStyle w:val="FootnoteText"/>
      </w:pPr>
      <w:r w:rsidRPr="00B03D06">
        <w:rPr>
          <w:rStyle w:val="FootnoteReference"/>
        </w:rPr>
        <w:footnoteRef/>
      </w:r>
      <w:r w:rsidR="00D4097F" w:rsidRPr="00B03D06">
        <w:rPr>
          <w:color w:val="000000"/>
          <w:sz w:val="16"/>
          <w:szCs w:val="16"/>
        </w:rPr>
        <w:t>Fikseeritud t</w:t>
      </w:r>
      <w:r w:rsidR="00166CB0" w:rsidRPr="00B03D06">
        <w:rPr>
          <w:color w:val="000000"/>
          <w:sz w:val="16"/>
          <w:szCs w:val="16"/>
        </w:rPr>
        <w:t>arbimi</w:t>
      </w:r>
      <w:r w:rsidR="00D4097F" w:rsidRPr="00B03D06">
        <w:rPr>
          <w:color w:val="000000"/>
          <w:sz w:val="16"/>
          <w:szCs w:val="16"/>
        </w:rPr>
        <w:t xml:space="preserve">svõimsus tähendab käesoleva lepingu mõistes elektrienergia garanteeritud võimsuse ulatuses edastamist liitumispunktist </w:t>
      </w:r>
      <w:r w:rsidR="00273D31" w:rsidRPr="00B03D06">
        <w:rPr>
          <w:color w:val="000000"/>
          <w:sz w:val="16"/>
          <w:szCs w:val="16"/>
        </w:rPr>
        <w:t xml:space="preserve">kliendi </w:t>
      </w:r>
      <w:r w:rsidR="00D4097F" w:rsidRPr="00B03D06">
        <w:rPr>
          <w:color w:val="000000"/>
          <w:sz w:val="16"/>
          <w:szCs w:val="16"/>
        </w:rPr>
        <w:t>võrgu suunas</w:t>
      </w:r>
      <w:r w:rsidR="00B529D3" w:rsidRPr="00B03D06">
        <w:rPr>
          <w:color w:val="000000"/>
          <w:sz w:val="16"/>
          <w:szCs w:val="16"/>
        </w:rPr>
        <w:t>.</w:t>
      </w:r>
    </w:p>
  </w:footnote>
  <w:footnote w:id="8">
    <w:p w14:paraId="04D592AC" w14:textId="36BF87F7" w:rsidR="00DB63CE" w:rsidRPr="00B03D06" w:rsidRDefault="00DB63CE">
      <w:pPr>
        <w:pStyle w:val="FootnoteText"/>
      </w:pPr>
      <w:r w:rsidRPr="00B03D06">
        <w:rPr>
          <w:rStyle w:val="FootnoteReference"/>
        </w:rPr>
        <w:footnoteRef/>
      </w:r>
      <w:r w:rsidR="00D4097F" w:rsidRPr="00B03D06">
        <w:rPr>
          <w:color w:val="000000"/>
          <w:sz w:val="16"/>
          <w:szCs w:val="16"/>
        </w:rPr>
        <w:t xml:space="preserve">Paindlik </w:t>
      </w:r>
      <w:r w:rsidR="00273D31" w:rsidRPr="00B03D06">
        <w:rPr>
          <w:color w:val="000000"/>
          <w:sz w:val="16"/>
          <w:szCs w:val="16"/>
        </w:rPr>
        <w:t>tarbimi</w:t>
      </w:r>
      <w:r w:rsidR="00D4097F" w:rsidRPr="00B03D06">
        <w:rPr>
          <w:color w:val="000000"/>
          <w:sz w:val="16"/>
          <w:szCs w:val="16"/>
        </w:rPr>
        <w:t>svõimsus tähendab käesoleva lepingu mõistes elektrienergia võimsuse ulatuses edastamist liitumispunktist</w:t>
      </w:r>
      <w:r w:rsidR="00273D31" w:rsidRPr="00B03D06">
        <w:rPr>
          <w:color w:val="000000"/>
          <w:sz w:val="16"/>
          <w:szCs w:val="16"/>
        </w:rPr>
        <w:t xml:space="preserve"> kliendi</w:t>
      </w:r>
      <w:r w:rsidR="00D4097F" w:rsidRPr="00B03D06">
        <w:rPr>
          <w:color w:val="000000"/>
          <w:sz w:val="16"/>
          <w:szCs w:val="16"/>
        </w:rPr>
        <w:t xml:space="preserve"> võrgu suunas, mida põhivõrguettevõtja võib piirata</w:t>
      </w:r>
      <w:r w:rsidR="00B529D3" w:rsidRPr="00B03D06">
        <w:rPr>
          <w:color w:val="000000"/>
          <w:sz w:val="16"/>
          <w:szCs w:val="16"/>
        </w:rPr>
        <w:t>.</w:t>
      </w:r>
    </w:p>
  </w:footnote>
  <w:footnote w:id="9">
    <w:p w14:paraId="6FA29276" w14:textId="21910059" w:rsidR="00ED2343" w:rsidRDefault="00ED2343">
      <w:pPr>
        <w:pStyle w:val="FootnoteText"/>
      </w:pPr>
      <w:r w:rsidRPr="00B03D06">
        <w:rPr>
          <w:rStyle w:val="FootnoteReference"/>
        </w:rPr>
        <w:footnoteRef/>
      </w:r>
      <w:r w:rsidRPr="00B03D06">
        <w:t xml:space="preserve"> </w:t>
      </w:r>
      <w:r w:rsidR="003224AF" w:rsidRPr="00B03D06">
        <w:t>Katkestusajad k</w:t>
      </w:r>
      <w:r w:rsidRPr="00B03D06">
        <w:t>ehti</w:t>
      </w:r>
      <w:r w:rsidR="003224AF" w:rsidRPr="00B03D06">
        <w:t>vad</w:t>
      </w:r>
      <w:r w:rsidRPr="00B03D06">
        <w:t xml:space="preserve"> juhul, kui klien</w:t>
      </w:r>
      <w:r w:rsidR="002A02B1" w:rsidRPr="00B03D06">
        <w:t>di võrgu</w:t>
      </w:r>
      <w:r w:rsidR="003224AF" w:rsidRPr="00B03D06">
        <w:t>ühendus on põhivõrguettevõtja poolt rajatud</w:t>
      </w:r>
      <w:r w:rsidRPr="00B03D06">
        <w:t xml:space="preserve"> tähtajalises </w:t>
      </w:r>
      <w:r w:rsidR="0049791C" w:rsidRPr="00B03D06">
        <w:t xml:space="preserve">läbijooksvas liinikaitsetega </w:t>
      </w:r>
      <w:r w:rsidRPr="00B03D06">
        <w:t>alajaamas.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E2A41"/>
    <w:multiLevelType w:val="hybridMultilevel"/>
    <w:tmpl w:val="56E8668E"/>
    <w:lvl w:ilvl="0" w:tplc="D81C5DCE">
      <w:start w:val="1"/>
      <w:numFmt w:val="decimal"/>
      <w:lvlText w:val="%1)"/>
      <w:lvlJc w:val="left"/>
      <w:pPr>
        <w:ind w:left="720" w:hanging="360"/>
      </w:pPr>
    </w:lvl>
    <w:lvl w:ilvl="1" w:tplc="0C2E95EA">
      <w:start w:val="1"/>
      <w:numFmt w:val="decimal"/>
      <w:lvlText w:val="%2)"/>
      <w:lvlJc w:val="left"/>
      <w:pPr>
        <w:ind w:left="720" w:hanging="360"/>
      </w:pPr>
    </w:lvl>
    <w:lvl w:ilvl="2" w:tplc="A168834E">
      <w:start w:val="1"/>
      <w:numFmt w:val="decimal"/>
      <w:lvlText w:val="%3)"/>
      <w:lvlJc w:val="left"/>
      <w:pPr>
        <w:ind w:left="720" w:hanging="360"/>
      </w:pPr>
    </w:lvl>
    <w:lvl w:ilvl="3" w:tplc="AB624E72">
      <w:start w:val="1"/>
      <w:numFmt w:val="decimal"/>
      <w:lvlText w:val="%4)"/>
      <w:lvlJc w:val="left"/>
      <w:pPr>
        <w:ind w:left="720" w:hanging="360"/>
      </w:pPr>
    </w:lvl>
    <w:lvl w:ilvl="4" w:tplc="E4AC480E">
      <w:start w:val="1"/>
      <w:numFmt w:val="decimal"/>
      <w:lvlText w:val="%5)"/>
      <w:lvlJc w:val="left"/>
      <w:pPr>
        <w:ind w:left="720" w:hanging="360"/>
      </w:pPr>
    </w:lvl>
    <w:lvl w:ilvl="5" w:tplc="9F0CF8EA">
      <w:start w:val="1"/>
      <w:numFmt w:val="decimal"/>
      <w:lvlText w:val="%6)"/>
      <w:lvlJc w:val="left"/>
      <w:pPr>
        <w:ind w:left="720" w:hanging="360"/>
      </w:pPr>
    </w:lvl>
    <w:lvl w:ilvl="6" w:tplc="CC988266">
      <w:start w:val="1"/>
      <w:numFmt w:val="decimal"/>
      <w:lvlText w:val="%7)"/>
      <w:lvlJc w:val="left"/>
      <w:pPr>
        <w:ind w:left="720" w:hanging="360"/>
      </w:pPr>
    </w:lvl>
    <w:lvl w:ilvl="7" w:tplc="FE442D02">
      <w:start w:val="1"/>
      <w:numFmt w:val="decimal"/>
      <w:lvlText w:val="%8)"/>
      <w:lvlJc w:val="left"/>
      <w:pPr>
        <w:ind w:left="720" w:hanging="360"/>
      </w:pPr>
    </w:lvl>
    <w:lvl w:ilvl="8" w:tplc="FE4AF33C">
      <w:start w:val="1"/>
      <w:numFmt w:val="decimal"/>
      <w:lvlText w:val="%9)"/>
      <w:lvlJc w:val="left"/>
      <w:pPr>
        <w:ind w:left="720" w:hanging="360"/>
      </w:pPr>
    </w:lvl>
  </w:abstractNum>
  <w:abstractNum w:abstractNumId="1" w15:restartNumberingAfterBreak="0">
    <w:nsid w:val="1487382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FB3665"/>
    <w:multiLevelType w:val="multilevel"/>
    <w:tmpl w:val="4CF4A1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2F3964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D637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EEA10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3DB0373B"/>
    <w:multiLevelType w:val="multilevel"/>
    <w:tmpl w:val="F59E4BA8"/>
    <w:lvl w:ilvl="0">
      <w:start w:val="1"/>
      <w:numFmt w:val="decimal"/>
      <w:lvlText w:val="%1."/>
      <w:lvlJc w:val="left"/>
      <w:pPr>
        <w:ind w:left="360" w:hanging="360"/>
      </w:pPr>
      <w:rPr>
        <w:rFonts w:hint="default"/>
        <w:b w:val="0"/>
        <w:bCs w:val="0"/>
      </w:rPr>
    </w:lvl>
    <w:lvl w:ilvl="1">
      <w:start w:val="1"/>
      <w:numFmt w:val="decimal"/>
      <w:lvlText w:val="%1.%2."/>
      <w:lvlJc w:val="left"/>
      <w:pPr>
        <w:ind w:left="432" w:hanging="432"/>
      </w:pPr>
      <w:rPr>
        <w:rFonts w:ascii="Arial" w:hAnsi="Arial" w:cs="Arial"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192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233074"/>
    <w:multiLevelType w:val="hybridMultilevel"/>
    <w:tmpl w:val="465CB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50D3D4F"/>
    <w:multiLevelType w:val="multilevel"/>
    <w:tmpl w:val="C3F8A202"/>
    <w:lvl w:ilvl="0">
      <w:start w:val="1"/>
      <w:numFmt w:val="decimal"/>
      <w:lvlText w:val="5.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0" w15:restartNumberingAfterBreak="0">
    <w:nsid w:val="509812FD"/>
    <w:multiLevelType w:val="multilevel"/>
    <w:tmpl w:val="530C6A32"/>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B7102"/>
    <w:multiLevelType w:val="multilevel"/>
    <w:tmpl w:val="97565104"/>
    <w:lvl w:ilvl="0">
      <w:start w:val="1"/>
      <w:numFmt w:val="decimal"/>
      <w:pStyle w:val="Heading6"/>
      <w:lvlText w:val="%1."/>
      <w:lvlJc w:val="left"/>
      <w:pPr>
        <w:ind w:left="720" w:hanging="360"/>
      </w:pPr>
      <w:rPr>
        <w:b/>
        <w:i w:val="0"/>
      </w:rPr>
    </w:lvl>
    <w:lvl w:ilvl="1">
      <w:start w:val="1"/>
      <w:numFmt w:val="decimal"/>
      <w:lvlText w:val="%1.%2"/>
      <w:lvlJc w:val="left"/>
      <w:pPr>
        <w:ind w:left="720" w:hanging="720"/>
      </w:pPr>
      <w:rPr>
        <w:b w:val="0"/>
        <w:bCs/>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7FC87C1B"/>
    <w:multiLevelType w:val="multilevel"/>
    <w:tmpl w:val="F984092C"/>
    <w:lvl w:ilvl="0">
      <w:start w:val="1"/>
      <w:numFmt w:val="decimal"/>
      <w:lvlText w:val="9.%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63326662">
    <w:abstractNumId w:val="5"/>
  </w:num>
  <w:num w:numId="2" w16cid:durableId="1484739747">
    <w:abstractNumId w:val="11"/>
  </w:num>
  <w:num w:numId="3" w16cid:durableId="1901361434">
    <w:abstractNumId w:val="8"/>
  </w:num>
  <w:num w:numId="4" w16cid:durableId="17124617">
    <w:abstractNumId w:val="3"/>
  </w:num>
  <w:num w:numId="5" w16cid:durableId="666858147">
    <w:abstractNumId w:val="4"/>
  </w:num>
  <w:num w:numId="6" w16cid:durableId="879975791">
    <w:abstractNumId w:val="11"/>
  </w:num>
  <w:num w:numId="7" w16cid:durableId="427309283">
    <w:abstractNumId w:val="2"/>
  </w:num>
  <w:num w:numId="8" w16cid:durableId="1964340829">
    <w:abstractNumId w:val="12"/>
  </w:num>
  <w:num w:numId="9" w16cid:durableId="1592087084">
    <w:abstractNumId w:val="1"/>
  </w:num>
  <w:num w:numId="10" w16cid:durableId="1687050470">
    <w:abstractNumId w:val="11"/>
  </w:num>
  <w:num w:numId="11" w16cid:durableId="435370039">
    <w:abstractNumId w:val="11"/>
  </w:num>
  <w:num w:numId="12" w16cid:durableId="1615286871">
    <w:abstractNumId w:val="11"/>
  </w:num>
  <w:num w:numId="13" w16cid:durableId="945192436">
    <w:abstractNumId w:val="11"/>
  </w:num>
  <w:num w:numId="14" w16cid:durableId="2131899250">
    <w:abstractNumId w:val="11"/>
  </w:num>
  <w:num w:numId="15" w16cid:durableId="272248634">
    <w:abstractNumId w:val="11"/>
  </w:num>
  <w:num w:numId="16" w16cid:durableId="1627350403">
    <w:abstractNumId w:val="11"/>
  </w:num>
  <w:num w:numId="17" w16cid:durableId="284846909">
    <w:abstractNumId w:val="9"/>
  </w:num>
  <w:num w:numId="18" w16cid:durableId="1823697974">
    <w:abstractNumId w:val="11"/>
  </w:num>
  <w:num w:numId="19" w16cid:durableId="2026202746">
    <w:abstractNumId w:val="11"/>
  </w:num>
  <w:num w:numId="20" w16cid:durableId="1115059210">
    <w:abstractNumId w:val="11"/>
  </w:num>
  <w:num w:numId="21" w16cid:durableId="1674068060">
    <w:abstractNumId w:val="11"/>
  </w:num>
  <w:num w:numId="22" w16cid:durableId="1769232419">
    <w:abstractNumId w:val="11"/>
  </w:num>
  <w:num w:numId="23" w16cid:durableId="1246572212">
    <w:abstractNumId w:val="11"/>
  </w:num>
  <w:num w:numId="24" w16cid:durableId="417019364">
    <w:abstractNumId w:val="11"/>
  </w:num>
  <w:num w:numId="25" w16cid:durableId="479465188">
    <w:abstractNumId w:val="7"/>
  </w:num>
  <w:num w:numId="26" w16cid:durableId="805973246">
    <w:abstractNumId w:val="11"/>
  </w:num>
  <w:num w:numId="27" w16cid:durableId="775491003">
    <w:abstractNumId w:val="11"/>
  </w:num>
  <w:num w:numId="28" w16cid:durableId="544680719">
    <w:abstractNumId w:val="11"/>
  </w:num>
  <w:num w:numId="29" w16cid:durableId="1393045735">
    <w:abstractNumId w:val="6"/>
  </w:num>
  <w:num w:numId="30" w16cid:durableId="1970669861">
    <w:abstractNumId w:val="11"/>
  </w:num>
  <w:num w:numId="31" w16cid:durableId="754976285">
    <w:abstractNumId w:val="11"/>
  </w:num>
  <w:num w:numId="32" w16cid:durableId="282931581">
    <w:abstractNumId w:val="11"/>
  </w:num>
  <w:num w:numId="33" w16cid:durableId="1033311799">
    <w:abstractNumId w:val="11"/>
  </w:num>
  <w:num w:numId="34" w16cid:durableId="831413694">
    <w:abstractNumId w:val="11"/>
  </w:num>
  <w:num w:numId="35" w16cid:durableId="2108572770">
    <w:abstractNumId w:val="10"/>
  </w:num>
  <w:num w:numId="36" w16cid:durableId="204914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CF"/>
    <w:rsid w:val="00001B3C"/>
    <w:rsid w:val="00002652"/>
    <w:rsid w:val="00002755"/>
    <w:rsid w:val="00002FCD"/>
    <w:rsid w:val="000033D0"/>
    <w:rsid w:val="000034BC"/>
    <w:rsid w:val="0000383A"/>
    <w:rsid w:val="00005799"/>
    <w:rsid w:val="0000627D"/>
    <w:rsid w:val="000071BF"/>
    <w:rsid w:val="00007CF0"/>
    <w:rsid w:val="000106FB"/>
    <w:rsid w:val="000113CF"/>
    <w:rsid w:val="00011455"/>
    <w:rsid w:val="000116F8"/>
    <w:rsid w:val="00012BBC"/>
    <w:rsid w:val="00013B0B"/>
    <w:rsid w:val="0001439D"/>
    <w:rsid w:val="00015832"/>
    <w:rsid w:val="00015835"/>
    <w:rsid w:val="00016878"/>
    <w:rsid w:val="000172E7"/>
    <w:rsid w:val="00020ED0"/>
    <w:rsid w:val="0002112F"/>
    <w:rsid w:val="0002135C"/>
    <w:rsid w:val="000216AE"/>
    <w:rsid w:val="00022AC7"/>
    <w:rsid w:val="00022D3B"/>
    <w:rsid w:val="0002339B"/>
    <w:rsid w:val="00024386"/>
    <w:rsid w:val="00024F40"/>
    <w:rsid w:val="00025F10"/>
    <w:rsid w:val="00026662"/>
    <w:rsid w:val="00030C55"/>
    <w:rsid w:val="0003121C"/>
    <w:rsid w:val="00032176"/>
    <w:rsid w:val="0003273D"/>
    <w:rsid w:val="000328AA"/>
    <w:rsid w:val="00035D08"/>
    <w:rsid w:val="0003664E"/>
    <w:rsid w:val="000366CA"/>
    <w:rsid w:val="00036D1B"/>
    <w:rsid w:val="00037972"/>
    <w:rsid w:val="00037A3B"/>
    <w:rsid w:val="00041471"/>
    <w:rsid w:val="00041655"/>
    <w:rsid w:val="0004247D"/>
    <w:rsid w:val="000432BE"/>
    <w:rsid w:val="000440E4"/>
    <w:rsid w:val="00044A1B"/>
    <w:rsid w:val="00045D12"/>
    <w:rsid w:val="00046F23"/>
    <w:rsid w:val="000512F9"/>
    <w:rsid w:val="00051DE4"/>
    <w:rsid w:val="0005294D"/>
    <w:rsid w:val="000541A1"/>
    <w:rsid w:val="000544E8"/>
    <w:rsid w:val="00055593"/>
    <w:rsid w:val="00056928"/>
    <w:rsid w:val="000573B2"/>
    <w:rsid w:val="0005774C"/>
    <w:rsid w:val="00060289"/>
    <w:rsid w:val="0006061C"/>
    <w:rsid w:val="0006164C"/>
    <w:rsid w:val="0006212B"/>
    <w:rsid w:val="00063801"/>
    <w:rsid w:val="000658E2"/>
    <w:rsid w:val="00067DFF"/>
    <w:rsid w:val="00070E11"/>
    <w:rsid w:val="00071E8A"/>
    <w:rsid w:val="00072709"/>
    <w:rsid w:val="00072D8B"/>
    <w:rsid w:val="00073E5B"/>
    <w:rsid w:val="000741CE"/>
    <w:rsid w:val="00074438"/>
    <w:rsid w:val="0008035A"/>
    <w:rsid w:val="00080D47"/>
    <w:rsid w:val="0008143B"/>
    <w:rsid w:val="00082777"/>
    <w:rsid w:val="000831B5"/>
    <w:rsid w:val="00084823"/>
    <w:rsid w:val="00084BE2"/>
    <w:rsid w:val="00085ABC"/>
    <w:rsid w:val="000901AB"/>
    <w:rsid w:val="000906DB"/>
    <w:rsid w:val="00090718"/>
    <w:rsid w:val="00091A44"/>
    <w:rsid w:val="0009270D"/>
    <w:rsid w:val="0009303D"/>
    <w:rsid w:val="00093432"/>
    <w:rsid w:val="000945A8"/>
    <w:rsid w:val="00094DDB"/>
    <w:rsid w:val="00096224"/>
    <w:rsid w:val="00097262"/>
    <w:rsid w:val="0009796F"/>
    <w:rsid w:val="000979F3"/>
    <w:rsid w:val="000A1238"/>
    <w:rsid w:val="000A2B07"/>
    <w:rsid w:val="000A3481"/>
    <w:rsid w:val="000A425C"/>
    <w:rsid w:val="000A4CAB"/>
    <w:rsid w:val="000A57F6"/>
    <w:rsid w:val="000A5FDA"/>
    <w:rsid w:val="000A6272"/>
    <w:rsid w:val="000A74E7"/>
    <w:rsid w:val="000B04C4"/>
    <w:rsid w:val="000B1A33"/>
    <w:rsid w:val="000B1B61"/>
    <w:rsid w:val="000B3225"/>
    <w:rsid w:val="000B35E9"/>
    <w:rsid w:val="000B5F08"/>
    <w:rsid w:val="000B624E"/>
    <w:rsid w:val="000B70CE"/>
    <w:rsid w:val="000B73F5"/>
    <w:rsid w:val="000B7F80"/>
    <w:rsid w:val="000C0817"/>
    <w:rsid w:val="000C0EFD"/>
    <w:rsid w:val="000C1151"/>
    <w:rsid w:val="000C1598"/>
    <w:rsid w:val="000C1C25"/>
    <w:rsid w:val="000C5932"/>
    <w:rsid w:val="000C652F"/>
    <w:rsid w:val="000C65F3"/>
    <w:rsid w:val="000C7853"/>
    <w:rsid w:val="000C7EB3"/>
    <w:rsid w:val="000D06E9"/>
    <w:rsid w:val="000D0768"/>
    <w:rsid w:val="000D0D06"/>
    <w:rsid w:val="000D153B"/>
    <w:rsid w:val="000D2ECE"/>
    <w:rsid w:val="000D545B"/>
    <w:rsid w:val="000D5BCD"/>
    <w:rsid w:val="000D5D85"/>
    <w:rsid w:val="000E0A08"/>
    <w:rsid w:val="000E2970"/>
    <w:rsid w:val="000E2F3A"/>
    <w:rsid w:val="000E3436"/>
    <w:rsid w:val="000E3488"/>
    <w:rsid w:val="000E5514"/>
    <w:rsid w:val="000E6618"/>
    <w:rsid w:val="000E6965"/>
    <w:rsid w:val="000E6D5F"/>
    <w:rsid w:val="000F0A34"/>
    <w:rsid w:val="000F0B1C"/>
    <w:rsid w:val="000F1431"/>
    <w:rsid w:val="000F247F"/>
    <w:rsid w:val="000F3D44"/>
    <w:rsid w:val="000F4D21"/>
    <w:rsid w:val="000F604D"/>
    <w:rsid w:val="001000EA"/>
    <w:rsid w:val="00100972"/>
    <w:rsid w:val="001018CE"/>
    <w:rsid w:val="0010288E"/>
    <w:rsid w:val="001028D7"/>
    <w:rsid w:val="00104671"/>
    <w:rsid w:val="00104EDD"/>
    <w:rsid w:val="001059FD"/>
    <w:rsid w:val="00106504"/>
    <w:rsid w:val="00106BF6"/>
    <w:rsid w:val="00111DD3"/>
    <w:rsid w:val="00111E72"/>
    <w:rsid w:val="0011220E"/>
    <w:rsid w:val="0011312E"/>
    <w:rsid w:val="00115E95"/>
    <w:rsid w:val="00117233"/>
    <w:rsid w:val="00117895"/>
    <w:rsid w:val="00117A90"/>
    <w:rsid w:val="001200B4"/>
    <w:rsid w:val="00121834"/>
    <w:rsid w:val="00122450"/>
    <w:rsid w:val="0012388F"/>
    <w:rsid w:val="00123F04"/>
    <w:rsid w:val="001240AA"/>
    <w:rsid w:val="00124229"/>
    <w:rsid w:val="00124CA5"/>
    <w:rsid w:val="00125777"/>
    <w:rsid w:val="00127AE0"/>
    <w:rsid w:val="0013193C"/>
    <w:rsid w:val="001322E3"/>
    <w:rsid w:val="00132A08"/>
    <w:rsid w:val="0013428D"/>
    <w:rsid w:val="0013441A"/>
    <w:rsid w:val="00135CA0"/>
    <w:rsid w:val="00135E78"/>
    <w:rsid w:val="00137565"/>
    <w:rsid w:val="00137595"/>
    <w:rsid w:val="00141FF3"/>
    <w:rsid w:val="00143410"/>
    <w:rsid w:val="001434AE"/>
    <w:rsid w:val="001435B8"/>
    <w:rsid w:val="001443B7"/>
    <w:rsid w:val="00144B4D"/>
    <w:rsid w:val="00144E0C"/>
    <w:rsid w:val="00145F7F"/>
    <w:rsid w:val="00145F86"/>
    <w:rsid w:val="0015186B"/>
    <w:rsid w:val="00153091"/>
    <w:rsid w:val="00155DA0"/>
    <w:rsid w:val="0015621E"/>
    <w:rsid w:val="00160581"/>
    <w:rsid w:val="00161989"/>
    <w:rsid w:val="00162A82"/>
    <w:rsid w:val="001636B5"/>
    <w:rsid w:val="001638D7"/>
    <w:rsid w:val="00165037"/>
    <w:rsid w:val="0016532D"/>
    <w:rsid w:val="00166CB0"/>
    <w:rsid w:val="001670A2"/>
    <w:rsid w:val="0017095B"/>
    <w:rsid w:val="001718DD"/>
    <w:rsid w:val="00172073"/>
    <w:rsid w:val="00174A44"/>
    <w:rsid w:val="00176323"/>
    <w:rsid w:val="001768A3"/>
    <w:rsid w:val="00180177"/>
    <w:rsid w:val="001802B4"/>
    <w:rsid w:val="0018193B"/>
    <w:rsid w:val="00181997"/>
    <w:rsid w:val="0018354A"/>
    <w:rsid w:val="00184243"/>
    <w:rsid w:val="00184412"/>
    <w:rsid w:val="00185A4F"/>
    <w:rsid w:val="00186F27"/>
    <w:rsid w:val="00187F9B"/>
    <w:rsid w:val="00193676"/>
    <w:rsid w:val="00193799"/>
    <w:rsid w:val="0019431A"/>
    <w:rsid w:val="00196230"/>
    <w:rsid w:val="001966C6"/>
    <w:rsid w:val="00197898"/>
    <w:rsid w:val="001A0627"/>
    <w:rsid w:val="001A0A6B"/>
    <w:rsid w:val="001A1D26"/>
    <w:rsid w:val="001A1D53"/>
    <w:rsid w:val="001A27F1"/>
    <w:rsid w:val="001A4D2B"/>
    <w:rsid w:val="001A7E7F"/>
    <w:rsid w:val="001B2362"/>
    <w:rsid w:val="001B23CF"/>
    <w:rsid w:val="001B242E"/>
    <w:rsid w:val="001B2BE2"/>
    <w:rsid w:val="001B3715"/>
    <w:rsid w:val="001B47D3"/>
    <w:rsid w:val="001B48AA"/>
    <w:rsid w:val="001B4D2D"/>
    <w:rsid w:val="001B5CC4"/>
    <w:rsid w:val="001B5CC8"/>
    <w:rsid w:val="001B7404"/>
    <w:rsid w:val="001C055F"/>
    <w:rsid w:val="001C18F6"/>
    <w:rsid w:val="001C3164"/>
    <w:rsid w:val="001C325C"/>
    <w:rsid w:val="001C33BC"/>
    <w:rsid w:val="001C4949"/>
    <w:rsid w:val="001C51E8"/>
    <w:rsid w:val="001C6EAD"/>
    <w:rsid w:val="001C6FA9"/>
    <w:rsid w:val="001C71BC"/>
    <w:rsid w:val="001C7AE5"/>
    <w:rsid w:val="001D0E32"/>
    <w:rsid w:val="001D16EA"/>
    <w:rsid w:val="001D22A9"/>
    <w:rsid w:val="001D22BB"/>
    <w:rsid w:val="001D4F3F"/>
    <w:rsid w:val="001D6FFA"/>
    <w:rsid w:val="001E026E"/>
    <w:rsid w:val="001E084A"/>
    <w:rsid w:val="001E15C6"/>
    <w:rsid w:val="001E1A0B"/>
    <w:rsid w:val="001E1AA4"/>
    <w:rsid w:val="001E1CE9"/>
    <w:rsid w:val="001E2A62"/>
    <w:rsid w:val="001E3A92"/>
    <w:rsid w:val="001E3C4C"/>
    <w:rsid w:val="001E3EE4"/>
    <w:rsid w:val="001E43D5"/>
    <w:rsid w:val="001E4986"/>
    <w:rsid w:val="001E4C50"/>
    <w:rsid w:val="001E63C4"/>
    <w:rsid w:val="001E6D47"/>
    <w:rsid w:val="001E7D32"/>
    <w:rsid w:val="001F0B1F"/>
    <w:rsid w:val="001F37B7"/>
    <w:rsid w:val="001F4017"/>
    <w:rsid w:val="001F4785"/>
    <w:rsid w:val="001F55E8"/>
    <w:rsid w:val="001F5F19"/>
    <w:rsid w:val="001F6219"/>
    <w:rsid w:val="001F73E6"/>
    <w:rsid w:val="001F7DB3"/>
    <w:rsid w:val="001F7DDB"/>
    <w:rsid w:val="002012E2"/>
    <w:rsid w:val="00201B00"/>
    <w:rsid w:val="002027E2"/>
    <w:rsid w:val="0020287C"/>
    <w:rsid w:val="00203FD3"/>
    <w:rsid w:val="002055B1"/>
    <w:rsid w:val="002071EB"/>
    <w:rsid w:val="0020794E"/>
    <w:rsid w:val="00210124"/>
    <w:rsid w:val="00210614"/>
    <w:rsid w:val="002131C5"/>
    <w:rsid w:val="0021351A"/>
    <w:rsid w:val="002139B4"/>
    <w:rsid w:val="00213D2F"/>
    <w:rsid w:val="002162A7"/>
    <w:rsid w:val="002174CF"/>
    <w:rsid w:val="0021754E"/>
    <w:rsid w:val="00217B58"/>
    <w:rsid w:val="00217D88"/>
    <w:rsid w:val="00220458"/>
    <w:rsid w:val="00220CB8"/>
    <w:rsid w:val="00222C34"/>
    <w:rsid w:val="00222E56"/>
    <w:rsid w:val="002241AF"/>
    <w:rsid w:val="002247CA"/>
    <w:rsid w:val="00225838"/>
    <w:rsid w:val="0022790B"/>
    <w:rsid w:val="00227FB9"/>
    <w:rsid w:val="002300CA"/>
    <w:rsid w:val="002313FD"/>
    <w:rsid w:val="0023215A"/>
    <w:rsid w:val="002324C4"/>
    <w:rsid w:val="00232531"/>
    <w:rsid w:val="00232FFC"/>
    <w:rsid w:val="0023356D"/>
    <w:rsid w:val="002338C5"/>
    <w:rsid w:val="00235435"/>
    <w:rsid w:val="00236E9F"/>
    <w:rsid w:val="002375B8"/>
    <w:rsid w:val="00237DB8"/>
    <w:rsid w:val="00240310"/>
    <w:rsid w:val="0024189A"/>
    <w:rsid w:val="002436BF"/>
    <w:rsid w:val="00243BDF"/>
    <w:rsid w:val="00244DB2"/>
    <w:rsid w:val="00245EBD"/>
    <w:rsid w:val="00246073"/>
    <w:rsid w:val="00246412"/>
    <w:rsid w:val="00246BE4"/>
    <w:rsid w:val="00250703"/>
    <w:rsid w:val="00250C85"/>
    <w:rsid w:val="00250D8C"/>
    <w:rsid w:val="00252C76"/>
    <w:rsid w:val="002546AB"/>
    <w:rsid w:val="0025503D"/>
    <w:rsid w:val="00255514"/>
    <w:rsid w:val="00255707"/>
    <w:rsid w:val="00261213"/>
    <w:rsid w:val="00261EED"/>
    <w:rsid w:val="002631E1"/>
    <w:rsid w:val="0026368E"/>
    <w:rsid w:val="00264E9E"/>
    <w:rsid w:val="00265283"/>
    <w:rsid w:val="002664B2"/>
    <w:rsid w:val="00266883"/>
    <w:rsid w:val="00267B55"/>
    <w:rsid w:val="0027011A"/>
    <w:rsid w:val="00270A50"/>
    <w:rsid w:val="00270D68"/>
    <w:rsid w:val="00271D18"/>
    <w:rsid w:val="00271ECF"/>
    <w:rsid w:val="00273D31"/>
    <w:rsid w:val="00274AC7"/>
    <w:rsid w:val="00281226"/>
    <w:rsid w:val="00281A8D"/>
    <w:rsid w:val="00284181"/>
    <w:rsid w:val="002849A3"/>
    <w:rsid w:val="00284C17"/>
    <w:rsid w:val="002863E9"/>
    <w:rsid w:val="00286BC4"/>
    <w:rsid w:val="002875C1"/>
    <w:rsid w:val="0029055A"/>
    <w:rsid w:val="00290CA5"/>
    <w:rsid w:val="002918CD"/>
    <w:rsid w:val="00291D9D"/>
    <w:rsid w:val="00293BBB"/>
    <w:rsid w:val="00293D88"/>
    <w:rsid w:val="00295041"/>
    <w:rsid w:val="002954AF"/>
    <w:rsid w:val="00295BD2"/>
    <w:rsid w:val="00296C47"/>
    <w:rsid w:val="00297053"/>
    <w:rsid w:val="00297067"/>
    <w:rsid w:val="0029738B"/>
    <w:rsid w:val="00297766"/>
    <w:rsid w:val="00297984"/>
    <w:rsid w:val="002A02B1"/>
    <w:rsid w:val="002A04A0"/>
    <w:rsid w:val="002A1422"/>
    <w:rsid w:val="002A24CB"/>
    <w:rsid w:val="002A2929"/>
    <w:rsid w:val="002A3E4C"/>
    <w:rsid w:val="002A4F79"/>
    <w:rsid w:val="002A5C7E"/>
    <w:rsid w:val="002A5CC7"/>
    <w:rsid w:val="002A625F"/>
    <w:rsid w:val="002A77E9"/>
    <w:rsid w:val="002B0D52"/>
    <w:rsid w:val="002B174E"/>
    <w:rsid w:val="002B1AF7"/>
    <w:rsid w:val="002B2490"/>
    <w:rsid w:val="002B2494"/>
    <w:rsid w:val="002B59E7"/>
    <w:rsid w:val="002B62FE"/>
    <w:rsid w:val="002C0539"/>
    <w:rsid w:val="002C12FE"/>
    <w:rsid w:val="002C152C"/>
    <w:rsid w:val="002C15AC"/>
    <w:rsid w:val="002C2821"/>
    <w:rsid w:val="002C563F"/>
    <w:rsid w:val="002C57EF"/>
    <w:rsid w:val="002C5E99"/>
    <w:rsid w:val="002C7BC6"/>
    <w:rsid w:val="002D03E6"/>
    <w:rsid w:val="002D15E8"/>
    <w:rsid w:val="002D1721"/>
    <w:rsid w:val="002D2F8E"/>
    <w:rsid w:val="002D31C1"/>
    <w:rsid w:val="002D3262"/>
    <w:rsid w:val="002D35F9"/>
    <w:rsid w:val="002D391C"/>
    <w:rsid w:val="002D3B4E"/>
    <w:rsid w:val="002D3F2C"/>
    <w:rsid w:val="002D4376"/>
    <w:rsid w:val="002E0187"/>
    <w:rsid w:val="002E137A"/>
    <w:rsid w:val="002E165F"/>
    <w:rsid w:val="002E20B8"/>
    <w:rsid w:val="002E3546"/>
    <w:rsid w:val="002E6B8A"/>
    <w:rsid w:val="002E7242"/>
    <w:rsid w:val="002E7DDE"/>
    <w:rsid w:val="002F04D5"/>
    <w:rsid w:val="002F3320"/>
    <w:rsid w:val="002F368A"/>
    <w:rsid w:val="002F3D14"/>
    <w:rsid w:val="002F4542"/>
    <w:rsid w:val="002F4A71"/>
    <w:rsid w:val="002F54AB"/>
    <w:rsid w:val="002F5817"/>
    <w:rsid w:val="002F5B8D"/>
    <w:rsid w:val="002F6663"/>
    <w:rsid w:val="002F7460"/>
    <w:rsid w:val="002F7C96"/>
    <w:rsid w:val="00300910"/>
    <w:rsid w:val="003015FB"/>
    <w:rsid w:val="0030279C"/>
    <w:rsid w:val="00304942"/>
    <w:rsid w:val="00304B14"/>
    <w:rsid w:val="00304B5C"/>
    <w:rsid w:val="0030543C"/>
    <w:rsid w:val="00306336"/>
    <w:rsid w:val="00306A83"/>
    <w:rsid w:val="00306F84"/>
    <w:rsid w:val="0030778E"/>
    <w:rsid w:val="00307EFC"/>
    <w:rsid w:val="0031444B"/>
    <w:rsid w:val="00315326"/>
    <w:rsid w:val="0031594D"/>
    <w:rsid w:val="00315D39"/>
    <w:rsid w:val="00316028"/>
    <w:rsid w:val="00317252"/>
    <w:rsid w:val="00317B1C"/>
    <w:rsid w:val="00317F8D"/>
    <w:rsid w:val="00321E41"/>
    <w:rsid w:val="003224AF"/>
    <w:rsid w:val="00322C6D"/>
    <w:rsid w:val="00322D1A"/>
    <w:rsid w:val="00322EE6"/>
    <w:rsid w:val="00323F5B"/>
    <w:rsid w:val="00323FE9"/>
    <w:rsid w:val="003242CB"/>
    <w:rsid w:val="00324BEF"/>
    <w:rsid w:val="0032576D"/>
    <w:rsid w:val="00326822"/>
    <w:rsid w:val="003270D1"/>
    <w:rsid w:val="00327B29"/>
    <w:rsid w:val="00327EF4"/>
    <w:rsid w:val="003308EF"/>
    <w:rsid w:val="00331081"/>
    <w:rsid w:val="003330EF"/>
    <w:rsid w:val="003355E4"/>
    <w:rsid w:val="00335838"/>
    <w:rsid w:val="00336C88"/>
    <w:rsid w:val="00340D83"/>
    <w:rsid w:val="0034108D"/>
    <w:rsid w:val="00341EDC"/>
    <w:rsid w:val="00341F50"/>
    <w:rsid w:val="00342A29"/>
    <w:rsid w:val="00343135"/>
    <w:rsid w:val="00343728"/>
    <w:rsid w:val="003443E4"/>
    <w:rsid w:val="00347CC1"/>
    <w:rsid w:val="00350DDD"/>
    <w:rsid w:val="003511FE"/>
    <w:rsid w:val="003528F0"/>
    <w:rsid w:val="00352A8A"/>
    <w:rsid w:val="00354A92"/>
    <w:rsid w:val="00360B58"/>
    <w:rsid w:val="00360C91"/>
    <w:rsid w:val="003619FB"/>
    <w:rsid w:val="0036215C"/>
    <w:rsid w:val="0036215E"/>
    <w:rsid w:val="00362C4C"/>
    <w:rsid w:val="00362DB4"/>
    <w:rsid w:val="003639EC"/>
    <w:rsid w:val="0036421B"/>
    <w:rsid w:val="00365956"/>
    <w:rsid w:val="00365C36"/>
    <w:rsid w:val="00365CC5"/>
    <w:rsid w:val="003662D6"/>
    <w:rsid w:val="003668C5"/>
    <w:rsid w:val="003672CE"/>
    <w:rsid w:val="00367910"/>
    <w:rsid w:val="003704EC"/>
    <w:rsid w:val="00370A3B"/>
    <w:rsid w:val="00371310"/>
    <w:rsid w:val="00371F89"/>
    <w:rsid w:val="00373E61"/>
    <w:rsid w:val="003767BC"/>
    <w:rsid w:val="00376AAD"/>
    <w:rsid w:val="00381AB4"/>
    <w:rsid w:val="00382C78"/>
    <w:rsid w:val="00383952"/>
    <w:rsid w:val="00384225"/>
    <w:rsid w:val="003859E6"/>
    <w:rsid w:val="003868EE"/>
    <w:rsid w:val="00392A34"/>
    <w:rsid w:val="00393AFB"/>
    <w:rsid w:val="003948B4"/>
    <w:rsid w:val="00395866"/>
    <w:rsid w:val="00395876"/>
    <w:rsid w:val="003960B5"/>
    <w:rsid w:val="00396321"/>
    <w:rsid w:val="00397B2E"/>
    <w:rsid w:val="003A049A"/>
    <w:rsid w:val="003A1730"/>
    <w:rsid w:val="003A1B88"/>
    <w:rsid w:val="003A460F"/>
    <w:rsid w:val="003A4B36"/>
    <w:rsid w:val="003A54EA"/>
    <w:rsid w:val="003A6BA9"/>
    <w:rsid w:val="003A796C"/>
    <w:rsid w:val="003A7D19"/>
    <w:rsid w:val="003B011C"/>
    <w:rsid w:val="003B0AE8"/>
    <w:rsid w:val="003B1CFA"/>
    <w:rsid w:val="003B1DBA"/>
    <w:rsid w:val="003B1F5D"/>
    <w:rsid w:val="003B20B3"/>
    <w:rsid w:val="003B377B"/>
    <w:rsid w:val="003B5DAF"/>
    <w:rsid w:val="003B6BDD"/>
    <w:rsid w:val="003B70C8"/>
    <w:rsid w:val="003B729C"/>
    <w:rsid w:val="003B7489"/>
    <w:rsid w:val="003B7A9D"/>
    <w:rsid w:val="003B7B32"/>
    <w:rsid w:val="003B7B9E"/>
    <w:rsid w:val="003B81FA"/>
    <w:rsid w:val="003C07BB"/>
    <w:rsid w:val="003C1B89"/>
    <w:rsid w:val="003C1EAA"/>
    <w:rsid w:val="003C1FC9"/>
    <w:rsid w:val="003C21A1"/>
    <w:rsid w:val="003C2666"/>
    <w:rsid w:val="003C3057"/>
    <w:rsid w:val="003C30E0"/>
    <w:rsid w:val="003C6E1C"/>
    <w:rsid w:val="003C70F9"/>
    <w:rsid w:val="003C7A86"/>
    <w:rsid w:val="003D1686"/>
    <w:rsid w:val="003D19FF"/>
    <w:rsid w:val="003D1CDE"/>
    <w:rsid w:val="003D209D"/>
    <w:rsid w:val="003D3221"/>
    <w:rsid w:val="003D35A6"/>
    <w:rsid w:val="003D3A55"/>
    <w:rsid w:val="003D3C05"/>
    <w:rsid w:val="003D4579"/>
    <w:rsid w:val="003D5547"/>
    <w:rsid w:val="003D69C7"/>
    <w:rsid w:val="003D6FC5"/>
    <w:rsid w:val="003D70D3"/>
    <w:rsid w:val="003E1051"/>
    <w:rsid w:val="003E1B7A"/>
    <w:rsid w:val="003E20FF"/>
    <w:rsid w:val="003E2322"/>
    <w:rsid w:val="003E2DD9"/>
    <w:rsid w:val="003E3373"/>
    <w:rsid w:val="003E39BF"/>
    <w:rsid w:val="003E3C8B"/>
    <w:rsid w:val="003E3E41"/>
    <w:rsid w:val="003E6CAF"/>
    <w:rsid w:val="003F1897"/>
    <w:rsid w:val="003F203F"/>
    <w:rsid w:val="003F2079"/>
    <w:rsid w:val="003F25FC"/>
    <w:rsid w:val="003F5E20"/>
    <w:rsid w:val="003F69CC"/>
    <w:rsid w:val="003F7A84"/>
    <w:rsid w:val="0040366B"/>
    <w:rsid w:val="00403772"/>
    <w:rsid w:val="00403984"/>
    <w:rsid w:val="004050CA"/>
    <w:rsid w:val="00405283"/>
    <w:rsid w:val="004053BD"/>
    <w:rsid w:val="00405472"/>
    <w:rsid w:val="00407DE8"/>
    <w:rsid w:val="0041109F"/>
    <w:rsid w:val="0041295E"/>
    <w:rsid w:val="00414463"/>
    <w:rsid w:val="004145AC"/>
    <w:rsid w:val="00414677"/>
    <w:rsid w:val="00415CE3"/>
    <w:rsid w:val="004161FF"/>
    <w:rsid w:val="004172A8"/>
    <w:rsid w:val="00421026"/>
    <w:rsid w:val="00422578"/>
    <w:rsid w:val="0042309D"/>
    <w:rsid w:val="0042341B"/>
    <w:rsid w:val="0042453B"/>
    <w:rsid w:val="004247BC"/>
    <w:rsid w:val="004254C2"/>
    <w:rsid w:val="00426482"/>
    <w:rsid w:val="00427BC0"/>
    <w:rsid w:val="00431C77"/>
    <w:rsid w:val="00431E1D"/>
    <w:rsid w:val="00431F4D"/>
    <w:rsid w:val="00432BBB"/>
    <w:rsid w:val="00434D3A"/>
    <w:rsid w:val="00435CAD"/>
    <w:rsid w:val="0043610C"/>
    <w:rsid w:val="00436441"/>
    <w:rsid w:val="004401D1"/>
    <w:rsid w:val="004406F3"/>
    <w:rsid w:val="0044107A"/>
    <w:rsid w:val="004412EE"/>
    <w:rsid w:val="00441AA6"/>
    <w:rsid w:val="00444DB8"/>
    <w:rsid w:val="00445195"/>
    <w:rsid w:val="00446CD1"/>
    <w:rsid w:val="00447013"/>
    <w:rsid w:val="004504E3"/>
    <w:rsid w:val="004512A4"/>
    <w:rsid w:val="00451505"/>
    <w:rsid w:val="00452806"/>
    <w:rsid w:val="00453E97"/>
    <w:rsid w:val="0045462B"/>
    <w:rsid w:val="00454A4F"/>
    <w:rsid w:val="004552AE"/>
    <w:rsid w:val="00456838"/>
    <w:rsid w:val="00457669"/>
    <w:rsid w:val="004605A0"/>
    <w:rsid w:val="00460D96"/>
    <w:rsid w:val="00460E93"/>
    <w:rsid w:val="00460EE7"/>
    <w:rsid w:val="004629CE"/>
    <w:rsid w:val="00462BDF"/>
    <w:rsid w:val="0046335A"/>
    <w:rsid w:val="004635B2"/>
    <w:rsid w:val="0046415F"/>
    <w:rsid w:val="0046511D"/>
    <w:rsid w:val="004651F3"/>
    <w:rsid w:val="00465A0C"/>
    <w:rsid w:val="00465D77"/>
    <w:rsid w:val="00466166"/>
    <w:rsid w:val="00466205"/>
    <w:rsid w:val="004662B5"/>
    <w:rsid w:val="00466C9C"/>
    <w:rsid w:val="00467B7F"/>
    <w:rsid w:val="00470919"/>
    <w:rsid w:val="0047275E"/>
    <w:rsid w:val="00474F6E"/>
    <w:rsid w:val="004773AF"/>
    <w:rsid w:val="004803C8"/>
    <w:rsid w:val="00480912"/>
    <w:rsid w:val="004822B3"/>
    <w:rsid w:val="00483B11"/>
    <w:rsid w:val="00484886"/>
    <w:rsid w:val="004865B0"/>
    <w:rsid w:val="00487432"/>
    <w:rsid w:val="00487B52"/>
    <w:rsid w:val="00490912"/>
    <w:rsid w:val="00490FD6"/>
    <w:rsid w:val="0049143C"/>
    <w:rsid w:val="00491675"/>
    <w:rsid w:val="00492126"/>
    <w:rsid w:val="0049246D"/>
    <w:rsid w:val="004932C3"/>
    <w:rsid w:val="00494B04"/>
    <w:rsid w:val="0049791C"/>
    <w:rsid w:val="00497D72"/>
    <w:rsid w:val="004A0537"/>
    <w:rsid w:val="004A0C0F"/>
    <w:rsid w:val="004A1124"/>
    <w:rsid w:val="004A1AC2"/>
    <w:rsid w:val="004A2694"/>
    <w:rsid w:val="004A36DC"/>
    <w:rsid w:val="004A3AC1"/>
    <w:rsid w:val="004A566F"/>
    <w:rsid w:val="004A6A75"/>
    <w:rsid w:val="004B0144"/>
    <w:rsid w:val="004B034D"/>
    <w:rsid w:val="004B0658"/>
    <w:rsid w:val="004B0D83"/>
    <w:rsid w:val="004B0EBB"/>
    <w:rsid w:val="004B17B0"/>
    <w:rsid w:val="004B2662"/>
    <w:rsid w:val="004B2E61"/>
    <w:rsid w:val="004B3DA0"/>
    <w:rsid w:val="004B469C"/>
    <w:rsid w:val="004B5584"/>
    <w:rsid w:val="004B5C1E"/>
    <w:rsid w:val="004C01E5"/>
    <w:rsid w:val="004C02D2"/>
    <w:rsid w:val="004C0B95"/>
    <w:rsid w:val="004C25FE"/>
    <w:rsid w:val="004C394E"/>
    <w:rsid w:val="004C430A"/>
    <w:rsid w:val="004C49D9"/>
    <w:rsid w:val="004C4CD1"/>
    <w:rsid w:val="004C5D1B"/>
    <w:rsid w:val="004D0772"/>
    <w:rsid w:val="004D0F46"/>
    <w:rsid w:val="004D2B36"/>
    <w:rsid w:val="004D325D"/>
    <w:rsid w:val="004D53D6"/>
    <w:rsid w:val="004D6645"/>
    <w:rsid w:val="004D6A40"/>
    <w:rsid w:val="004D6B42"/>
    <w:rsid w:val="004E147D"/>
    <w:rsid w:val="004E1ABA"/>
    <w:rsid w:val="004E1E1D"/>
    <w:rsid w:val="004E2954"/>
    <w:rsid w:val="004E3772"/>
    <w:rsid w:val="004E3FA4"/>
    <w:rsid w:val="004E4DB6"/>
    <w:rsid w:val="004E56CE"/>
    <w:rsid w:val="004E64B2"/>
    <w:rsid w:val="004E74C2"/>
    <w:rsid w:val="004F0CC0"/>
    <w:rsid w:val="004F0FB5"/>
    <w:rsid w:val="004F176E"/>
    <w:rsid w:val="004F23C5"/>
    <w:rsid w:val="004F30D6"/>
    <w:rsid w:val="004F31B6"/>
    <w:rsid w:val="004F4AD9"/>
    <w:rsid w:val="004F5251"/>
    <w:rsid w:val="004F5D05"/>
    <w:rsid w:val="004F5F8A"/>
    <w:rsid w:val="004F7481"/>
    <w:rsid w:val="0050152A"/>
    <w:rsid w:val="00501CDB"/>
    <w:rsid w:val="005047A5"/>
    <w:rsid w:val="00507FCA"/>
    <w:rsid w:val="005101C4"/>
    <w:rsid w:val="00510CC6"/>
    <w:rsid w:val="00511DB9"/>
    <w:rsid w:val="00511E3B"/>
    <w:rsid w:val="005125B2"/>
    <w:rsid w:val="00512C1D"/>
    <w:rsid w:val="00512EF2"/>
    <w:rsid w:val="0051493B"/>
    <w:rsid w:val="00514AA6"/>
    <w:rsid w:val="00514D30"/>
    <w:rsid w:val="00516846"/>
    <w:rsid w:val="0051769A"/>
    <w:rsid w:val="00517F8B"/>
    <w:rsid w:val="005225B3"/>
    <w:rsid w:val="00522C99"/>
    <w:rsid w:val="00523749"/>
    <w:rsid w:val="00523FDF"/>
    <w:rsid w:val="00525D91"/>
    <w:rsid w:val="005301EE"/>
    <w:rsid w:val="00530715"/>
    <w:rsid w:val="005308CA"/>
    <w:rsid w:val="005314FC"/>
    <w:rsid w:val="00531570"/>
    <w:rsid w:val="005320BE"/>
    <w:rsid w:val="0053211C"/>
    <w:rsid w:val="00532761"/>
    <w:rsid w:val="00532C36"/>
    <w:rsid w:val="00532F2C"/>
    <w:rsid w:val="00533B56"/>
    <w:rsid w:val="00534C27"/>
    <w:rsid w:val="00534C30"/>
    <w:rsid w:val="00537FEA"/>
    <w:rsid w:val="005406C6"/>
    <w:rsid w:val="00542395"/>
    <w:rsid w:val="00542896"/>
    <w:rsid w:val="005439F5"/>
    <w:rsid w:val="00544F21"/>
    <w:rsid w:val="00546AAB"/>
    <w:rsid w:val="00546D4B"/>
    <w:rsid w:val="00547608"/>
    <w:rsid w:val="0055030B"/>
    <w:rsid w:val="005505E6"/>
    <w:rsid w:val="00550E72"/>
    <w:rsid w:val="005515E7"/>
    <w:rsid w:val="00551D1B"/>
    <w:rsid w:val="00552DCE"/>
    <w:rsid w:val="00552E18"/>
    <w:rsid w:val="00552E1D"/>
    <w:rsid w:val="005550AF"/>
    <w:rsid w:val="0055541B"/>
    <w:rsid w:val="00560FC3"/>
    <w:rsid w:val="005627C2"/>
    <w:rsid w:val="00563E1E"/>
    <w:rsid w:val="00564E2B"/>
    <w:rsid w:val="00565508"/>
    <w:rsid w:val="005668EF"/>
    <w:rsid w:val="0056719C"/>
    <w:rsid w:val="00567631"/>
    <w:rsid w:val="00567ECF"/>
    <w:rsid w:val="00570ED3"/>
    <w:rsid w:val="00572025"/>
    <w:rsid w:val="00574AFD"/>
    <w:rsid w:val="0057550E"/>
    <w:rsid w:val="005756F6"/>
    <w:rsid w:val="0057581C"/>
    <w:rsid w:val="005777F0"/>
    <w:rsid w:val="0058189B"/>
    <w:rsid w:val="00581D8D"/>
    <w:rsid w:val="0058239C"/>
    <w:rsid w:val="005843FA"/>
    <w:rsid w:val="0058447F"/>
    <w:rsid w:val="005849CC"/>
    <w:rsid w:val="00585580"/>
    <w:rsid w:val="00587662"/>
    <w:rsid w:val="00592076"/>
    <w:rsid w:val="00592744"/>
    <w:rsid w:val="00595177"/>
    <w:rsid w:val="005954A5"/>
    <w:rsid w:val="00595868"/>
    <w:rsid w:val="00597137"/>
    <w:rsid w:val="005972B1"/>
    <w:rsid w:val="005974A3"/>
    <w:rsid w:val="00597CF3"/>
    <w:rsid w:val="00597D5A"/>
    <w:rsid w:val="005A0160"/>
    <w:rsid w:val="005A26D4"/>
    <w:rsid w:val="005A2C0B"/>
    <w:rsid w:val="005A3B6D"/>
    <w:rsid w:val="005A6016"/>
    <w:rsid w:val="005A747C"/>
    <w:rsid w:val="005B0EC8"/>
    <w:rsid w:val="005B151C"/>
    <w:rsid w:val="005B2FC3"/>
    <w:rsid w:val="005B336C"/>
    <w:rsid w:val="005B3482"/>
    <w:rsid w:val="005B4E77"/>
    <w:rsid w:val="005B596E"/>
    <w:rsid w:val="005B73B5"/>
    <w:rsid w:val="005B7A7A"/>
    <w:rsid w:val="005C0160"/>
    <w:rsid w:val="005C0417"/>
    <w:rsid w:val="005C2012"/>
    <w:rsid w:val="005C4815"/>
    <w:rsid w:val="005C4C8B"/>
    <w:rsid w:val="005C4DE0"/>
    <w:rsid w:val="005C5307"/>
    <w:rsid w:val="005C6122"/>
    <w:rsid w:val="005C612E"/>
    <w:rsid w:val="005C71F5"/>
    <w:rsid w:val="005C7964"/>
    <w:rsid w:val="005C7D86"/>
    <w:rsid w:val="005D1CAC"/>
    <w:rsid w:val="005D31A9"/>
    <w:rsid w:val="005D4915"/>
    <w:rsid w:val="005D7255"/>
    <w:rsid w:val="005D7530"/>
    <w:rsid w:val="005D7D15"/>
    <w:rsid w:val="005E10A2"/>
    <w:rsid w:val="005E2CEB"/>
    <w:rsid w:val="005E3490"/>
    <w:rsid w:val="005E3664"/>
    <w:rsid w:val="005E3AA6"/>
    <w:rsid w:val="005E4313"/>
    <w:rsid w:val="005E47D9"/>
    <w:rsid w:val="005E5142"/>
    <w:rsid w:val="005E5C90"/>
    <w:rsid w:val="005E68DC"/>
    <w:rsid w:val="005E727E"/>
    <w:rsid w:val="005F09DE"/>
    <w:rsid w:val="005F0E8A"/>
    <w:rsid w:val="005F1EED"/>
    <w:rsid w:val="005F22F8"/>
    <w:rsid w:val="005F47DA"/>
    <w:rsid w:val="005F4D60"/>
    <w:rsid w:val="00600CB0"/>
    <w:rsid w:val="00601DED"/>
    <w:rsid w:val="006027D8"/>
    <w:rsid w:val="00603F6D"/>
    <w:rsid w:val="00604A21"/>
    <w:rsid w:val="00604B2A"/>
    <w:rsid w:val="0060783E"/>
    <w:rsid w:val="0060793B"/>
    <w:rsid w:val="006079C1"/>
    <w:rsid w:val="00607D17"/>
    <w:rsid w:val="00611039"/>
    <w:rsid w:val="00611646"/>
    <w:rsid w:val="00615910"/>
    <w:rsid w:val="00615BE6"/>
    <w:rsid w:val="006161BE"/>
    <w:rsid w:val="0061670C"/>
    <w:rsid w:val="00617129"/>
    <w:rsid w:val="00617188"/>
    <w:rsid w:val="00617D20"/>
    <w:rsid w:val="00620F82"/>
    <w:rsid w:val="006211F8"/>
    <w:rsid w:val="00621212"/>
    <w:rsid w:val="006214B2"/>
    <w:rsid w:val="006221A2"/>
    <w:rsid w:val="006223D3"/>
    <w:rsid w:val="00622D96"/>
    <w:rsid w:val="00622E73"/>
    <w:rsid w:val="00623EFC"/>
    <w:rsid w:val="0062489E"/>
    <w:rsid w:val="00625288"/>
    <w:rsid w:val="0062773C"/>
    <w:rsid w:val="00631F5C"/>
    <w:rsid w:val="006322A6"/>
    <w:rsid w:val="006324AD"/>
    <w:rsid w:val="00633C70"/>
    <w:rsid w:val="00636344"/>
    <w:rsid w:val="00636FD1"/>
    <w:rsid w:val="00637A58"/>
    <w:rsid w:val="00640F56"/>
    <w:rsid w:val="006414B9"/>
    <w:rsid w:val="00641907"/>
    <w:rsid w:val="00643089"/>
    <w:rsid w:val="00645886"/>
    <w:rsid w:val="006469D1"/>
    <w:rsid w:val="0064784F"/>
    <w:rsid w:val="00652989"/>
    <w:rsid w:val="00652E6B"/>
    <w:rsid w:val="00652EDE"/>
    <w:rsid w:val="00654968"/>
    <w:rsid w:val="00655AF1"/>
    <w:rsid w:val="00655D24"/>
    <w:rsid w:val="00656F6A"/>
    <w:rsid w:val="0065713D"/>
    <w:rsid w:val="00661023"/>
    <w:rsid w:val="006620BC"/>
    <w:rsid w:val="00663233"/>
    <w:rsid w:val="00663597"/>
    <w:rsid w:val="00664264"/>
    <w:rsid w:val="00664D9E"/>
    <w:rsid w:val="006657C0"/>
    <w:rsid w:val="00666113"/>
    <w:rsid w:val="00666B44"/>
    <w:rsid w:val="006672FE"/>
    <w:rsid w:val="006673EA"/>
    <w:rsid w:val="00670D93"/>
    <w:rsid w:val="00672904"/>
    <w:rsid w:val="00674404"/>
    <w:rsid w:val="00674924"/>
    <w:rsid w:val="00676365"/>
    <w:rsid w:val="00677465"/>
    <w:rsid w:val="00677AC0"/>
    <w:rsid w:val="0068071A"/>
    <w:rsid w:val="00680D63"/>
    <w:rsid w:val="0068106E"/>
    <w:rsid w:val="00681C9B"/>
    <w:rsid w:val="00681FAA"/>
    <w:rsid w:val="00682430"/>
    <w:rsid w:val="006824DD"/>
    <w:rsid w:val="00682583"/>
    <w:rsid w:val="006829DA"/>
    <w:rsid w:val="006835EC"/>
    <w:rsid w:val="00683B2D"/>
    <w:rsid w:val="00683E7B"/>
    <w:rsid w:val="0068479D"/>
    <w:rsid w:val="006858BB"/>
    <w:rsid w:val="00686140"/>
    <w:rsid w:val="00686AFD"/>
    <w:rsid w:val="00686CB9"/>
    <w:rsid w:val="006872BB"/>
    <w:rsid w:val="00687756"/>
    <w:rsid w:val="00690BC2"/>
    <w:rsid w:val="00691165"/>
    <w:rsid w:val="0069350B"/>
    <w:rsid w:val="0069447A"/>
    <w:rsid w:val="00694B78"/>
    <w:rsid w:val="0069523B"/>
    <w:rsid w:val="0069563B"/>
    <w:rsid w:val="00695EEA"/>
    <w:rsid w:val="00697EB8"/>
    <w:rsid w:val="006A0891"/>
    <w:rsid w:val="006A0F22"/>
    <w:rsid w:val="006A588B"/>
    <w:rsid w:val="006A5DD0"/>
    <w:rsid w:val="006A614C"/>
    <w:rsid w:val="006A65D4"/>
    <w:rsid w:val="006A6704"/>
    <w:rsid w:val="006A699C"/>
    <w:rsid w:val="006A6C3A"/>
    <w:rsid w:val="006A7447"/>
    <w:rsid w:val="006A76D3"/>
    <w:rsid w:val="006A7A80"/>
    <w:rsid w:val="006B0F59"/>
    <w:rsid w:val="006B2B0A"/>
    <w:rsid w:val="006B30E0"/>
    <w:rsid w:val="006B3A9E"/>
    <w:rsid w:val="006B6639"/>
    <w:rsid w:val="006C02BE"/>
    <w:rsid w:val="006C2A13"/>
    <w:rsid w:val="006C33A2"/>
    <w:rsid w:val="006C3C39"/>
    <w:rsid w:val="006C42AD"/>
    <w:rsid w:val="006C7BD2"/>
    <w:rsid w:val="006C7BFD"/>
    <w:rsid w:val="006D1ECE"/>
    <w:rsid w:val="006D3196"/>
    <w:rsid w:val="006D38FD"/>
    <w:rsid w:val="006D42C6"/>
    <w:rsid w:val="006D4D0B"/>
    <w:rsid w:val="006D4E62"/>
    <w:rsid w:val="006D579E"/>
    <w:rsid w:val="006D67DA"/>
    <w:rsid w:val="006D7DB2"/>
    <w:rsid w:val="006E03DB"/>
    <w:rsid w:val="006E13F6"/>
    <w:rsid w:val="006E1EE3"/>
    <w:rsid w:val="006E4C05"/>
    <w:rsid w:val="006E4E98"/>
    <w:rsid w:val="006E5143"/>
    <w:rsid w:val="006E55D5"/>
    <w:rsid w:val="006E7362"/>
    <w:rsid w:val="006E7E99"/>
    <w:rsid w:val="006F0313"/>
    <w:rsid w:val="006F0530"/>
    <w:rsid w:val="006F1577"/>
    <w:rsid w:val="006F16AF"/>
    <w:rsid w:val="006F263A"/>
    <w:rsid w:val="006F2BD7"/>
    <w:rsid w:val="006F47E4"/>
    <w:rsid w:val="006F54CB"/>
    <w:rsid w:val="006F5D15"/>
    <w:rsid w:val="006F5DA2"/>
    <w:rsid w:val="006F655A"/>
    <w:rsid w:val="006F68C0"/>
    <w:rsid w:val="006F7E24"/>
    <w:rsid w:val="007008B8"/>
    <w:rsid w:val="00700A96"/>
    <w:rsid w:val="00700C07"/>
    <w:rsid w:val="0070264B"/>
    <w:rsid w:val="00703599"/>
    <w:rsid w:val="00703E05"/>
    <w:rsid w:val="00705560"/>
    <w:rsid w:val="0070584A"/>
    <w:rsid w:val="00707E1A"/>
    <w:rsid w:val="0070F5EE"/>
    <w:rsid w:val="007105BE"/>
    <w:rsid w:val="00710FCC"/>
    <w:rsid w:val="0071164F"/>
    <w:rsid w:val="00714063"/>
    <w:rsid w:val="007149CD"/>
    <w:rsid w:val="00715144"/>
    <w:rsid w:val="0071604B"/>
    <w:rsid w:val="00716647"/>
    <w:rsid w:val="00716D15"/>
    <w:rsid w:val="00720CBA"/>
    <w:rsid w:val="0072214F"/>
    <w:rsid w:val="00722D1A"/>
    <w:rsid w:val="00726AE6"/>
    <w:rsid w:val="007272F3"/>
    <w:rsid w:val="0072731B"/>
    <w:rsid w:val="00727E17"/>
    <w:rsid w:val="00727FCB"/>
    <w:rsid w:val="00730EB5"/>
    <w:rsid w:val="00734F59"/>
    <w:rsid w:val="007350A4"/>
    <w:rsid w:val="00736571"/>
    <w:rsid w:val="00736CBA"/>
    <w:rsid w:val="00740AE4"/>
    <w:rsid w:val="00741B45"/>
    <w:rsid w:val="00741FBB"/>
    <w:rsid w:val="007431D2"/>
    <w:rsid w:val="00743882"/>
    <w:rsid w:val="00744AAE"/>
    <w:rsid w:val="00745C05"/>
    <w:rsid w:val="007461C5"/>
    <w:rsid w:val="0074678A"/>
    <w:rsid w:val="007505EB"/>
    <w:rsid w:val="007527AC"/>
    <w:rsid w:val="00754BDE"/>
    <w:rsid w:val="00754D9F"/>
    <w:rsid w:val="00755BDD"/>
    <w:rsid w:val="00756266"/>
    <w:rsid w:val="007563AF"/>
    <w:rsid w:val="00757458"/>
    <w:rsid w:val="00757E6C"/>
    <w:rsid w:val="00760B54"/>
    <w:rsid w:val="0076497B"/>
    <w:rsid w:val="00766E60"/>
    <w:rsid w:val="00767CC0"/>
    <w:rsid w:val="00770198"/>
    <w:rsid w:val="00770321"/>
    <w:rsid w:val="00770750"/>
    <w:rsid w:val="00770A26"/>
    <w:rsid w:val="00773833"/>
    <w:rsid w:val="00773CC1"/>
    <w:rsid w:val="00773F57"/>
    <w:rsid w:val="00774B95"/>
    <w:rsid w:val="00776BD6"/>
    <w:rsid w:val="00777B01"/>
    <w:rsid w:val="00780184"/>
    <w:rsid w:val="0078033A"/>
    <w:rsid w:val="00782289"/>
    <w:rsid w:val="007825EA"/>
    <w:rsid w:val="00782666"/>
    <w:rsid w:val="00784348"/>
    <w:rsid w:val="00784C80"/>
    <w:rsid w:val="00784F00"/>
    <w:rsid w:val="0078530D"/>
    <w:rsid w:val="00785985"/>
    <w:rsid w:val="00785E7D"/>
    <w:rsid w:val="007866F4"/>
    <w:rsid w:val="00787903"/>
    <w:rsid w:val="00790DAC"/>
    <w:rsid w:val="007911BA"/>
    <w:rsid w:val="00792BB5"/>
    <w:rsid w:val="00792F05"/>
    <w:rsid w:val="007935CD"/>
    <w:rsid w:val="00794681"/>
    <w:rsid w:val="00794D9C"/>
    <w:rsid w:val="0079655B"/>
    <w:rsid w:val="00797229"/>
    <w:rsid w:val="00797E9D"/>
    <w:rsid w:val="007A1851"/>
    <w:rsid w:val="007A1CD3"/>
    <w:rsid w:val="007A408E"/>
    <w:rsid w:val="007A50E5"/>
    <w:rsid w:val="007A5468"/>
    <w:rsid w:val="007A5BE6"/>
    <w:rsid w:val="007A6ECA"/>
    <w:rsid w:val="007A760A"/>
    <w:rsid w:val="007B0186"/>
    <w:rsid w:val="007B1A67"/>
    <w:rsid w:val="007B1B07"/>
    <w:rsid w:val="007B2214"/>
    <w:rsid w:val="007B2603"/>
    <w:rsid w:val="007B2D56"/>
    <w:rsid w:val="007B46D3"/>
    <w:rsid w:val="007B4A3D"/>
    <w:rsid w:val="007B5DFF"/>
    <w:rsid w:val="007B6974"/>
    <w:rsid w:val="007B7F40"/>
    <w:rsid w:val="007B7F8B"/>
    <w:rsid w:val="007C08D9"/>
    <w:rsid w:val="007C442C"/>
    <w:rsid w:val="007C4CD5"/>
    <w:rsid w:val="007C51A1"/>
    <w:rsid w:val="007D03CF"/>
    <w:rsid w:val="007D35DF"/>
    <w:rsid w:val="007D37ED"/>
    <w:rsid w:val="007D4045"/>
    <w:rsid w:val="007D4447"/>
    <w:rsid w:val="007D4649"/>
    <w:rsid w:val="007D5709"/>
    <w:rsid w:val="007E07F1"/>
    <w:rsid w:val="007E0C76"/>
    <w:rsid w:val="007E2924"/>
    <w:rsid w:val="007E2A24"/>
    <w:rsid w:val="007E4496"/>
    <w:rsid w:val="007E5CAE"/>
    <w:rsid w:val="007E61D0"/>
    <w:rsid w:val="007E626A"/>
    <w:rsid w:val="007E6DB8"/>
    <w:rsid w:val="007E7532"/>
    <w:rsid w:val="007E7646"/>
    <w:rsid w:val="007F14B2"/>
    <w:rsid w:val="007F299F"/>
    <w:rsid w:val="007F32B5"/>
    <w:rsid w:val="007F5AC9"/>
    <w:rsid w:val="007F5C1D"/>
    <w:rsid w:val="007F6182"/>
    <w:rsid w:val="007F6EB2"/>
    <w:rsid w:val="007F7446"/>
    <w:rsid w:val="007F7ED0"/>
    <w:rsid w:val="0080067D"/>
    <w:rsid w:val="00800B12"/>
    <w:rsid w:val="00801B3C"/>
    <w:rsid w:val="0080202E"/>
    <w:rsid w:val="00805ACE"/>
    <w:rsid w:val="00805F73"/>
    <w:rsid w:val="008060F6"/>
    <w:rsid w:val="00807E48"/>
    <w:rsid w:val="0081077D"/>
    <w:rsid w:val="00810C3C"/>
    <w:rsid w:val="00810F43"/>
    <w:rsid w:val="008113A5"/>
    <w:rsid w:val="00811F7F"/>
    <w:rsid w:val="008121FA"/>
    <w:rsid w:val="00812426"/>
    <w:rsid w:val="0081501F"/>
    <w:rsid w:val="00815FB8"/>
    <w:rsid w:val="00817297"/>
    <w:rsid w:val="0081799E"/>
    <w:rsid w:val="00820012"/>
    <w:rsid w:val="00820D6B"/>
    <w:rsid w:val="008211CE"/>
    <w:rsid w:val="00821351"/>
    <w:rsid w:val="008223CA"/>
    <w:rsid w:val="008232AF"/>
    <w:rsid w:val="00823747"/>
    <w:rsid w:val="00823CDE"/>
    <w:rsid w:val="00824D5D"/>
    <w:rsid w:val="00825B4A"/>
    <w:rsid w:val="00825D82"/>
    <w:rsid w:val="00826B8C"/>
    <w:rsid w:val="0082785C"/>
    <w:rsid w:val="00830246"/>
    <w:rsid w:val="00833098"/>
    <w:rsid w:val="008331AD"/>
    <w:rsid w:val="008332D5"/>
    <w:rsid w:val="0083330E"/>
    <w:rsid w:val="00834B46"/>
    <w:rsid w:val="00834CDF"/>
    <w:rsid w:val="00834F94"/>
    <w:rsid w:val="00835316"/>
    <w:rsid w:val="00835A46"/>
    <w:rsid w:val="00837016"/>
    <w:rsid w:val="008371EA"/>
    <w:rsid w:val="00841384"/>
    <w:rsid w:val="008415BA"/>
    <w:rsid w:val="008415E1"/>
    <w:rsid w:val="0084178B"/>
    <w:rsid w:val="008425EB"/>
    <w:rsid w:val="0084282F"/>
    <w:rsid w:val="00843C5C"/>
    <w:rsid w:val="00844E22"/>
    <w:rsid w:val="00845EC9"/>
    <w:rsid w:val="00846755"/>
    <w:rsid w:val="00847E16"/>
    <w:rsid w:val="00850743"/>
    <w:rsid w:val="0085084F"/>
    <w:rsid w:val="00850C52"/>
    <w:rsid w:val="008533EF"/>
    <w:rsid w:val="00854974"/>
    <w:rsid w:val="00854A82"/>
    <w:rsid w:val="00854CD3"/>
    <w:rsid w:val="00854FED"/>
    <w:rsid w:val="008572BF"/>
    <w:rsid w:val="0085784B"/>
    <w:rsid w:val="00857AAF"/>
    <w:rsid w:val="00860196"/>
    <w:rsid w:val="008604BB"/>
    <w:rsid w:val="00861083"/>
    <w:rsid w:val="00865436"/>
    <w:rsid w:val="00866627"/>
    <w:rsid w:val="00867F19"/>
    <w:rsid w:val="00871543"/>
    <w:rsid w:val="00872833"/>
    <w:rsid w:val="00873FF6"/>
    <w:rsid w:val="008740B5"/>
    <w:rsid w:val="008763CF"/>
    <w:rsid w:val="008765AE"/>
    <w:rsid w:val="008775E0"/>
    <w:rsid w:val="00881A5A"/>
    <w:rsid w:val="008826AA"/>
    <w:rsid w:val="008835EC"/>
    <w:rsid w:val="00884944"/>
    <w:rsid w:val="00885CCA"/>
    <w:rsid w:val="00886A94"/>
    <w:rsid w:val="00886C6E"/>
    <w:rsid w:val="008875D5"/>
    <w:rsid w:val="008878C4"/>
    <w:rsid w:val="00887E86"/>
    <w:rsid w:val="00891951"/>
    <w:rsid w:val="0089253B"/>
    <w:rsid w:val="0089378C"/>
    <w:rsid w:val="00895C6B"/>
    <w:rsid w:val="00895DAA"/>
    <w:rsid w:val="00897230"/>
    <w:rsid w:val="008A0A96"/>
    <w:rsid w:val="008A19FE"/>
    <w:rsid w:val="008A1A5D"/>
    <w:rsid w:val="008A1F71"/>
    <w:rsid w:val="008A2282"/>
    <w:rsid w:val="008A28E1"/>
    <w:rsid w:val="008A43FE"/>
    <w:rsid w:val="008A4660"/>
    <w:rsid w:val="008A4A0B"/>
    <w:rsid w:val="008A51FC"/>
    <w:rsid w:val="008A6484"/>
    <w:rsid w:val="008A6557"/>
    <w:rsid w:val="008A6913"/>
    <w:rsid w:val="008A6A3B"/>
    <w:rsid w:val="008A6B1D"/>
    <w:rsid w:val="008A6B73"/>
    <w:rsid w:val="008A749B"/>
    <w:rsid w:val="008A7752"/>
    <w:rsid w:val="008A7F99"/>
    <w:rsid w:val="008B0525"/>
    <w:rsid w:val="008B1632"/>
    <w:rsid w:val="008B17BC"/>
    <w:rsid w:val="008B2805"/>
    <w:rsid w:val="008B481B"/>
    <w:rsid w:val="008B52C0"/>
    <w:rsid w:val="008B543F"/>
    <w:rsid w:val="008B580C"/>
    <w:rsid w:val="008B6563"/>
    <w:rsid w:val="008B7E00"/>
    <w:rsid w:val="008C2AFE"/>
    <w:rsid w:val="008C31BE"/>
    <w:rsid w:val="008C3E47"/>
    <w:rsid w:val="008C3E9D"/>
    <w:rsid w:val="008C3F65"/>
    <w:rsid w:val="008C45A5"/>
    <w:rsid w:val="008C46E3"/>
    <w:rsid w:val="008C4EA5"/>
    <w:rsid w:val="008C4EFA"/>
    <w:rsid w:val="008C5ABD"/>
    <w:rsid w:val="008C5C60"/>
    <w:rsid w:val="008C6679"/>
    <w:rsid w:val="008C726D"/>
    <w:rsid w:val="008D11C3"/>
    <w:rsid w:val="008D2332"/>
    <w:rsid w:val="008D323C"/>
    <w:rsid w:val="008D4D8D"/>
    <w:rsid w:val="008D5BEE"/>
    <w:rsid w:val="008D6369"/>
    <w:rsid w:val="008D6FA9"/>
    <w:rsid w:val="008D7BC2"/>
    <w:rsid w:val="008E054A"/>
    <w:rsid w:val="008E0C6A"/>
    <w:rsid w:val="008E179D"/>
    <w:rsid w:val="008E30F0"/>
    <w:rsid w:val="008E349A"/>
    <w:rsid w:val="008E357A"/>
    <w:rsid w:val="008E3D22"/>
    <w:rsid w:val="008E4680"/>
    <w:rsid w:val="008E4F37"/>
    <w:rsid w:val="008E50F3"/>
    <w:rsid w:val="008E5325"/>
    <w:rsid w:val="008E6A61"/>
    <w:rsid w:val="008E7096"/>
    <w:rsid w:val="008E7389"/>
    <w:rsid w:val="008E7CB8"/>
    <w:rsid w:val="008E7E49"/>
    <w:rsid w:val="008F0B85"/>
    <w:rsid w:val="008F4605"/>
    <w:rsid w:val="008F4C29"/>
    <w:rsid w:val="008F4E89"/>
    <w:rsid w:val="008F53A9"/>
    <w:rsid w:val="008F5C28"/>
    <w:rsid w:val="008F6881"/>
    <w:rsid w:val="008F7C0B"/>
    <w:rsid w:val="00900703"/>
    <w:rsid w:val="0090282E"/>
    <w:rsid w:val="0090398C"/>
    <w:rsid w:val="009041D1"/>
    <w:rsid w:val="00904B5A"/>
    <w:rsid w:val="0090533A"/>
    <w:rsid w:val="00906CB9"/>
    <w:rsid w:val="0090754A"/>
    <w:rsid w:val="00907EA2"/>
    <w:rsid w:val="00910AD4"/>
    <w:rsid w:val="00910B68"/>
    <w:rsid w:val="0091128F"/>
    <w:rsid w:val="00912240"/>
    <w:rsid w:val="0091336D"/>
    <w:rsid w:val="00914464"/>
    <w:rsid w:val="00914C36"/>
    <w:rsid w:val="00914C3D"/>
    <w:rsid w:val="009151A1"/>
    <w:rsid w:val="009167DC"/>
    <w:rsid w:val="009172AC"/>
    <w:rsid w:val="00917695"/>
    <w:rsid w:val="00917A6D"/>
    <w:rsid w:val="00917C9B"/>
    <w:rsid w:val="009229CD"/>
    <w:rsid w:val="00923DCA"/>
    <w:rsid w:val="0092425A"/>
    <w:rsid w:val="00925C9B"/>
    <w:rsid w:val="00926AD7"/>
    <w:rsid w:val="00926F81"/>
    <w:rsid w:val="00930CBF"/>
    <w:rsid w:val="00932C8A"/>
    <w:rsid w:val="00932C93"/>
    <w:rsid w:val="00932EDB"/>
    <w:rsid w:val="00933EC3"/>
    <w:rsid w:val="00934E8D"/>
    <w:rsid w:val="00935062"/>
    <w:rsid w:val="00935B17"/>
    <w:rsid w:val="00936D77"/>
    <w:rsid w:val="00936E7C"/>
    <w:rsid w:val="00936F5E"/>
    <w:rsid w:val="00937E61"/>
    <w:rsid w:val="00940EB2"/>
    <w:rsid w:val="0094122E"/>
    <w:rsid w:val="00942ECA"/>
    <w:rsid w:val="00943573"/>
    <w:rsid w:val="00943A70"/>
    <w:rsid w:val="009442AB"/>
    <w:rsid w:val="009450F2"/>
    <w:rsid w:val="00945816"/>
    <w:rsid w:val="00946E25"/>
    <w:rsid w:val="00951E46"/>
    <w:rsid w:val="009523FA"/>
    <w:rsid w:val="0095397D"/>
    <w:rsid w:val="0095426C"/>
    <w:rsid w:val="00954AC4"/>
    <w:rsid w:val="00954D63"/>
    <w:rsid w:val="00954EA3"/>
    <w:rsid w:val="00954FE4"/>
    <w:rsid w:val="009557DE"/>
    <w:rsid w:val="00956B24"/>
    <w:rsid w:val="00956C6E"/>
    <w:rsid w:val="0096046C"/>
    <w:rsid w:val="00960BB2"/>
    <w:rsid w:val="00961FDB"/>
    <w:rsid w:val="00962B49"/>
    <w:rsid w:val="00963691"/>
    <w:rsid w:val="00963F8C"/>
    <w:rsid w:val="00965D20"/>
    <w:rsid w:val="009667FD"/>
    <w:rsid w:val="0096748F"/>
    <w:rsid w:val="00974D48"/>
    <w:rsid w:val="00974F82"/>
    <w:rsid w:val="0097559E"/>
    <w:rsid w:val="0098015B"/>
    <w:rsid w:val="0098130D"/>
    <w:rsid w:val="00981BF7"/>
    <w:rsid w:val="00981DD9"/>
    <w:rsid w:val="00981FA5"/>
    <w:rsid w:val="00982081"/>
    <w:rsid w:val="00982CA1"/>
    <w:rsid w:val="00983E88"/>
    <w:rsid w:val="00985A20"/>
    <w:rsid w:val="00985EDF"/>
    <w:rsid w:val="0098725A"/>
    <w:rsid w:val="00987C93"/>
    <w:rsid w:val="00990DA8"/>
    <w:rsid w:val="00991A34"/>
    <w:rsid w:val="00992E2D"/>
    <w:rsid w:val="00992F38"/>
    <w:rsid w:val="0099412D"/>
    <w:rsid w:val="0099483A"/>
    <w:rsid w:val="0099598B"/>
    <w:rsid w:val="00995A0D"/>
    <w:rsid w:val="0099643D"/>
    <w:rsid w:val="0099660F"/>
    <w:rsid w:val="00996CD8"/>
    <w:rsid w:val="00996F69"/>
    <w:rsid w:val="00997539"/>
    <w:rsid w:val="009A0DDF"/>
    <w:rsid w:val="009A2254"/>
    <w:rsid w:val="009A2A36"/>
    <w:rsid w:val="009A313A"/>
    <w:rsid w:val="009A4282"/>
    <w:rsid w:val="009A43DE"/>
    <w:rsid w:val="009A4D8A"/>
    <w:rsid w:val="009A5C59"/>
    <w:rsid w:val="009A5F54"/>
    <w:rsid w:val="009A61D6"/>
    <w:rsid w:val="009A71BC"/>
    <w:rsid w:val="009A71EF"/>
    <w:rsid w:val="009A7A31"/>
    <w:rsid w:val="009A7DB4"/>
    <w:rsid w:val="009A7EE8"/>
    <w:rsid w:val="009B0935"/>
    <w:rsid w:val="009B1172"/>
    <w:rsid w:val="009B1FED"/>
    <w:rsid w:val="009B2A1C"/>
    <w:rsid w:val="009B34F2"/>
    <w:rsid w:val="009B35A9"/>
    <w:rsid w:val="009B4971"/>
    <w:rsid w:val="009B49A1"/>
    <w:rsid w:val="009B5C7B"/>
    <w:rsid w:val="009B5E73"/>
    <w:rsid w:val="009B5FDA"/>
    <w:rsid w:val="009B7774"/>
    <w:rsid w:val="009B7B10"/>
    <w:rsid w:val="009C1661"/>
    <w:rsid w:val="009C1AC3"/>
    <w:rsid w:val="009C2524"/>
    <w:rsid w:val="009C55B9"/>
    <w:rsid w:val="009C586F"/>
    <w:rsid w:val="009D205A"/>
    <w:rsid w:val="009D35DF"/>
    <w:rsid w:val="009D3B6B"/>
    <w:rsid w:val="009D6150"/>
    <w:rsid w:val="009D692A"/>
    <w:rsid w:val="009D6BDF"/>
    <w:rsid w:val="009D72B2"/>
    <w:rsid w:val="009D72C8"/>
    <w:rsid w:val="009E02A4"/>
    <w:rsid w:val="009E095C"/>
    <w:rsid w:val="009E1C8D"/>
    <w:rsid w:val="009E21B2"/>
    <w:rsid w:val="009E283D"/>
    <w:rsid w:val="009E5AC0"/>
    <w:rsid w:val="009E6A6F"/>
    <w:rsid w:val="009E7584"/>
    <w:rsid w:val="009F0601"/>
    <w:rsid w:val="009F0C42"/>
    <w:rsid w:val="009F1094"/>
    <w:rsid w:val="009F3E91"/>
    <w:rsid w:val="009F4741"/>
    <w:rsid w:val="009F6F79"/>
    <w:rsid w:val="009F78C3"/>
    <w:rsid w:val="00A0023F"/>
    <w:rsid w:val="00A01328"/>
    <w:rsid w:val="00A0178F"/>
    <w:rsid w:val="00A02139"/>
    <w:rsid w:val="00A023E8"/>
    <w:rsid w:val="00A0274F"/>
    <w:rsid w:val="00A028CB"/>
    <w:rsid w:val="00A034A9"/>
    <w:rsid w:val="00A045BC"/>
    <w:rsid w:val="00A04CF2"/>
    <w:rsid w:val="00A0550E"/>
    <w:rsid w:val="00A05676"/>
    <w:rsid w:val="00A0768C"/>
    <w:rsid w:val="00A10D1C"/>
    <w:rsid w:val="00A11C31"/>
    <w:rsid w:val="00A11DA6"/>
    <w:rsid w:val="00A12B22"/>
    <w:rsid w:val="00A12B4A"/>
    <w:rsid w:val="00A12DC3"/>
    <w:rsid w:val="00A12F8D"/>
    <w:rsid w:val="00A13765"/>
    <w:rsid w:val="00A13B46"/>
    <w:rsid w:val="00A150B8"/>
    <w:rsid w:val="00A15E6C"/>
    <w:rsid w:val="00A1608B"/>
    <w:rsid w:val="00A2160C"/>
    <w:rsid w:val="00A21A79"/>
    <w:rsid w:val="00A21E71"/>
    <w:rsid w:val="00A2278A"/>
    <w:rsid w:val="00A234CE"/>
    <w:rsid w:val="00A235E2"/>
    <w:rsid w:val="00A2404F"/>
    <w:rsid w:val="00A24C6F"/>
    <w:rsid w:val="00A26C39"/>
    <w:rsid w:val="00A27350"/>
    <w:rsid w:val="00A30574"/>
    <w:rsid w:val="00A30966"/>
    <w:rsid w:val="00A3162D"/>
    <w:rsid w:val="00A3200F"/>
    <w:rsid w:val="00A3207E"/>
    <w:rsid w:val="00A33072"/>
    <w:rsid w:val="00A33523"/>
    <w:rsid w:val="00A34C39"/>
    <w:rsid w:val="00A35466"/>
    <w:rsid w:val="00A357D0"/>
    <w:rsid w:val="00A3670D"/>
    <w:rsid w:val="00A36A5B"/>
    <w:rsid w:val="00A371DF"/>
    <w:rsid w:val="00A37C80"/>
    <w:rsid w:val="00A37D72"/>
    <w:rsid w:val="00A37F7F"/>
    <w:rsid w:val="00A42020"/>
    <w:rsid w:val="00A42208"/>
    <w:rsid w:val="00A43C28"/>
    <w:rsid w:val="00A449B8"/>
    <w:rsid w:val="00A45B18"/>
    <w:rsid w:val="00A46DF5"/>
    <w:rsid w:val="00A47124"/>
    <w:rsid w:val="00A47636"/>
    <w:rsid w:val="00A50AC0"/>
    <w:rsid w:val="00A51BF7"/>
    <w:rsid w:val="00A532D0"/>
    <w:rsid w:val="00A534A3"/>
    <w:rsid w:val="00A53CCF"/>
    <w:rsid w:val="00A53DA0"/>
    <w:rsid w:val="00A54858"/>
    <w:rsid w:val="00A55C1A"/>
    <w:rsid w:val="00A5678E"/>
    <w:rsid w:val="00A57773"/>
    <w:rsid w:val="00A57B91"/>
    <w:rsid w:val="00A6163A"/>
    <w:rsid w:val="00A626C1"/>
    <w:rsid w:val="00A63FC2"/>
    <w:rsid w:val="00A65AB9"/>
    <w:rsid w:val="00A67ADA"/>
    <w:rsid w:val="00A70248"/>
    <w:rsid w:val="00A717D4"/>
    <w:rsid w:val="00A71CED"/>
    <w:rsid w:val="00A726AD"/>
    <w:rsid w:val="00A72726"/>
    <w:rsid w:val="00A749B7"/>
    <w:rsid w:val="00A76D9F"/>
    <w:rsid w:val="00A81168"/>
    <w:rsid w:val="00A8176A"/>
    <w:rsid w:val="00A827B6"/>
    <w:rsid w:val="00A82A12"/>
    <w:rsid w:val="00A83330"/>
    <w:rsid w:val="00A83676"/>
    <w:rsid w:val="00A83B78"/>
    <w:rsid w:val="00A842AC"/>
    <w:rsid w:val="00A84355"/>
    <w:rsid w:val="00A845FA"/>
    <w:rsid w:val="00A85046"/>
    <w:rsid w:val="00A86125"/>
    <w:rsid w:val="00A865B9"/>
    <w:rsid w:val="00A8662B"/>
    <w:rsid w:val="00A90F69"/>
    <w:rsid w:val="00A915CC"/>
    <w:rsid w:val="00A92B1E"/>
    <w:rsid w:val="00A93792"/>
    <w:rsid w:val="00A93869"/>
    <w:rsid w:val="00A93A81"/>
    <w:rsid w:val="00A93BA1"/>
    <w:rsid w:val="00A94FE4"/>
    <w:rsid w:val="00A95F4E"/>
    <w:rsid w:val="00A97B14"/>
    <w:rsid w:val="00AA08A5"/>
    <w:rsid w:val="00AA1009"/>
    <w:rsid w:val="00AA1049"/>
    <w:rsid w:val="00AA1185"/>
    <w:rsid w:val="00AA235F"/>
    <w:rsid w:val="00AA2C05"/>
    <w:rsid w:val="00AA2F5F"/>
    <w:rsid w:val="00AA37E8"/>
    <w:rsid w:val="00AA44E7"/>
    <w:rsid w:val="00AA476D"/>
    <w:rsid w:val="00AA48EB"/>
    <w:rsid w:val="00AA511B"/>
    <w:rsid w:val="00AA5173"/>
    <w:rsid w:val="00AA534D"/>
    <w:rsid w:val="00AA630C"/>
    <w:rsid w:val="00AA6B61"/>
    <w:rsid w:val="00AA78A4"/>
    <w:rsid w:val="00AA7ADC"/>
    <w:rsid w:val="00AB1769"/>
    <w:rsid w:val="00AB2A86"/>
    <w:rsid w:val="00AB4114"/>
    <w:rsid w:val="00AB4A09"/>
    <w:rsid w:val="00AB4F7E"/>
    <w:rsid w:val="00AB4FEE"/>
    <w:rsid w:val="00AB6BB2"/>
    <w:rsid w:val="00AB6D19"/>
    <w:rsid w:val="00AB7433"/>
    <w:rsid w:val="00AB7765"/>
    <w:rsid w:val="00AC1281"/>
    <w:rsid w:val="00AC1607"/>
    <w:rsid w:val="00AC17BC"/>
    <w:rsid w:val="00AC2210"/>
    <w:rsid w:val="00AC23AD"/>
    <w:rsid w:val="00AC26B2"/>
    <w:rsid w:val="00AC2BCB"/>
    <w:rsid w:val="00AC3E60"/>
    <w:rsid w:val="00AC4052"/>
    <w:rsid w:val="00AC4721"/>
    <w:rsid w:val="00AC5B00"/>
    <w:rsid w:val="00AC773E"/>
    <w:rsid w:val="00AD02DE"/>
    <w:rsid w:val="00AD2E90"/>
    <w:rsid w:val="00AD2EA9"/>
    <w:rsid w:val="00AD319C"/>
    <w:rsid w:val="00AD40AB"/>
    <w:rsid w:val="00AD52A4"/>
    <w:rsid w:val="00AD62AE"/>
    <w:rsid w:val="00AD71F9"/>
    <w:rsid w:val="00AE0D24"/>
    <w:rsid w:val="00AE1190"/>
    <w:rsid w:val="00AE1A78"/>
    <w:rsid w:val="00AE1DEC"/>
    <w:rsid w:val="00AE212C"/>
    <w:rsid w:val="00AE274D"/>
    <w:rsid w:val="00AE3BC8"/>
    <w:rsid w:val="00AE3C52"/>
    <w:rsid w:val="00AE4256"/>
    <w:rsid w:val="00AE458D"/>
    <w:rsid w:val="00AE51A8"/>
    <w:rsid w:val="00AE5301"/>
    <w:rsid w:val="00AE56C3"/>
    <w:rsid w:val="00AE6A9B"/>
    <w:rsid w:val="00AE6C83"/>
    <w:rsid w:val="00AE7158"/>
    <w:rsid w:val="00AE7B49"/>
    <w:rsid w:val="00AE7BED"/>
    <w:rsid w:val="00AF120E"/>
    <w:rsid w:val="00AF1399"/>
    <w:rsid w:val="00AF1AC1"/>
    <w:rsid w:val="00AF1BF2"/>
    <w:rsid w:val="00AF4C6A"/>
    <w:rsid w:val="00AF4DAD"/>
    <w:rsid w:val="00AF529E"/>
    <w:rsid w:val="00AF5C0F"/>
    <w:rsid w:val="00AF6FC5"/>
    <w:rsid w:val="00AF713C"/>
    <w:rsid w:val="00AF7E46"/>
    <w:rsid w:val="00AF7EBC"/>
    <w:rsid w:val="00B01445"/>
    <w:rsid w:val="00B03846"/>
    <w:rsid w:val="00B03A6C"/>
    <w:rsid w:val="00B03D06"/>
    <w:rsid w:val="00B05135"/>
    <w:rsid w:val="00B06D51"/>
    <w:rsid w:val="00B070B2"/>
    <w:rsid w:val="00B071EF"/>
    <w:rsid w:val="00B10D5D"/>
    <w:rsid w:val="00B1107B"/>
    <w:rsid w:val="00B110BE"/>
    <w:rsid w:val="00B1166A"/>
    <w:rsid w:val="00B12BC9"/>
    <w:rsid w:val="00B134F8"/>
    <w:rsid w:val="00B156E3"/>
    <w:rsid w:val="00B156FE"/>
    <w:rsid w:val="00B161AF"/>
    <w:rsid w:val="00B1648C"/>
    <w:rsid w:val="00B16614"/>
    <w:rsid w:val="00B1722A"/>
    <w:rsid w:val="00B202B5"/>
    <w:rsid w:val="00B217F9"/>
    <w:rsid w:val="00B21C6C"/>
    <w:rsid w:val="00B21E50"/>
    <w:rsid w:val="00B234CD"/>
    <w:rsid w:val="00B237FE"/>
    <w:rsid w:val="00B2400C"/>
    <w:rsid w:val="00B24466"/>
    <w:rsid w:val="00B24B54"/>
    <w:rsid w:val="00B25E99"/>
    <w:rsid w:val="00B25F99"/>
    <w:rsid w:val="00B270B8"/>
    <w:rsid w:val="00B275EB"/>
    <w:rsid w:val="00B31C79"/>
    <w:rsid w:val="00B3214F"/>
    <w:rsid w:val="00B324CB"/>
    <w:rsid w:val="00B32ABA"/>
    <w:rsid w:val="00B32EF7"/>
    <w:rsid w:val="00B339B3"/>
    <w:rsid w:val="00B349DA"/>
    <w:rsid w:val="00B412E8"/>
    <w:rsid w:val="00B41E62"/>
    <w:rsid w:val="00B420E4"/>
    <w:rsid w:val="00B465A7"/>
    <w:rsid w:val="00B4751D"/>
    <w:rsid w:val="00B47A8F"/>
    <w:rsid w:val="00B5098A"/>
    <w:rsid w:val="00B50F37"/>
    <w:rsid w:val="00B5184F"/>
    <w:rsid w:val="00B529D3"/>
    <w:rsid w:val="00B539B2"/>
    <w:rsid w:val="00B56192"/>
    <w:rsid w:val="00B566D6"/>
    <w:rsid w:val="00B573B9"/>
    <w:rsid w:val="00B57A7F"/>
    <w:rsid w:val="00B60215"/>
    <w:rsid w:val="00B61088"/>
    <w:rsid w:val="00B64AED"/>
    <w:rsid w:val="00B64C28"/>
    <w:rsid w:val="00B65096"/>
    <w:rsid w:val="00B65C88"/>
    <w:rsid w:val="00B66D8E"/>
    <w:rsid w:val="00B67173"/>
    <w:rsid w:val="00B70749"/>
    <w:rsid w:val="00B712C8"/>
    <w:rsid w:val="00B71A35"/>
    <w:rsid w:val="00B7321F"/>
    <w:rsid w:val="00B73340"/>
    <w:rsid w:val="00B73713"/>
    <w:rsid w:val="00B7450D"/>
    <w:rsid w:val="00B74CC7"/>
    <w:rsid w:val="00B76554"/>
    <w:rsid w:val="00B76F59"/>
    <w:rsid w:val="00B7742D"/>
    <w:rsid w:val="00B77929"/>
    <w:rsid w:val="00B80D6F"/>
    <w:rsid w:val="00B8104F"/>
    <w:rsid w:val="00B8173B"/>
    <w:rsid w:val="00B8275E"/>
    <w:rsid w:val="00B82A25"/>
    <w:rsid w:val="00B82A91"/>
    <w:rsid w:val="00B836A8"/>
    <w:rsid w:val="00B840CC"/>
    <w:rsid w:val="00B84550"/>
    <w:rsid w:val="00B84591"/>
    <w:rsid w:val="00B84DDA"/>
    <w:rsid w:val="00B8526E"/>
    <w:rsid w:val="00B85631"/>
    <w:rsid w:val="00B86304"/>
    <w:rsid w:val="00B87F0A"/>
    <w:rsid w:val="00B91DEC"/>
    <w:rsid w:val="00B92A40"/>
    <w:rsid w:val="00B92D4C"/>
    <w:rsid w:val="00B94643"/>
    <w:rsid w:val="00B95BEA"/>
    <w:rsid w:val="00B96BC1"/>
    <w:rsid w:val="00B9773D"/>
    <w:rsid w:val="00B97BAA"/>
    <w:rsid w:val="00B97FAC"/>
    <w:rsid w:val="00BA0050"/>
    <w:rsid w:val="00BA0A3A"/>
    <w:rsid w:val="00BA13BB"/>
    <w:rsid w:val="00BA20C1"/>
    <w:rsid w:val="00BA336B"/>
    <w:rsid w:val="00BA369F"/>
    <w:rsid w:val="00BA385E"/>
    <w:rsid w:val="00BA3FB0"/>
    <w:rsid w:val="00BA4492"/>
    <w:rsid w:val="00BA5E4D"/>
    <w:rsid w:val="00BA687A"/>
    <w:rsid w:val="00BB0708"/>
    <w:rsid w:val="00BB0F3A"/>
    <w:rsid w:val="00BB1B06"/>
    <w:rsid w:val="00BB2E32"/>
    <w:rsid w:val="00BB3B19"/>
    <w:rsid w:val="00BB4F6A"/>
    <w:rsid w:val="00BB5288"/>
    <w:rsid w:val="00BB531B"/>
    <w:rsid w:val="00BB5C09"/>
    <w:rsid w:val="00BB6D57"/>
    <w:rsid w:val="00BB6E19"/>
    <w:rsid w:val="00BC25A6"/>
    <w:rsid w:val="00BC277A"/>
    <w:rsid w:val="00BC37F4"/>
    <w:rsid w:val="00BC4711"/>
    <w:rsid w:val="00BC4DDE"/>
    <w:rsid w:val="00BC7BBA"/>
    <w:rsid w:val="00BD0D72"/>
    <w:rsid w:val="00BD0F16"/>
    <w:rsid w:val="00BD56CA"/>
    <w:rsid w:val="00BD5F93"/>
    <w:rsid w:val="00BD6363"/>
    <w:rsid w:val="00BD6B54"/>
    <w:rsid w:val="00BD6FD9"/>
    <w:rsid w:val="00BD76E1"/>
    <w:rsid w:val="00BD79AC"/>
    <w:rsid w:val="00BD7AAC"/>
    <w:rsid w:val="00BE0002"/>
    <w:rsid w:val="00BE2198"/>
    <w:rsid w:val="00BE2382"/>
    <w:rsid w:val="00BE3715"/>
    <w:rsid w:val="00BE3F6C"/>
    <w:rsid w:val="00BE4C2A"/>
    <w:rsid w:val="00BE553D"/>
    <w:rsid w:val="00BE66A1"/>
    <w:rsid w:val="00BE6D1A"/>
    <w:rsid w:val="00BE6DA0"/>
    <w:rsid w:val="00BE7130"/>
    <w:rsid w:val="00BE78AD"/>
    <w:rsid w:val="00BF1C4A"/>
    <w:rsid w:val="00BF239B"/>
    <w:rsid w:val="00BF2A3C"/>
    <w:rsid w:val="00BF419B"/>
    <w:rsid w:val="00BF4CEC"/>
    <w:rsid w:val="00BF63A8"/>
    <w:rsid w:val="00BF7145"/>
    <w:rsid w:val="00BF7FBB"/>
    <w:rsid w:val="00C00492"/>
    <w:rsid w:val="00C00D8E"/>
    <w:rsid w:val="00C01997"/>
    <w:rsid w:val="00C023AA"/>
    <w:rsid w:val="00C03046"/>
    <w:rsid w:val="00C0307B"/>
    <w:rsid w:val="00C040A0"/>
    <w:rsid w:val="00C05A7D"/>
    <w:rsid w:val="00C05BC3"/>
    <w:rsid w:val="00C07995"/>
    <w:rsid w:val="00C1046A"/>
    <w:rsid w:val="00C1089C"/>
    <w:rsid w:val="00C11914"/>
    <w:rsid w:val="00C12167"/>
    <w:rsid w:val="00C13D45"/>
    <w:rsid w:val="00C150D6"/>
    <w:rsid w:val="00C15245"/>
    <w:rsid w:val="00C171D6"/>
    <w:rsid w:val="00C17DBB"/>
    <w:rsid w:val="00C207E9"/>
    <w:rsid w:val="00C20E6F"/>
    <w:rsid w:val="00C219A0"/>
    <w:rsid w:val="00C22143"/>
    <w:rsid w:val="00C22769"/>
    <w:rsid w:val="00C232F3"/>
    <w:rsid w:val="00C249EF"/>
    <w:rsid w:val="00C25502"/>
    <w:rsid w:val="00C25812"/>
    <w:rsid w:val="00C26A1A"/>
    <w:rsid w:val="00C2784A"/>
    <w:rsid w:val="00C27BE1"/>
    <w:rsid w:val="00C27E99"/>
    <w:rsid w:val="00C3135B"/>
    <w:rsid w:val="00C3178A"/>
    <w:rsid w:val="00C34756"/>
    <w:rsid w:val="00C35D08"/>
    <w:rsid w:val="00C36BC3"/>
    <w:rsid w:val="00C37774"/>
    <w:rsid w:val="00C40E77"/>
    <w:rsid w:val="00C414C5"/>
    <w:rsid w:val="00C41CF7"/>
    <w:rsid w:val="00C4352A"/>
    <w:rsid w:val="00C43585"/>
    <w:rsid w:val="00C436E3"/>
    <w:rsid w:val="00C43FF0"/>
    <w:rsid w:val="00C512AC"/>
    <w:rsid w:val="00C528F9"/>
    <w:rsid w:val="00C52A9D"/>
    <w:rsid w:val="00C556E8"/>
    <w:rsid w:val="00C55704"/>
    <w:rsid w:val="00C5595C"/>
    <w:rsid w:val="00C55A8E"/>
    <w:rsid w:val="00C56316"/>
    <w:rsid w:val="00C56B72"/>
    <w:rsid w:val="00C604CE"/>
    <w:rsid w:val="00C60760"/>
    <w:rsid w:val="00C6080C"/>
    <w:rsid w:val="00C60B51"/>
    <w:rsid w:val="00C60CAE"/>
    <w:rsid w:val="00C615DB"/>
    <w:rsid w:val="00C61C88"/>
    <w:rsid w:val="00C63BD1"/>
    <w:rsid w:val="00C64640"/>
    <w:rsid w:val="00C64B42"/>
    <w:rsid w:val="00C66A5C"/>
    <w:rsid w:val="00C70CEC"/>
    <w:rsid w:val="00C7312B"/>
    <w:rsid w:val="00C73152"/>
    <w:rsid w:val="00C7512D"/>
    <w:rsid w:val="00C75D17"/>
    <w:rsid w:val="00C80214"/>
    <w:rsid w:val="00C8037D"/>
    <w:rsid w:val="00C80417"/>
    <w:rsid w:val="00C808D9"/>
    <w:rsid w:val="00C80F67"/>
    <w:rsid w:val="00C82927"/>
    <w:rsid w:val="00C82BCD"/>
    <w:rsid w:val="00C84320"/>
    <w:rsid w:val="00C84720"/>
    <w:rsid w:val="00C84C9A"/>
    <w:rsid w:val="00C86272"/>
    <w:rsid w:val="00C8685B"/>
    <w:rsid w:val="00C90487"/>
    <w:rsid w:val="00C905D7"/>
    <w:rsid w:val="00C913D1"/>
    <w:rsid w:val="00C9187D"/>
    <w:rsid w:val="00C91D7C"/>
    <w:rsid w:val="00C926B9"/>
    <w:rsid w:val="00C92A5B"/>
    <w:rsid w:val="00C935AF"/>
    <w:rsid w:val="00C943C8"/>
    <w:rsid w:val="00C944BD"/>
    <w:rsid w:val="00C9457A"/>
    <w:rsid w:val="00C949BF"/>
    <w:rsid w:val="00C97851"/>
    <w:rsid w:val="00C9798C"/>
    <w:rsid w:val="00CA03DC"/>
    <w:rsid w:val="00CA0CAB"/>
    <w:rsid w:val="00CA13B5"/>
    <w:rsid w:val="00CA4DAD"/>
    <w:rsid w:val="00CA54CD"/>
    <w:rsid w:val="00CA5F2A"/>
    <w:rsid w:val="00CB2D7F"/>
    <w:rsid w:val="00CB471E"/>
    <w:rsid w:val="00CB4D5E"/>
    <w:rsid w:val="00CB5F00"/>
    <w:rsid w:val="00CB6E60"/>
    <w:rsid w:val="00CC09D5"/>
    <w:rsid w:val="00CC1CFB"/>
    <w:rsid w:val="00CC6B3F"/>
    <w:rsid w:val="00CC73E4"/>
    <w:rsid w:val="00CD0655"/>
    <w:rsid w:val="00CD0BF8"/>
    <w:rsid w:val="00CD122D"/>
    <w:rsid w:val="00CD135E"/>
    <w:rsid w:val="00CD2E35"/>
    <w:rsid w:val="00CD3D4B"/>
    <w:rsid w:val="00CD549A"/>
    <w:rsid w:val="00CD5900"/>
    <w:rsid w:val="00CD598F"/>
    <w:rsid w:val="00CD5E8C"/>
    <w:rsid w:val="00CD64FA"/>
    <w:rsid w:val="00CE00CF"/>
    <w:rsid w:val="00CE321A"/>
    <w:rsid w:val="00CE3EA6"/>
    <w:rsid w:val="00CE4071"/>
    <w:rsid w:val="00CE4B9B"/>
    <w:rsid w:val="00CE5F39"/>
    <w:rsid w:val="00CE62FE"/>
    <w:rsid w:val="00CE6E5D"/>
    <w:rsid w:val="00CE7D3F"/>
    <w:rsid w:val="00CF486F"/>
    <w:rsid w:val="00CF4EFB"/>
    <w:rsid w:val="00CF6FD9"/>
    <w:rsid w:val="00CF704F"/>
    <w:rsid w:val="00CF7C91"/>
    <w:rsid w:val="00D01F8F"/>
    <w:rsid w:val="00D02799"/>
    <w:rsid w:val="00D02912"/>
    <w:rsid w:val="00D02F18"/>
    <w:rsid w:val="00D040D6"/>
    <w:rsid w:val="00D04493"/>
    <w:rsid w:val="00D06B3F"/>
    <w:rsid w:val="00D07884"/>
    <w:rsid w:val="00D118AB"/>
    <w:rsid w:val="00D12B0A"/>
    <w:rsid w:val="00D159C5"/>
    <w:rsid w:val="00D15E93"/>
    <w:rsid w:val="00D16C31"/>
    <w:rsid w:val="00D17FD7"/>
    <w:rsid w:val="00D20921"/>
    <w:rsid w:val="00D21379"/>
    <w:rsid w:val="00D21514"/>
    <w:rsid w:val="00D2164E"/>
    <w:rsid w:val="00D2169D"/>
    <w:rsid w:val="00D230E4"/>
    <w:rsid w:val="00D237A0"/>
    <w:rsid w:val="00D238B2"/>
    <w:rsid w:val="00D23F98"/>
    <w:rsid w:val="00D24418"/>
    <w:rsid w:val="00D24FF3"/>
    <w:rsid w:val="00D253D9"/>
    <w:rsid w:val="00D25F7C"/>
    <w:rsid w:val="00D268CC"/>
    <w:rsid w:val="00D26C38"/>
    <w:rsid w:val="00D26C3A"/>
    <w:rsid w:val="00D26ED1"/>
    <w:rsid w:val="00D30D84"/>
    <w:rsid w:val="00D32B7E"/>
    <w:rsid w:val="00D33127"/>
    <w:rsid w:val="00D33325"/>
    <w:rsid w:val="00D339CD"/>
    <w:rsid w:val="00D343F4"/>
    <w:rsid w:val="00D34677"/>
    <w:rsid w:val="00D34942"/>
    <w:rsid w:val="00D34FB9"/>
    <w:rsid w:val="00D35A3B"/>
    <w:rsid w:val="00D3623B"/>
    <w:rsid w:val="00D3681F"/>
    <w:rsid w:val="00D4013A"/>
    <w:rsid w:val="00D40771"/>
    <w:rsid w:val="00D4097F"/>
    <w:rsid w:val="00D41BCF"/>
    <w:rsid w:val="00D41DF4"/>
    <w:rsid w:val="00D4264A"/>
    <w:rsid w:val="00D42B9F"/>
    <w:rsid w:val="00D451EB"/>
    <w:rsid w:val="00D4633D"/>
    <w:rsid w:val="00D4647E"/>
    <w:rsid w:val="00D4741B"/>
    <w:rsid w:val="00D51432"/>
    <w:rsid w:val="00D5311A"/>
    <w:rsid w:val="00D53574"/>
    <w:rsid w:val="00D544A3"/>
    <w:rsid w:val="00D54A1B"/>
    <w:rsid w:val="00D54FE0"/>
    <w:rsid w:val="00D55355"/>
    <w:rsid w:val="00D56160"/>
    <w:rsid w:val="00D5672E"/>
    <w:rsid w:val="00D5791F"/>
    <w:rsid w:val="00D57D11"/>
    <w:rsid w:val="00D57D6B"/>
    <w:rsid w:val="00D60304"/>
    <w:rsid w:val="00D614F8"/>
    <w:rsid w:val="00D62FF9"/>
    <w:rsid w:val="00D6483C"/>
    <w:rsid w:val="00D64E77"/>
    <w:rsid w:val="00D6520B"/>
    <w:rsid w:val="00D65E4D"/>
    <w:rsid w:val="00D66053"/>
    <w:rsid w:val="00D66126"/>
    <w:rsid w:val="00D66FDA"/>
    <w:rsid w:val="00D67DED"/>
    <w:rsid w:val="00D7165A"/>
    <w:rsid w:val="00D7305E"/>
    <w:rsid w:val="00D73FB5"/>
    <w:rsid w:val="00D76D91"/>
    <w:rsid w:val="00D778A7"/>
    <w:rsid w:val="00D8014D"/>
    <w:rsid w:val="00D80233"/>
    <w:rsid w:val="00D8085F"/>
    <w:rsid w:val="00D813EE"/>
    <w:rsid w:val="00D813FB"/>
    <w:rsid w:val="00D84076"/>
    <w:rsid w:val="00D84D42"/>
    <w:rsid w:val="00D84E30"/>
    <w:rsid w:val="00D85400"/>
    <w:rsid w:val="00D85D35"/>
    <w:rsid w:val="00D86275"/>
    <w:rsid w:val="00D868B5"/>
    <w:rsid w:val="00D86996"/>
    <w:rsid w:val="00D87118"/>
    <w:rsid w:val="00D90D77"/>
    <w:rsid w:val="00D9186A"/>
    <w:rsid w:val="00D918F5"/>
    <w:rsid w:val="00D923E0"/>
    <w:rsid w:val="00D941DC"/>
    <w:rsid w:val="00D96A05"/>
    <w:rsid w:val="00D976F1"/>
    <w:rsid w:val="00D977EE"/>
    <w:rsid w:val="00D97AFE"/>
    <w:rsid w:val="00D97B49"/>
    <w:rsid w:val="00DA0375"/>
    <w:rsid w:val="00DA0A20"/>
    <w:rsid w:val="00DA39EA"/>
    <w:rsid w:val="00DA439D"/>
    <w:rsid w:val="00DA4ED3"/>
    <w:rsid w:val="00DA5BEE"/>
    <w:rsid w:val="00DA6358"/>
    <w:rsid w:val="00DA689F"/>
    <w:rsid w:val="00DA730D"/>
    <w:rsid w:val="00DA7AC6"/>
    <w:rsid w:val="00DA7D96"/>
    <w:rsid w:val="00DB0855"/>
    <w:rsid w:val="00DB0932"/>
    <w:rsid w:val="00DB1DAD"/>
    <w:rsid w:val="00DB3B16"/>
    <w:rsid w:val="00DB3B2A"/>
    <w:rsid w:val="00DB3D99"/>
    <w:rsid w:val="00DB5062"/>
    <w:rsid w:val="00DB58BE"/>
    <w:rsid w:val="00DB5E16"/>
    <w:rsid w:val="00DB63CE"/>
    <w:rsid w:val="00DB7DBF"/>
    <w:rsid w:val="00DB7FD6"/>
    <w:rsid w:val="00DC07F9"/>
    <w:rsid w:val="00DC0BFE"/>
    <w:rsid w:val="00DC0C0C"/>
    <w:rsid w:val="00DC4105"/>
    <w:rsid w:val="00DC4AED"/>
    <w:rsid w:val="00DC59A7"/>
    <w:rsid w:val="00DC61F3"/>
    <w:rsid w:val="00DC67FB"/>
    <w:rsid w:val="00DC7E4C"/>
    <w:rsid w:val="00DD07AE"/>
    <w:rsid w:val="00DD098B"/>
    <w:rsid w:val="00DD0A3E"/>
    <w:rsid w:val="00DD13C9"/>
    <w:rsid w:val="00DD237A"/>
    <w:rsid w:val="00DD2B3E"/>
    <w:rsid w:val="00DD33A2"/>
    <w:rsid w:val="00DD36CF"/>
    <w:rsid w:val="00DD3710"/>
    <w:rsid w:val="00DD61B6"/>
    <w:rsid w:val="00DD6C22"/>
    <w:rsid w:val="00DD6D78"/>
    <w:rsid w:val="00DD745C"/>
    <w:rsid w:val="00DD776A"/>
    <w:rsid w:val="00DD79A1"/>
    <w:rsid w:val="00DD7D90"/>
    <w:rsid w:val="00DE1ADA"/>
    <w:rsid w:val="00DE1C29"/>
    <w:rsid w:val="00DE2977"/>
    <w:rsid w:val="00DE3A48"/>
    <w:rsid w:val="00DE3CDE"/>
    <w:rsid w:val="00DE4B70"/>
    <w:rsid w:val="00DE5854"/>
    <w:rsid w:val="00DE6187"/>
    <w:rsid w:val="00DE65A3"/>
    <w:rsid w:val="00DE6A6B"/>
    <w:rsid w:val="00DE6A7F"/>
    <w:rsid w:val="00DE6D9A"/>
    <w:rsid w:val="00DE6F61"/>
    <w:rsid w:val="00DF01CF"/>
    <w:rsid w:val="00DF39B9"/>
    <w:rsid w:val="00DF41AC"/>
    <w:rsid w:val="00DF4752"/>
    <w:rsid w:val="00DF4C20"/>
    <w:rsid w:val="00DF4D51"/>
    <w:rsid w:val="00DF53AB"/>
    <w:rsid w:val="00DF560C"/>
    <w:rsid w:val="00DF5A4E"/>
    <w:rsid w:val="00DF5E45"/>
    <w:rsid w:val="00DF6070"/>
    <w:rsid w:val="00DF649B"/>
    <w:rsid w:val="00DF65B0"/>
    <w:rsid w:val="00DF6D7D"/>
    <w:rsid w:val="00DF7689"/>
    <w:rsid w:val="00E01FE4"/>
    <w:rsid w:val="00E02B6B"/>
    <w:rsid w:val="00E0481E"/>
    <w:rsid w:val="00E04D50"/>
    <w:rsid w:val="00E05745"/>
    <w:rsid w:val="00E0597F"/>
    <w:rsid w:val="00E05A6D"/>
    <w:rsid w:val="00E05F1F"/>
    <w:rsid w:val="00E10B35"/>
    <w:rsid w:val="00E113CC"/>
    <w:rsid w:val="00E11970"/>
    <w:rsid w:val="00E123E7"/>
    <w:rsid w:val="00E150B4"/>
    <w:rsid w:val="00E15DB5"/>
    <w:rsid w:val="00E16CA2"/>
    <w:rsid w:val="00E16E44"/>
    <w:rsid w:val="00E171C8"/>
    <w:rsid w:val="00E175CE"/>
    <w:rsid w:val="00E201E3"/>
    <w:rsid w:val="00E20A30"/>
    <w:rsid w:val="00E22E60"/>
    <w:rsid w:val="00E23BE3"/>
    <w:rsid w:val="00E247CE"/>
    <w:rsid w:val="00E248AC"/>
    <w:rsid w:val="00E24EE6"/>
    <w:rsid w:val="00E25647"/>
    <w:rsid w:val="00E256D6"/>
    <w:rsid w:val="00E25BE2"/>
    <w:rsid w:val="00E260B3"/>
    <w:rsid w:val="00E26536"/>
    <w:rsid w:val="00E266B1"/>
    <w:rsid w:val="00E26AD9"/>
    <w:rsid w:val="00E26E0E"/>
    <w:rsid w:val="00E279B9"/>
    <w:rsid w:val="00E27B75"/>
    <w:rsid w:val="00E308F8"/>
    <w:rsid w:val="00E30A86"/>
    <w:rsid w:val="00E35C2B"/>
    <w:rsid w:val="00E3607F"/>
    <w:rsid w:val="00E362EE"/>
    <w:rsid w:val="00E36449"/>
    <w:rsid w:val="00E42031"/>
    <w:rsid w:val="00E43BA7"/>
    <w:rsid w:val="00E4470A"/>
    <w:rsid w:val="00E46054"/>
    <w:rsid w:val="00E4712F"/>
    <w:rsid w:val="00E47F12"/>
    <w:rsid w:val="00E47F50"/>
    <w:rsid w:val="00E5032E"/>
    <w:rsid w:val="00E50385"/>
    <w:rsid w:val="00E50438"/>
    <w:rsid w:val="00E53C2A"/>
    <w:rsid w:val="00E53C7A"/>
    <w:rsid w:val="00E545DC"/>
    <w:rsid w:val="00E54AC2"/>
    <w:rsid w:val="00E564B5"/>
    <w:rsid w:val="00E569EB"/>
    <w:rsid w:val="00E56BC4"/>
    <w:rsid w:val="00E574DF"/>
    <w:rsid w:val="00E6073E"/>
    <w:rsid w:val="00E61395"/>
    <w:rsid w:val="00E61BF9"/>
    <w:rsid w:val="00E6502B"/>
    <w:rsid w:val="00E655A2"/>
    <w:rsid w:val="00E65B7F"/>
    <w:rsid w:val="00E6778E"/>
    <w:rsid w:val="00E67CFF"/>
    <w:rsid w:val="00E70F39"/>
    <w:rsid w:val="00E71CD3"/>
    <w:rsid w:val="00E71F17"/>
    <w:rsid w:val="00E73865"/>
    <w:rsid w:val="00E73C85"/>
    <w:rsid w:val="00E7455B"/>
    <w:rsid w:val="00E75437"/>
    <w:rsid w:val="00E76322"/>
    <w:rsid w:val="00E76A4F"/>
    <w:rsid w:val="00E773F5"/>
    <w:rsid w:val="00E77452"/>
    <w:rsid w:val="00E80901"/>
    <w:rsid w:val="00E82F4F"/>
    <w:rsid w:val="00E830D2"/>
    <w:rsid w:val="00E830DE"/>
    <w:rsid w:val="00E8497A"/>
    <w:rsid w:val="00E84BB6"/>
    <w:rsid w:val="00E853C6"/>
    <w:rsid w:val="00E87B95"/>
    <w:rsid w:val="00E9041B"/>
    <w:rsid w:val="00E9116E"/>
    <w:rsid w:val="00E92269"/>
    <w:rsid w:val="00E9298F"/>
    <w:rsid w:val="00E9332A"/>
    <w:rsid w:val="00E93B49"/>
    <w:rsid w:val="00E96000"/>
    <w:rsid w:val="00E96930"/>
    <w:rsid w:val="00EA0C95"/>
    <w:rsid w:val="00EA0E7B"/>
    <w:rsid w:val="00EA1C7A"/>
    <w:rsid w:val="00EA341A"/>
    <w:rsid w:val="00EA4297"/>
    <w:rsid w:val="00EA4D68"/>
    <w:rsid w:val="00EA671D"/>
    <w:rsid w:val="00EA6E2A"/>
    <w:rsid w:val="00EA6FAA"/>
    <w:rsid w:val="00EA7329"/>
    <w:rsid w:val="00EB00C3"/>
    <w:rsid w:val="00EB1CEA"/>
    <w:rsid w:val="00EB402C"/>
    <w:rsid w:val="00EB5D91"/>
    <w:rsid w:val="00EB63B8"/>
    <w:rsid w:val="00EB7A8A"/>
    <w:rsid w:val="00EC0593"/>
    <w:rsid w:val="00EC0F7B"/>
    <w:rsid w:val="00EC17F9"/>
    <w:rsid w:val="00EC21E4"/>
    <w:rsid w:val="00EC3C3D"/>
    <w:rsid w:val="00EC48B1"/>
    <w:rsid w:val="00EC6F06"/>
    <w:rsid w:val="00EC7966"/>
    <w:rsid w:val="00EC7CB1"/>
    <w:rsid w:val="00ED13F4"/>
    <w:rsid w:val="00ED20F0"/>
    <w:rsid w:val="00ED219C"/>
    <w:rsid w:val="00ED2343"/>
    <w:rsid w:val="00ED2673"/>
    <w:rsid w:val="00ED2E67"/>
    <w:rsid w:val="00ED2FBD"/>
    <w:rsid w:val="00ED46CA"/>
    <w:rsid w:val="00ED5413"/>
    <w:rsid w:val="00ED55DD"/>
    <w:rsid w:val="00ED5B53"/>
    <w:rsid w:val="00ED60BC"/>
    <w:rsid w:val="00ED700F"/>
    <w:rsid w:val="00ED7F7C"/>
    <w:rsid w:val="00EE19E5"/>
    <w:rsid w:val="00EE1F0F"/>
    <w:rsid w:val="00EE240A"/>
    <w:rsid w:val="00EE2E7F"/>
    <w:rsid w:val="00EE2F9D"/>
    <w:rsid w:val="00EE4A5E"/>
    <w:rsid w:val="00EE5886"/>
    <w:rsid w:val="00EE5E41"/>
    <w:rsid w:val="00EE6CA5"/>
    <w:rsid w:val="00EE6EB1"/>
    <w:rsid w:val="00EF2FA6"/>
    <w:rsid w:val="00EF47BA"/>
    <w:rsid w:val="00EF6601"/>
    <w:rsid w:val="00EF72CA"/>
    <w:rsid w:val="00EF7518"/>
    <w:rsid w:val="00EF76AF"/>
    <w:rsid w:val="00EF7D3C"/>
    <w:rsid w:val="00F00613"/>
    <w:rsid w:val="00F009CE"/>
    <w:rsid w:val="00F00C6E"/>
    <w:rsid w:val="00F011C1"/>
    <w:rsid w:val="00F01340"/>
    <w:rsid w:val="00F015DB"/>
    <w:rsid w:val="00F01F61"/>
    <w:rsid w:val="00F02DD8"/>
    <w:rsid w:val="00F03275"/>
    <w:rsid w:val="00F0449D"/>
    <w:rsid w:val="00F04A9C"/>
    <w:rsid w:val="00F0699C"/>
    <w:rsid w:val="00F06DD4"/>
    <w:rsid w:val="00F105CF"/>
    <w:rsid w:val="00F10A9A"/>
    <w:rsid w:val="00F110A9"/>
    <w:rsid w:val="00F11FD0"/>
    <w:rsid w:val="00F127C0"/>
    <w:rsid w:val="00F129FC"/>
    <w:rsid w:val="00F12AB7"/>
    <w:rsid w:val="00F12CF0"/>
    <w:rsid w:val="00F13886"/>
    <w:rsid w:val="00F1501D"/>
    <w:rsid w:val="00F1560D"/>
    <w:rsid w:val="00F17DA2"/>
    <w:rsid w:val="00F20415"/>
    <w:rsid w:val="00F206CF"/>
    <w:rsid w:val="00F22F90"/>
    <w:rsid w:val="00F230C5"/>
    <w:rsid w:val="00F24E69"/>
    <w:rsid w:val="00F258E1"/>
    <w:rsid w:val="00F27605"/>
    <w:rsid w:val="00F30AA4"/>
    <w:rsid w:val="00F3120C"/>
    <w:rsid w:val="00F315E1"/>
    <w:rsid w:val="00F31A4B"/>
    <w:rsid w:val="00F3360C"/>
    <w:rsid w:val="00F34938"/>
    <w:rsid w:val="00F36606"/>
    <w:rsid w:val="00F37796"/>
    <w:rsid w:val="00F37B4F"/>
    <w:rsid w:val="00F403F1"/>
    <w:rsid w:val="00F413A3"/>
    <w:rsid w:val="00F43792"/>
    <w:rsid w:val="00F44338"/>
    <w:rsid w:val="00F46064"/>
    <w:rsid w:val="00F50A4F"/>
    <w:rsid w:val="00F51FC9"/>
    <w:rsid w:val="00F53741"/>
    <w:rsid w:val="00F53DEA"/>
    <w:rsid w:val="00F5411E"/>
    <w:rsid w:val="00F54A2D"/>
    <w:rsid w:val="00F54D36"/>
    <w:rsid w:val="00F559C3"/>
    <w:rsid w:val="00F56D84"/>
    <w:rsid w:val="00F57FE3"/>
    <w:rsid w:val="00F61052"/>
    <w:rsid w:val="00F6122A"/>
    <w:rsid w:val="00F627A0"/>
    <w:rsid w:val="00F6511C"/>
    <w:rsid w:val="00F6622C"/>
    <w:rsid w:val="00F717C6"/>
    <w:rsid w:val="00F71AD6"/>
    <w:rsid w:val="00F71C96"/>
    <w:rsid w:val="00F71D36"/>
    <w:rsid w:val="00F759CF"/>
    <w:rsid w:val="00F75FB9"/>
    <w:rsid w:val="00F763A2"/>
    <w:rsid w:val="00F76FC4"/>
    <w:rsid w:val="00F827DC"/>
    <w:rsid w:val="00F82809"/>
    <w:rsid w:val="00F82AC1"/>
    <w:rsid w:val="00F82C42"/>
    <w:rsid w:val="00F82EE2"/>
    <w:rsid w:val="00F8328A"/>
    <w:rsid w:val="00F83989"/>
    <w:rsid w:val="00F83FA2"/>
    <w:rsid w:val="00F84A9B"/>
    <w:rsid w:val="00F84BFF"/>
    <w:rsid w:val="00F85D59"/>
    <w:rsid w:val="00F86478"/>
    <w:rsid w:val="00F86DB1"/>
    <w:rsid w:val="00F90B8F"/>
    <w:rsid w:val="00F91D7A"/>
    <w:rsid w:val="00F926B8"/>
    <w:rsid w:val="00F94C5B"/>
    <w:rsid w:val="00F94DCE"/>
    <w:rsid w:val="00F96BFF"/>
    <w:rsid w:val="00F96DF4"/>
    <w:rsid w:val="00F974C7"/>
    <w:rsid w:val="00F9785C"/>
    <w:rsid w:val="00F97930"/>
    <w:rsid w:val="00F97B65"/>
    <w:rsid w:val="00FA0BC9"/>
    <w:rsid w:val="00FA1B6C"/>
    <w:rsid w:val="00FA1C26"/>
    <w:rsid w:val="00FA1ECD"/>
    <w:rsid w:val="00FA2F22"/>
    <w:rsid w:val="00FA3B86"/>
    <w:rsid w:val="00FB0D2A"/>
    <w:rsid w:val="00FB2314"/>
    <w:rsid w:val="00FB5570"/>
    <w:rsid w:val="00FB5F89"/>
    <w:rsid w:val="00FB6232"/>
    <w:rsid w:val="00FB630D"/>
    <w:rsid w:val="00FB6A7A"/>
    <w:rsid w:val="00FB702A"/>
    <w:rsid w:val="00FC0084"/>
    <w:rsid w:val="00FC048C"/>
    <w:rsid w:val="00FC2CF9"/>
    <w:rsid w:val="00FC2FE7"/>
    <w:rsid w:val="00FC3B0D"/>
    <w:rsid w:val="00FC5F71"/>
    <w:rsid w:val="00FC7123"/>
    <w:rsid w:val="00FD0848"/>
    <w:rsid w:val="00FD26DD"/>
    <w:rsid w:val="00FD2F68"/>
    <w:rsid w:val="00FD3AB3"/>
    <w:rsid w:val="00FD4D9A"/>
    <w:rsid w:val="00FD5912"/>
    <w:rsid w:val="00FD6E66"/>
    <w:rsid w:val="00FE07E3"/>
    <w:rsid w:val="00FE0CC4"/>
    <w:rsid w:val="00FE1D5B"/>
    <w:rsid w:val="00FE1DEF"/>
    <w:rsid w:val="00FE252C"/>
    <w:rsid w:val="00FE27F1"/>
    <w:rsid w:val="00FE4E43"/>
    <w:rsid w:val="00FE5F6B"/>
    <w:rsid w:val="00FE64F1"/>
    <w:rsid w:val="00FE70D0"/>
    <w:rsid w:val="00FF0542"/>
    <w:rsid w:val="00FF2AE9"/>
    <w:rsid w:val="00FF47A5"/>
    <w:rsid w:val="00FF5681"/>
    <w:rsid w:val="00FF58EA"/>
    <w:rsid w:val="00FF599B"/>
    <w:rsid w:val="00FF6462"/>
    <w:rsid w:val="00FF652A"/>
    <w:rsid w:val="00FF6B55"/>
    <w:rsid w:val="0119CD8D"/>
    <w:rsid w:val="016FA544"/>
    <w:rsid w:val="0181A7F0"/>
    <w:rsid w:val="0188C0AB"/>
    <w:rsid w:val="018F9C6C"/>
    <w:rsid w:val="01904241"/>
    <w:rsid w:val="01A0674C"/>
    <w:rsid w:val="01E34C0D"/>
    <w:rsid w:val="0217082D"/>
    <w:rsid w:val="0233DC4D"/>
    <w:rsid w:val="023A43D6"/>
    <w:rsid w:val="024089AF"/>
    <w:rsid w:val="02603162"/>
    <w:rsid w:val="026C7BE5"/>
    <w:rsid w:val="02739F22"/>
    <w:rsid w:val="027AAA62"/>
    <w:rsid w:val="027D4BF1"/>
    <w:rsid w:val="02C2A1AB"/>
    <w:rsid w:val="02D22388"/>
    <w:rsid w:val="02E3998D"/>
    <w:rsid w:val="02E4902E"/>
    <w:rsid w:val="02FF52B6"/>
    <w:rsid w:val="032A8434"/>
    <w:rsid w:val="03465AA3"/>
    <w:rsid w:val="034E463F"/>
    <w:rsid w:val="0362D708"/>
    <w:rsid w:val="036E5B64"/>
    <w:rsid w:val="0374BF2B"/>
    <w:rsid w:val="037B5E2B"/>
    <w:rsid w:val="0384D697"/>
    <w:rsid w:val="039261DB"/>
    <w:rsid w:val="039787C7"/>
    <w:rsid w:val="03B11490"/>
    <w:rsid w:val="03B272EE"/>
    <w:rsid w:val="03B3981C"/>
    <w:rsid w:val="03B6DBAD"/>
    <w:rsid w:val="03BAC5DD"/>
    <w:rsid w:val="03BD90EC"/>
    <w:rsid w:val="03E96EC5"/>
    <w:rsid w:val="0409D208"/>
    <w:rsid w:val="04159B54"/>
    <w:rsid w:val="04383FFD"/>
    <w:rsid w:val="0455A186"/>
    <w:rsid w:val="046ECAF6"/>
    <w:rsid w:val="0495364E"/>
    <w:rsid w:val="049B2317"/>
    <w:rsid w:val="049E7EE8"/>
    <w:rsid w:val="04A74606"/>
    <w:rsid w:val="050ECFFF"/>
    <w:rsid w:val="05272E13"/>
    <w:rsid w:val="056D0015"/>
    <w:rsid w:val="0617DB90"/>
    <w:rsid w:val="0629B924"/>
    <w:rsid w:val="06509BB7"/>
    <w:rsid w:val="065C0644"/>
    <w:rsid w:val="069AF033"/>
    <w:rsid w:val="06DBBF8D"/>
    <w:rsid w:val="06EED433"/>
    <w:rsid w:val="0725A33C"/>
    <w:rsid w:val="073418D4"/>
    <w:rsid w:val="0735ADC4"/>
    <w:rsid w:val="073EA507"/>
    <w:rsid w:val="0740C45F"/>
    <w:rsid w:val="0761703D"/>
    <w:rsid w:val="0780D461"/>
    <w:rsid w:val="07985047"/>
    <w:rsid w:val="0799DAB0"/>
    <w:rsid w:val="079C19D5"/>
    <w:rsid w:val="07E2A102"/>
    <w:rsid w:val="0815476A"/>
    <w:rsid w:val="082F49E9"/>
    <w:rsid w:val="08336A52"/>
    <w:rsid w:val="08401180"/>
    <w:rsid w:val="0847433A"/>
    <w:rsid w:val="084EE25F"/>
    <w:rsid w:val="0858E143"/>
    <w:rsid w:val="085ACD0D"/>
    <w:rsid w:val="0865FA07"/>
    <w:rsid w:val="08818919"/>
    <w:rsid w:val="08892F89"/>
    <w:rsid w:val="0892D632"/>
    <w:rsid w:val="089AD8DB"/>
    <w:rsid w:val="08B0777B"/>
    <w:rsid w:val="08CB226B"/>
    <w:rsid w:val="08F3F28D"/>
    <w:rsid w:val="09353224"/>
    <w:rsid w:val="095137FB"/>
    <w:rsid w:val="09757194"/>
    <w:rsid w:val="099706C8"/>
    <w:rsid w:val="09B84626"/>
    <w:rsid w:val="09CCD605"/>
    <w:rsid w:val="09D95FDE"/>
    <w:rsid w:val="09ED53B0"/>
    <w:rsid w:val="09FB1002"/>
    <w:rsid w:val="09FC8B07"/>
    <w:rsid w:val="0A122DCC"/>
    <w:rsid w:val="0A27091C"/>
    <w:rsid w:val="0A34E901"/>
    <w:rsid w:val="0A513D59"/>
    <w:rsid w:val="0A59602A"/>
    <w:rsid w:val="0A797A53"/>
    <w:rsid w:val="0ADF4318"/>
    <w:rsid w:val="0B29A8E3"/>
    <w:rsid w:val="0B2ABBB7"/>
    <w:rsid w:val="0B3B8B30"/>
    <w:rsid w:val="0B411B1B"/>
    <w:rsid w:val="0B72D25E"/>
    <w:rsid w:val="0B7B5FE0"/>
    <w:rsid w:val="0B8B47A1"/>
    <w:rsid w:val="0B907EE3"/>
    <w:rsid w:val="0BE8E65D"/>
    <w:rsid w:val="0C053CED"/>
    <w:rsid w:val="0C0C740E"/>
    <w:rsid w:val="0C0D5A95"/>
    <w:rsid w:val="0C295B3B"/>
    <w:rsid w:val="0C2F433E"/>
    <w:rsid w:val="0C45D2F3"/>
    <w:rsid w:val="0C70B887"/>
    <w:rsid w:val="0C839FAA"/>
    <w:rsid w:val="0CC45989"/>
    <w:rsid w:val="0CE0C214"/>
    <w:rsid w:val="0CF673C3"/>
    <w:rsid w:val="0CF70578"/>
    <w:rsid w:val="0CFC211C"/>
    <w:rsid w:val="0D05160C"/>
    <w:rsid w:val="0D49B17F"/>
    <w:rsid w:val="0D791EDC"/>
    <w:rsid w:val="0D8FB559"/>
    <w:rsid w:val="0D946BF6"/>
    <w:rsid w:val="0DA5B73E"/>
    <w:rsid w:val="0DBF8AD7"/>
    <w:rsid w:val="0DDED356"/>
    <w:rsid w:val="0E3F9A0B"/>
    <w:rsid w:val="0E42828D"/>
    <w:rsid w:val="0E8A8D07"/>
    <w:rsid w:val="0E8CF099"/>
    <w:rsid w:val="0E9B7803"/>
    <w:rsid w:val="0EEEDED2"/>
    <w:rsid w:val="0F09F06F"/>
    <w:rsid w:val="0F296653"/>
    <w:rsid w:val="0F4096CC"/>
    <w:rsid w:val="0F4B0E1A"/>
    <w:rsid w:val="0F8DA6EA"/>
    <w:rsid w:val="0F9DF61F"/>
    <w:rsid w:val="0FA3D5ED"/>
    <w:rsid w:val="0FA75B4F"/>
    <w:rsid w:val="0FDA75E8"/>
    <w:rsid w:val="102E3BAF"/>
    <w:rsid w:val="103DD624"/>
    <w:rsid w:val="10922546"/>
    <w:rsid w:val="109DA32F"/>
    <w:rsid w:val="10ED2DE1"/>
    <w:rsid w:val="10FF18E8"/>
    <w:rsid w:val="113B1480"/>
    <w:rsid w:val="1142CEA9"/>
    <w:rsid w:val="116A261D"/>
    <w:rsid w:val="118B0409"/>
    <w:rsid w:val="11C5AC7B"/>
    <w:rsid w:val="11DAEF68"/>
    <w:rsid w:val="120FDE11"/>
    <w:rsid w:val="12348B2D"/>
    <w:rsid w:val="12398DC2"/>
    <w:rsid w:val="123CD14A"/>
    <w:rsid w:val="126C9DCF"/>
    <w:rsid w:val="126E66E6"/>
    <w:rsid w:val="128787E0"/>
    <w:rsid w:val="1295C20C"/>
    <w:rsid w:val="12A26830"/>
    <w:rsid w:val="12CE0C39"/>
    <w:rsid w:val="12E4CECD"/>
    <w:rsid w:val="130C0D69"/>
    <w:rsid w:val="13114FD2"/>
    <w:rsid w:val="131F2451"/>
    <w:rsid w:val="133FDBF6"/>
    <w:rsid w:val="134F6B51"/>
    <w:rsid w:val="1382131E"/>
    <w:rsid w:val="1389051C"/>
    <w:rsid w:val="13DD0FED"/>
    <w:rsid w:val="14366C7D"/>
    <w:rsid w:val="14494A9C"/>
    <w:rsid w:val="144A4983"/>
    <w:rsid w:val="14697712"/>
    <w:rsid w:val="148A302D"/>
    <w:rsid w:val="14B40A8D"/>
    <w:rsid w:val="14BF7CA0"/>
    <w:rsid w:val="14CC96C8"/>
    <w:rsid w:val="14D4C9BC"/>
    <w:rsid w:val="14D62281"/>
    <w:rsid w:val="14EE27E1"/>
    <w:rsid w:val="150F7D10"/>
    <w:rsid w:val="151AFBA0"/>
    <w:rsid w:val="152AE829"/>
    <w:rsid w:val="1540AF03"/>
    <w:rsid w:val="1541E795"/>
    <w:rsid w:val="158A037B"/>
    <w:rsid w:val="1599439A"/>
    <w:rsid w:val="15AC42EC"/>
    <w:rsid w:val="15B11FCD"/>
    <w:rsid w:val="15C85654"/>
    <w:rsid w:val="160B4178"/>
    <w:rsid w:val="160EAA4A"/>
    <w:rsid w:val="161E0EDF"/>
    <w:rsid w:val="1630FFED"/>
    <w:rsid w:val="16386E59"/>
    <w:rsid w:val="163F4FCA"/>
    <w:rsid w:val="16460914"/>
    <w:rsid w:val="16717904"/>
    <w:rsid w:val="169A2F1C"/>
    <w:rsid w:val="16BDBC58"/>
    <w:rsid w:val="16D5928C"/>
    <w:rsid w:val="170E0C0A"/>
    <w:rsid w:val="17293B51"/>
    <w:rsid w:val="172CB80D"/>
    <w:rsid w:val="172CCA11"/>
    <w:rsid w:val="172D1909"/>
    <w:rsid w:val="1746D168"/>
    <w:rsid w:val="176F4290"/>
    <w:rsid w:val="178479E7"/>
    <w:rsid w:val="17982312"/>
    <w:rsid w:val="17E06855"/>
    <w:rsid w:val="17E0F01B"/>
    <w:rsid w:val="17EBB1FA"/>
    <w:rsid w:val="17F62F6C"/>
    <w:rsid w:val="17FCEF99"/>
    <w:rsid w:val="182C173F"/>
    <w:rsid w:val="18315D84"/>
    <w:rsid w:val="1841341B"/>
    <w:rsid w:val="184B6D60"/>
    <w:rsid w:val="18630C87"/>
    <w:rsid w:val="187162ED"/>
    <w:rsid w:val="189775B5"/>
    <w:rsid w:val="18A7B398"/>
    <w:rsid w:val="18C630E4"/>
    <w:rsid w:val="18D8472F"/>
    <w:rsid w:val="18E5E106"/>
    <w:rsid w:val="18E8C08F"/>
    <w:rsid w:val="18EC7446"/>
    <w:rsid w:val="18F1E580"/>
    <w:rsid w:val="191D67C9"/>
    <w:rsid w:val="193B2D61"/>
    <w:rsid w:val="19447100"/>
    <w:rsid w:val="1955EB57"/>
    <w:rsid w:val="196E7721"/>
    <w:rsid w:val="19700F1B"/>
    <w:rsid w:val="19BCA3C0"/>
    <w:rsid w:val="19C17BC7"/>
    <w:rsid w:val="19DC90CF"/>
    <w:rsid w:val="19FA6CA9"/>
    <w:rsid w:val="1A153B04"/>
    <w:rsid w:val="1A163E0D"/>
    <w:rsid w:val="1A21D0A2"/>
    <w:rsid w:val="1A37C178"/>
    <w:rsid w:val="1A40FD0A"/>
    <w:rsid w:val="1A664F1E"/>
    <w:rsid w:val="1A6F95F4"/>
    <w:rsid w:val="1A72BD00"/>
    <w:rsid w:val="1A8A6138"/>
    <w:rsid w:val="1AA1BDF0"/>
    <w:rsid w:val="1AAECD85"/>
    <w:rsid w:val="1AD189A4"/>
    <w:rsid w:val="1B0074BA"/>
    <w:rsid w:val="1B03DFC6"/>
    <w:rsid w:val="1B167EED"/>
    <w:rsid w:val="1B240501"/>
    <w:rsid w:val="1B25BEC5"/>
    <w:rsid w:val="1B3CB8E5"/>
    <w:rsid w:val="1B3FAF09"/>
    <w:rsid w:val="1B474BF4"/>
    <w:rsid w:val="1B6B9B4C"/>
    <w:rsid w:val="1B718AB4"/>
    <w:rsid w:val="1B92FC03"/>
    <w:rsid w:val="1B93ACDF"/>
    <w:rsid w:val="1B98AB95"/>
    <w:rsid w:val="1B9DF941"/>
    <w:rsid w:val="1BE5562C"/>
    <w:rsid w:val="1BE5B798"/>
    <w:rsid w:val="1C00013A"/>
    <w:rsid w:val="1C11871A"/>
    <w:rsid w:val="1C17F622"/>
    <w:rsid w:val="1C298642"/>
    <w:rsid w:val="1C7852A9"/>
    <w:rsid w:val="1CA617E3"/>
    <w:rsid w:val="1CC175D3"/>
    <w:rsid w:val="1D3F731C"/>
    <w:rsid w:val="1D445AE9"/>
    <w:rsid w:val="1D4C2EA8"/>
    <w:rsid w:val="1D6536EE"/>
    <w:rsid w:val="1D68D16E"/>
    <w:rsid w:val="1D6AB412"/>
    <w:rsid w:val="1D6B908B"/>
    <w:rsid w:val="1D6F1F81"/>
    <w:rsid w:val="1D7DD0A3"/>
    <w:rsid w:val="1DA7F553"/>
    <w:rsid w:val="1DBE6BBC"/>
    <w:rsid w:val="1DC7E00D"/>
    <w:rsid w:val="1DDFDAFC"/>
    <w:rsid w:val="1DE849FD"/>
    <w:rsid w:val="1DEA0FE9"/>
    <w:rsid w:val="1E0E9E84"/>
    <w:rsid w:val="1E1A0E63"/>
    <w:rsid w:val="1E1BBF1F"/>
    <w:rsid w:val="1E45B89C"/>
    <w:rsid w:val="1E4AAECB"/>
    <w:rsid w:val="1EB7AAE4"/>
    <w:rsid w:val="1EB7DE4C"/>
    <w:rsid w:val="1EC11F3B"/>
    <w:rsid w:val="1EDB13A9"/>
    <w:rsid w:val="1EE43F0C"/>
    <w:rsid w:val="1EF15C64"/>
    <w:rsid w:val="1F5A3C1D"/>
    <w:rsid w:val="1F6CC258"/>
    <w:rsid w:val="1F6E25D1"/>
    <w:rsid w:val="1F73870F"/>
    <w:rsid w:val="1F9C2C35"/>
    <w:rsid w:val="1FA8458E"/>
    <w:rsid w:val="1FAA6EE5"/>
    <w:rsid w:val="1FB339B3"/>
    <w:rsid w:val="1FE67F2C"/>
    <w:rsid w:val="1FF80333"/>
    <w:rsid w:val="200808C2"/>
    <w:rsid w:val="200DE7E8"/>
    <w:rsid w:val="2027E8F2"/>
    <w:rsid w:val="203A38C7"/>
    <w:rsid w:val="203C098B"/>
    <w:rsid w:val="203DA9D6"/>
    <w:rsid w:val="2076F7F4"/>
    <w:rsid w:val="209A9F6C"/>
    <w:rsid w:val="20A3314D"/>
    <w:rsid w:val="20CE6139"/>
    <w:rsid w:val="2110BE51"/>
    <w:rsid w:val="211233D0"/>
    <w:rsid w:val="21222A2B"/>
    <w:rsid w:val="214946A7"/>
    <w:rsid w:val="2151B401"/>
    <w:rsid w:val="2168C243"/>
    <w:rsid w:val="21D60928"/>
    <w:rsid w:val="21EFECCE"/>
    <w:rsid w:val="21FEC6C4"/>
    <w:rsid w:val="22255490"/>
    <w:rsid w:val="223C4BFC"/>
    <w:rsid w:val="2245D9BD"/>
    <w:rsid w:val="224E0B9E"/>
    <w:rsid w:val="22712FA1"/>
    <w:rsid w:val="2272AA63"/>
    <w:rsid w:val="22771557"/>
    <w:rsid w:val="22B59D30"/>
    <w:rsid w:val="22BD36F0"/>
    <w:rsid w:val="2300E5F7"/>
    <w:rsid w:val="23784F99"/>
    <w:rsid w:val="237B2476"/>
    <w:rsid w:val="2387767F"/>
    <w:rsid w:val="23936B61"/>
    <w:rsid w:val="239AD569"/>
    <w:rsid w:val="23A330A1"/>
    <w:rsid w:val="23A780F9"/>
    <w:rsid w:val="23B530FC"/>
    <w:rsid w:val="23E19C44"/>
    <w:rsid w:val="23EF7020"/>
    <w:rsid w:val="23F5DCD0"/>
    <w:rsid w:val="23FCF4B5"/>
    <w:rsid w:val="2401E6D1"/>
    <w:rsid w:val="241DB7A1"/>
    <w:rsid w:val="2422B614"/>
    <w:rsid w:val="242BF6F0"/>
    <w:rsid w:val="2473B3BB"/>
    <w:rsid w:val="249EC69F"/>
    <w:rsid w:val="24A16704"/>
    <w:rsid w:val="24D4913A"/>
    <w:rsid w:val="24F662A7"/>
    <w:rsid w:val="250FF76F"/>
    <w:rsid w:val="25101334"/>
    <w:rsid w:val="253B0D0E"/>
    <w:rsid w:val="25512ED7"/>
    <w:rsid w:val="255507AA"/>
    <w:rsid w:val="25665F7E"/>
    <w:rsid w:val="258AC83F"/>
    <w:rsid w:val="258E6B62"/>
    <w:rsid w:val="259D57A3"/>
    <w:rsid w:val="25AE1C28"/>
    <w:rsid w:val="25CCECBA"/>
    <w:rsid w:val="25F7B6CC"/>
    <w:rsid w:val="2600470C"/>
    <w:rsid w:val="2619A5B2"/>
    <w:rsid w:val="264848CF"/>
    <w:rsid w:val="2696DC2A"/>
    <w:rsid w:val="269B5E7A"/>
    <w:rsid w:val="26B850D5"/>
    <w:rsid w:val="26BC3E79"/>
    <w:rsid w:val="26BDDE2F"/>
    <w:rsid w:val="26D2B894"/>
    <w:rsid w:val="26EB1536"/>
    <w:rsid w:val="272196B8"/>
    <w:rsid w:val="272C0690"/>
    <w:rsid w:val="2745399B"/>
    <w:rsid w:val="279B8A7C"/>
    <w:rsid w:val="279D3F3D"/>
    <w:rsid w:val="27A357DD"/>
    <w:rsid w:val="27AF6177"/>
    <w:rsid w:val="280CA69F"/>
    <w:rsid w:val="2834E086"/>
    <w:rsid w:val="2835C2B2"/>
    <w:rsid w:val="28440CAB"/>
    <w:rsid w:val="2866B573"/>
    <w:rsid w:val="28DB4CF5"/>
    <w:rsid w:val="28DE55D9"/>
    <w:rsid w:val="28E9218C"/>
    <w:rsid w:val="28F1B315"/>
    <w:rsid w:val="28F8B6AF"/>
    <w:rsid w:val="28FFF29A"/>
    <w:rsid w:val="2904BA2F"/>
    <w:rsid w:val="291EE6E8"/>
    <w:rsid w:val="2936D203"/>
    <w:rsid w:val="2977E67F"/>
    <w:rsid w:val="2981BC9C"/>
    <w:rsid w:val="29940902"/>
    <w:rsid w:val="29A81A5F"/>
    <w:rsid w:val="29C954F1"/>
    <w:rsid w:val="29CDB25F"/>
    <w:rsid w:val="29E12369"/>
    <w:rsid w:val="29E58394"/>
    <w:rsid w:val="29FF854E"/>
    <w:rsid w:val="2A9D2010"/>
    <w:rsid w:val="2AABF576"/>
    <w:rsid w:val="2ACCF619"/>
    <w:rsid w:val="2AECCE92"/>
    <w:rsid w:val="2AECEEDF"/>
    <w:rsid w:val="2AFA7609"/>
    <w:rsid w:val="2B1335AA"/>
    <w:rsid w:val="2B1D7884"/>
    <w:rsid w:val="2B60D709"/>
    <w:rsid w:val="2B7724BD"/>
    <w:rsid w:val="2BD91704"/>
    <w:rsid w:val="2BF90F39"/>
    <w:rsid w:val="2C17564F"/>
    <w:rsid w:val="2C45851E"/>
    <w:rsid w:val="2C499498"/>
    <w:rsid w:val="2C510307"/>
    <w:rsid w:val="2C6AF7A3"/>
    <w:rsid w:val="2CA4B083"/>
    <w:rsid w:val="2CBBA0E0"/>
    <w:rsid w:val="2CC13626"/>
    <w:rsid w:val="2CC91DD0"/>
    <w:rsid w:val="2CD5CAAC"/>
    <w:rsid w:val="2CD98CE8"/>
    <w:rsid w:val="2D03985C"/>
    <w:rsid w:val="2D08D948"/>
    <w:rsid w:val="2D0E7BE8"/>
    <w:rsid w:val="2D20DDC9"/>
    <w:rsid w:val="2D2E6BBE"/>
    <w:rsid w:val="2D48A96A"/>
    <w:rsid w:val="2D5C7AEB"/>
    <w:rsid w:val="2D727B33"/>
    <w:rsid w:val="2D7BCD5E"/>
    <w:rsid w:val="2D946314"/>
    <w:rsid w:val="2D9BFB7D"/>
    <w:rsid w:val="2DC96BDB"/>
    <w:rsid w:val="2E1C5059"/>
    <w:rsid w:val="2E256A3E"/>
    <w:rsid w:val="2E27FB5B"/>
    <w:rsid w:val="2E3D36C9"/>
    <w:rsid w:val="2E6A1FE6"/>
    <w:rsid w:val="2E72B82B"/>
    <w:rsid w:val="2E8979D6"/>
    <w:rsid w:val="2E8BDD72"/>
    <w:rsid w:val="2EB0E3C3"/>
    <w:rsid w:val="2ECA75DB"/>
    <w:rsid w:val="2ECF0C77"/>
    <w:rsid w:val="2F136064"/>
    <w:rsid w:val="2F1EFAD3"/>
    <w:rsid w:val="2F29DB6F"/>
    <w:rsid w:val="2F2BA7F3"/>
    <w:rsid w:val="2F2F805A"/>
    <w:rsid w:val="2F3F68EE"/>
    <w:rsid w:val="2F6A456A"/>
    <w:rsid w:val="2F819802"/>
    <w:rsid w:val="2FA25597"/>
    <w:rsid w:val="2FA39BA8"/>
    <w:rsid w:val="2FD5C392"/>
    <w:rsid w:val="2FDA2C91"/>
    <w:rsid w:val="2FDB50A5"/>
    <w:rsid w:val="2FFF9A4D"/>
    <w:rsid w:val="3013A08B"/>
    <w:rsid w:val="301CCC95"/>
    <w:rsid w:val="302DEEF9"/>
    <w:rsid w:val="305FA0B4"/>
    <w:rsid w:val="309EB82E"/>
    <w:rsid w:val="30C04D4D"/>
    <w:rsid w:val="30D6F070"/>
    <w:rsid w:val="30FEFD7D"/>
    <w:rsid w:val="31082872"/>
    <w:rsid w:val="31254BC5"/>
    <w:rsid w:val="313B3BE1"/>
    <w:rsid w:val="313D8D88"/>
    <w:rsid w:val="315B5394"/>
    <w:rsid w:val="315F826B"/>
    <w:rsid w:val="31BC1240"/>
    <w:rsid w:val="31CB43AC"/>
    <w:rsid w:val="31CEBB25"/>
    <w:rsid w:val="31F3E421"/>
    <w:rsid w:val="31F4CE98"/>
    <w:rsid w:val="320BE0FB"/>
    <w:rsid w:val="320D8C12"/>
    <w:rsid w:val="320E506D"/>
    <w:rsid w:val="32183F8F"/>
    <w:rsid w:val="323CA15B"/>
    <w:rsid w:val="3242FD36"/>
    <w:rsid w:val="325A401A"/>
    <w:rsid w:val="325F4F57"/>
    <w:rsid w:val="329E4293"/>
    <w:rsid w:val="32B4ACD3"/>
    <w:rsid w:val="32B6D916"/>
    <w:rsid w:val="32BC119D"/>
    <w:rsid w:val="32D5939E"/>
    <w:rsid w:val="32DE16BF"/>
    <w:rsid w:val="32FD427E"/>
    <w:rsid w:val="3311FF09"/>
    <w:rsid w:val="331A038C"/>
    <w:rsid w:val="334A5117"/>
    <w:rsid w:val="33644338"/>
    <w:rsid w:val="336E0311"/>
    <w:rsid w:val="338FEAD9"/>
    <w:rsid w:val="3395A825"/>
    <w:rsid w:val="33D2CE07"/>
    <w:rsid w:val="34582041"/>
    <w:rsid w:val="34625FE5"/>
    <w:rsid w:val="347163FF"/>
    <w:rsid w:val="348BAB49"/>
    <w:rsid w:val="348DE1B0"/>
    <w:rsid w:val="34AF3CEA"/>
    <w:rsid w:val="34CB7AFB"/>
    <w:rsid w:val="3504CD23"/>
    <w:rsid w:val="3524B4CD"/>
    <w:rsid w:val="352A4820"/>
    <w:rsid w:val="352F83DF"/>
    <w:rsid w:val="3553BB4F"/>
    <w:rsid w:val="3571661A"/>
    <w:rsid w:val="3573F632"/>
    <w:rsid w:val="35777708"/>
    <w:rsid w:val="357819BD"/>
    <w:rsid w:val="35803439"/>
    <w:rsid w:val="3581CEDB"/>
    <w:rsid w:val="358E79AF"/>
    <w:rsid w:val="35B0F9FC"/>
    <w:rsid w:val="35B9E32D"/>
    <w:rsid w:val="35BD218E"/>
    <w:rsid w:val="35C643CE"/>
    <w:rsid w:val="35CBD0D0"/>
    <w:rsid w:val="35F4ECCE"/>
    <w:rsid w:val="3631568B"/>
    <w:rsid w:val="36602365"/>
    <w:rsid w:val="369BDCF1"/>
    <w:rsid w:val="36A25F93"/>
    <w:rsid w:val="36A3118C"/>
    <w:rsid w:val="36AA507F"/>
    <w:rsid w:val="36B08359"/>
    <w:rsid w:val="36B0EE97"/>
    <w:rsid w:val="36B5841C"/>
    <w:rsid w:val="36CE4EDC"/>
    <w:rsid w:val="36F2B5A6"/>
    <w:rsid w:val="36F76E27"/>
    <w:rsid w:val="36FC8B0D"/>
    <w:rsid w:val="37133997"/>
    <w:rsid w:val="373671B8"/>
    <w:rsid w:val="37553104"/>
    <w:rsid w:val="37725845"/>
    <w:rsid w:val="378B51EC"/>
    <w:rsid w:val="3791D549"/>
    <w:rsid w:val="37ADB10C"/>
    <w:rsid w:val="37B650DE"/>
    <w:rsid w:val="37DB6240"/>
    <w:rsid w:val="37DDB826"/>
    <w:rsid w:val="38088EB8"/>
    <w:rsid w:val="381FFF5D"/>
    <w:rsid w:val="3833B040"/>
    <w:rsid w:val="3835AE4E"/>
    <w:rsid w:val="38635BFC"/>
    <w:rsid w:val="3867A22A"/>
    <w:rsid w:val="38CF4B33"/>
    <w:rsid w:val="390260DD"/>
    <w:rsid w:val="3955F91E"/>
    <w:rsid w:val="395AFB8D"/>
    <w:rsid w:val="395CD8FA"/>
    <w:rsid w:val="398D5436"/>
    <w:rsid w:val="39BC7FA4"/>
    <w:rsid w:val="39D5EC2D"/>
    <w:rsid w:val="39DE514E"/>
    <w:rsid w:val="39E36268"/>
    <w:rsid w:val="39EEABC3"/>
    <w:rsid w:val="3A8327B7"/>
    <w:rsid w:val="3A8F9DC2"/>
    <w:rsid w:val="3A9A177D"/>
    <w:rsid w:val="3AA1D7B7"/>
    <w:rsid w:val="3AAE9929"/>
    <w:rsid w:val="3AC40588"/>
    <w:rsid w:val="3AC81F31"/>
    <w:rsid w:val="3AD86988"/>
    <w:rsid w:val="3AEAE265"/>
    <w:rsid w:val="3B195EA5"/>
    <w:rsid w:val="3B276CBC"/>
    <w:rsid w:val="3B2EAF08"/>
    <w:rsid w:val="3B4E15F3"/>
    <w:rsid w:val="3B652976"/>
    <w:rsid w:val="3B7D66AF"/>
    <w:rsid w:val="3B9DE92A"/>
    <w:rsid w:val="3BA0E2F6"/>
    <w:rsid w:val="3BBE226C"/>
    <w:rsid w:val="3BDDC89E"/>
    <w:rsid w:val="3BE7DED0"/>
    <w:rsid w:val="3C181B13"/>
    <w:rsid w:val="3C18FDD8"/>
    <w:rsid w:val="3C2252A7"/>
    <w:rsid w:val="3C2E2738"/>
    <w:rsid w:val="3C3DA818"/>
    <w:rsid w:val="3C42EFA4"/>
    <w:rsid w:val="3C46A90A"/>
    <w:rsid w:val="3C5CCBF0"/>
    <w:rsid w:val="3C9C8F8C"/>
    <w:rsid w:val="3CB1BCE7"/>
    <w:rsid w:val="3CBBC96E"/>
    <w:rsid w:val="3CC66C2C"/>
    <w:rsid w:val="3CD75779"/>
    <w:rsid w:val="3D03615E"/>
    <w:rsid w:val="3D32EEF7"/>
    <w:rsid w:val="3D446A59"/>
    <w:rsid w:val="3D517E4F"/>
    <w:rsid w:val="3D581416"/>
    <w:rsid w:val="3D835179"/>
    <w:rsid w:val="3DA108B6"/>
    <w:rsid w:val="3DC50F8D"/>
    <w:rsid w:val="3DCA0C77"/>
    <w:rsid w:val="3DDEC005"/>
    <w:rsid w:val="3DF849FD"/>
    <w:rsid w:val="3DFF670E"/>
    <w:rsid w:val="3E172ED2"/>
    <w:rsid w:val="3E460CAB"/>
    <w:rsid w:val="3E6063D5"/>
    <w:rsid w:val="3E623C8D"/>
    <w:rsid w:val="3E69E0D4"/>
    <w:rsid w:val="3E806C02"/>
    <w:rsid w:val="3E836545"/>
    <w:rsid w:val="3EA9275A"/>
    <w:rsid w:val="3EEECF52"/>
    <w:rsid w:val="3F6DAD85"/>
    <w:rsid w:val="3F8A6551"/>
    <w:rsid w:val="3F8FBA7D"/>
    <w:rsid w:val="3FC30989"/>
    <w:rsid w:val="3FD930D6"/>
    <w:rsid w:val="3FD95816"/>
    <w:rsid w:val="3FEB3BDE"/>
    <w:rsid w:val="3FF543B8"/>
    <w:rsid w:val="3FF8FB34"/>
    <w:rsid w:val="400C01B6"/>
    <w:rsid w:val="4025B4B9"/>
    <w:rsid w:val="4042F5C2"/>
    <w:rsid w:val="4059482C"/>
    <w:rsid w:val="40649DFA"/>
    <w:rsid w:val="406ADA34"/>
    <w:rsid w:val="4076D75C"/>
    <w:rsid w:val="407B6111"/>
    <w:rsid w:val="408982A8"/>
    <w:rsid w:val="40A21542"/>
    <w:rsid w:val="40A37775"/>
    <w:rsid w:val="40A81DED"/>
    <w:rsid w:val="40AD4FED"/>
    <w:rsid w:val="40D4D26C"/>
    <w:rsid w:val="40F1648A"/>
    <w:rsid w:val="40F6C7DA"/>
    <w:rsid w:val="414FEBFA"/>
    <w:rsid w:val="4175A431"/>
    <w:rsid w:val="417DAD6D"/>
    <w:rsid w:val="41B56786"/>
    <w:rsid w:val="41EE2DFB"/>
    <w:rsid w:val="41F3FDE1"/>
    <w:rsid w:val="41FE5A44"/>
    <w:rsid w:val="41FF4AA5"/>
    <w:rsid w:val="42579354"/>
    <w:rsid w:val="426286F3"/>
    <w:rsid w:val="42637A91"/>
    <w:rsid w:val="4279C4A7"/>
    <w:rsid w:val="42B46B1C"/>
    <w:rsid w:val="42DB203A"/>
    <w:rsid w:val="42F78433"/>
    <w:rsid w:val="43029C85"/>
    <w:rsid w:val="43042F4C"/>
    <w:rsid w:val="4325F1F6"/>
    <w:rsid w:val="4326C16B"/>
    <w:rsid w:val="4331D789"/>
    <w:rsid w:val="43592BF8"/>
    <w:rsid w:val="43624575"/>
    <w:rsid w:val="4369AE56"/>
    <w:rsid w:val="436E5620"/>
    <w:rsid w:val="4374E20D"/>
    <w:rsid w:val="438211EA"/>
    <w:rsid w:val="438397FA"/>
    <w:rsid w:val="439B1135"/>
    <w:rsid w:val="43A3FBAF"/>
    <w:rsid w:val="43E714FD"/>
    <w:rsid w:val="43EC18E1"/>
    <w:rsid w:val="43FC1620"/>
    <w:rsid w:val="43FDC3DF"/>
    <w:rsid w:val="43FE2D3F"/>
    <w:rsid w:val="443D4D08"/>
    <w:rsid w:val="447C42A6"/>
    <w:rsid w:val="44A0D19B"/>
    <w:rsid w:val="44A26CAB"/>
    <w:rsid w:val="44B40B42"/>
    <w:rsid w:val="44BE873B"/>
    <w:rsid w:val="44D04997"/>
    <w:rsid w:val="44D5F9AC"/>
    <w:rsid w:val="44FF9809"/>
    <w:rsid w:val="450E865F"/>
    <w:rsid w:val="451978E2"/>
    <w:rsid w:val="452790BF"/>
    <w:rsid w:val="4527B070"/>
    <w:rsid w:val="452C27B6"/>
    <w:rsid w:val="453C3AE6"/>
    <w:rsid w:val="45B61876"/>
    <w:rsid w:val="45BFF978"/>
    <w:rsid w:val="45C76595"/>
    <w:rsid w:val="45EAABB4"/>
    <w:rsid w:val="4609185A"/>
    <w:rsid w:val="460A235D"/>
    <w:rsid w:val="4626C87B"/>
    <w:rsid w:val="4629E748"/>
    <w:rsid w:val="464FDBA3"/>
    <w:rsid w:val="4659D932"/>
    <w:rsid w:val="46672029"/>
    <w:rsid w:val="4680260E"/>
    <w:rsid w:val="468CB9E1"/>
    <w:rsid w:val="46918DF5"/>
    <w:rsid w:val="4699D64F"/>
    <w:rsid w:val="46A101D6"/>
    <w:rsid w:val="46ADE7CF"/>
    <w:rsid w:val="46B7EA50"/>
    <w:rsid w:val="46C5C338"/>
    <w:rsid w:val="46CEE3AE"/>
    <w:rsid w:val="46E030A4"/>
    <w:rsid w:val="47320D0C"/>
    <w:rsid w:val="47A0E0EF"/>
    <w:rsid w:val="47C77844"/>
    <w:rsid w:val="47DFC238"/>
    <w:rsid w:val="47E70E1E"/>
    <w:rsid w:val="47EA20FD"/>
    <w:rsid w:val="4806CFB3"/>
    <w:rsid w:val="48155338"/>
    <w:rsid w:val="48188EE2"/>
    <w:rsid w:val="48500C1D"/>
    <w:rsid w:val="48531EBA"/>
    <w:rsid w:val="4861D315"/>
    <w:rsid w:val="4863FF62"/>
    <w:rsid w:val="48894449"/>
    <w:rsid w:val="488F33A2"/>
    <w:rsid w:val="48A6C7EB"/>
    <w:rsid w:val="48A9D789"/>
    <w:rsid w:val="48AA841B"/>
    <w:rsid w:val="48CE059F"/>
    <w:rsid w:val="48E29803"/>
    <w:rsid w:val="48F93234"/>
    <w:rsid w:val="48FE0A12"/>
    <w:rsid w:val="4914988B"/>
    <w:rsid w:val="49467BB3"/>
    <w:rsid w:val="4970BE9E"/>
    <w:rsid w:val="49A18C35"/>
    <w:rsid w:val="49A8F976"/>
    <w:rsid w:val="49EAB1EC"/>
    <w:rsid w:val="4A235DA9"/>
    <w:rsid w:val="4A399B9B"/>
    <w:rsid w:val="4A51CB6E"/>
    <w:rsid w:val="4A546C10"/>
    <w:rsid w:val="4A6020DB"/>
    <w:rsid w:val="4A8061D8"/>
    <w:rsid w:val="4A8F54E3"/>
    <w:rsid w:val="4AAA3BDD"/>
    <w:rsid w:val="4AAC5563"/>
    <w:rsid w:val="4AAEE1DE"/>
    <w:rsid w:val="4ABF3992"/>
    <w:rsid w:val="4ADA9259"/>
    <w:rsid w:val="4ADEF4D8"/>
    <w:rsid w:val="4AE9DB06"/>
    <w:rsid w:val="4AF09F78"/>
    <w:rsid w:val="4AF37140"/>
    <w:rsid w:val="4B2486EC"/>
    <w:rsid w:val="4B3A5450"/>
    <w:rsid w:val="4B3C62F8"/>
    <w:rsid w:val="4B45ED2C"/>
    <w:rsid w:val="4B4B2F85"/>
    <w:rsid w:val="4B56C636"/>
    <w:rsid w:val="4B642BA1"/>
    <w:rsid w:val="4B71F023"/>
    <w:rsid w:val="4B7A77B4"/>
    <w:rsid w:val="4BEA4F44"/>
    <w:rsid w:val="4C1F9055"/>
    <w:rsid w:val="4C387B5A"/>
    <w:rsid w:val="4C3FFF9B"/>
    <w:rsid w:val="4C411A01"/>
    <w:rsid w:val="4C5ED1EA"/>
    <w:rsid w:val="4C5F4573"/>
    <w:rsid w:val="4CA17A63"/>
    <w:rsid w:val="4CA3674C"/>
    <w:rsid w:val="4CA5F4CA"/>
    <w:rsid w:val="4CAFDBC4"/>
    <w:rsid w:val="4CB3BB33"/>
    <w:rsid w:val="4CB50A5C"/>
    <w:rsid w:val="4CDF8328"/>
    <w:rsid w:val="4CE3B6E2"/>
    <w:rsid w:val="4CF78A4C"/>
    <w:rsid w:val="4D0293A3"/>
    <w:rsid w:val="4D08591F"/>
    <w:rsid w:val="4D0AAB12"/>
    <w:rsid w:val="4D1CAB1A"/>
    <w:rsid w:val="4D287751"/>
    <w:rsid w:val="4D61B932"/>
    <w:rsid w:val="4D930B35"/>
    <w:rsid w:val="4DCEDBB5"/>
    <w:rsid w:val="4E0ECBFD"/>
    <w:rsid w:val="4E386ACC"/>
    <w:rsid w:val="4E519B6D"/>
    <w:rsid w:val="4E57F23E"/>
    <w:rsid w:val="4EA67B73"/>
    <w:rsid w:val="4EBB96DC"/>
    <w:rsid w:val="4ECB44B2"/>
    <w:rsid w:val="4EEC7000"/>
    <w:rsid w:val="4F1650C2"/>
    <w:rsid w:val="4F3DB80A"/>
    <w:rsid w:val="4F3FB48A"/>
    <w:rsid w:val="4F5CDC9A"/>
    <w:rsid w:val="4F6E05E9"/>
    <w:rsid w:val="4F9278AA"/>
    <w:rsid w:val="4F9CC9D3"/>
    <w:rsid w:val="4FAB66E6"/>
    <w:rsid w:val="4FCC2EFF"/>
    <w:rsid w:val="4FDDBEF0"/>
    <w:rsid w:val="4FE818E7"/>
    <w:rsid w:val="5004589B"/>
    <w:rsid w:val="5005C7BF"/>
    <w:rsid w:val="5014E493"/>
    <w:rsid w:val="50173FEC"/>
    <w:rsid w:val="501E8834"/>
    <w:rsid w:val="50304A36"/>
    <w:rsid w:val="503BD672"/>
    <w:rsid w:val="503F7473"/>
    <w:rsid w:val="5055048C"/>
    <w:rsid w:val="509420A3"/>
    <w:rsid w:val="50F3B3E5"/>
    <w:rsid w:val="5120AB91"/>
    <w:rsid w:val="5129FF44"/>
    <w:rsid w:val="514BCA09"/>
    <w:rsid w:val="517419A8"/>
    <w:rsid w:val="518501E7"/>
    <w:rsid w:val="518C1661"/>
    <w:rsid w:val="51928AA0"/>
    <w:rsid w:val="51BF92E6"/>
    <w:rsid w:val="51C2396E"/>
    <w:rsid w:val="5201D79B"/>
    <w:rsid w:val="520C9F15"/>
    <w:rsid w:val="520E0EB6"/>
    <w:rsid w:val="5218A56E"/>
    <w:rsid w:val="5282BCAC"/>
    <w:rsid w:val="52862D24"/>
    <w:rsid w:val="52873849"/>
    <w:rsid w:val="52A06908"/>
    <w:rsid w:val="52AD91E2"/>
    <w:rsid w:val="53084FF6"/>
    <w:rsid w:val="5328D5D2"/>
    <w:rsid w:val="532AAB92"/>
    <w:rsid w:val="532D1024"/>
    <w:rsid w:val="533D1DEF"/>
    <w:rsid w:val="534045BE"/>
    <w:rsid w:val="53A6DC6D"/>
    <w:rsid w:val="53B0959D"/>
    <w:rsid w:val="53BB97F0"/>
    <w:rsid w:val="53BF86E8"/>
    <w:rsid w:val="53F30A29"/>
    <w:rsid w:val="53F98982"/>
    <w:rsid w:val="54320E9D"/>
    <w:rsid w:val="545350FA"/>
    <w:rsid w:val="547047CD"/>
    <w:rsid w:val="549B053F"/>
    <w:rsid w:val="54A55C1D"/>
    <w:rsid w:val="550EA82F"/>
    <w:rsid w:val="5525892D"/>
    <w:rsid w:val="553730AA"/>
    <w:rsid w:val="555ECE03"/>
    <w:rsid w:val="55619197"/>
    <w:rsid w:val="55821879"/>
    <w:rsid w:val="55A46AC5"/>
    <w:rsid w:val="55C0C53D"/>
    <w:rsid w:val="5611509F"/>
    <w:rsid w:val="5623673E"/>
    <w:rsid w:val="563495DB"/>
    <w:rsid w:val="56711F53"/>
    <w:rsid w:val="567443F9"/>
    <w:rsid w:val="56757AF6"/>
    <w:rsid w:val="5681FE4E"/>
    <w:rsid w:val="5692E20D"/>
    <w:rsid w:val="5699E26B"/>
    <w:rsid w:val="56AFBBB9"/>
    <w:rsid w:val="56D976B9"/>
    <w:rsid w:val="5713EF0C"/>
    <w:rsid w:val="5746ED6D"/>
    <w:rsid w:val="5770C04B"/>
    <w:rsid w:val="57755695"/>
    <w:rsid w:val="57A80DBA"/>
    <w:rsid w:val="57CDBAA9"/>
    <w:rsid w:val="57DCFCDF"/>
    <w:rsid w:val="581E3DEE"/>
    <w:rsid w:val="5825767A"/>
    <w:rsid w:val="589B31C1"/>
    <w:rsid w:val="58CAF2AE"/>
    <w:rsid w:val="590192FC"/>
    <w:rsid w:val="591FB96C"/>
    <w:rsid w:val="592B4CA6"/>
    <w:rsid w:val="5937D8CA"/>
    <w:rsid w:val="59400737"/>
    <w:rsid w:val="5953D4E9"/>
    <w:rsid w:val="595F1157"/>
    <w:rsid w:val="596853B5"/>
    <w:rsid w:val="5968F335"/>
    <w:rsid w:val="598D98EA"/>
    <w:rsid w:val="598FE368"/>
    <w:rsid w:val="59935E26"/>
    <w:rsid w:val="59F4B309"/>
    <w:rsid w:val="59F58352"/>
    <w:rsid w:val="5A09D117"/>
    <w:rsid w:val="5A10EACE"/>
    <w:rsid w:val="5A175D30"/>
    <w:rsid w:val="5A24D1A5"/>
    <w:rsid w:val="5A26836F"/>
    <w:rsid w:val="5A4B7A50"/>
    <w:rsid w:val="5A6822E1"/>
    <w:rsid w:val="5AC6044F"/>
    <w:rsid w:val="5ACC7FEC"/>
    <w:rsid w:val="5ACCDEB1"/>
    <w:rsid w:val="5AD4CDC7"/>
    <w:rsid w:val="5AD5A8C4"/>
    <w:rsid w:val="5AF4212E"/>
    <w:rsid w:val="5AF788C1"/>
    <w:rsid w:val="5AFF6EE2"/>
    <w:rsid w:val="5B24621E"/>
    <w:rsid w:val="5B33CC0D"/>
    <w:rsid w:val="5B38E606"/>
    <w:rsid w:val="5B418541"/>
    <w:rsid w:val="5B4379D2"/>
    <w:rsid w:val="5B4CBCD6"/>
    <w:rsid w:val="5B5B399F"/>
    <w:rsid w:val="5B6A6BB6"/>
    <w:rsid w:val="5B6BD61E"/>
    <w:rsid w:val="5BBE11FE"/>
    <w:rsid w:val="5BFCA20C"/>
    <w:rsid w:val="5BFF8EC6"/>
    <w:rsid w:val="5C083736"/>
    <w:rsid w:val="5C1E6B58"/>
    <w:rsid w:val="5C3A53C7"/>
    <w:rsid w:val="5C7C19D3"/>
    <w:rsid w:val="5CA9A22C"/>
    <w:rsid w:val="5CD9A997"/>
    <w:rsid w:val="5CDDBF94"/>
    <w:rsid w:val="5D371279"/>
    <w:rsid w:val="5D3AE0C7"/>
    <w:rsid w:val="5D42944E"/>
    <w:rsid w:val="5D65B820"/>
    <w:rsid w:val="5DA38E33"/>
    <w:rsid w:val="5E0BE0EF"/>
    <w:rsid w:val="5E1E8C47"/>
    <w:rsid w:val="5E36CED8"/>
    <w:rsid w:val="5E387AEF"/>
    <w:rsid w:val="5E3B71D3"/>
    <w:rsid w:val="5E657EC6"/>
    <w:rsid w:val="5E887FFD"/>
    <w:rsid w:val="5E9CF8C1"/>
    <w:rsid w:val="5EC6664C"/>
    <w:rsid w:val="5ED3BAAE"/>
    <w:rsid w:val="5EF30BA2"/>
    <w:rsid w:val="5EF736B0"/>
    <w:rsid w:val="5EF7DA4D"/>
    <w:rsid w:val="5F10CDE3"/>
    <w:rsid w:val="5F16971D"/>
    <w:rsid w:val="5F32F9B0"/>
    <w:rsid w:val="5F4556C1"/>
    <w:rsid w:val="5F5AAACF"/>
    <w:rsid w:val="5F752931"/>
    <w:rsid w:val="5FA7995E"/>
    <w:rsid w:val="5FF764E8"/>
    <w:rsid w:val="5FFC0A23"/>
    <w:rsid w:val="60096D45"/>
    <w:rsid w:val="60188548"/>
    <w:rsid w:val="604A3FBB"/>
    <w:rsid w:val="60591B9F"/>
    <w:rsid w:val="606662F8"/>
    <w:rsid w:val="60675F79"/>
    <w:rsid w:val="606DB022"/>
    <w:rsid w:val="6096C8A2"/>
    <w:rsid w:val="60B29D68"/>
    <w:rsid w:val="60D03DAA"/>
    <w:rsid w:val="60FF76E1"/>
    <w:rsid w:val="610FF6B8"/>
    <w:rsid w:val="6142E99E"/>
    <w:rsid w:val="614F8AF6"/>
    <w:rsid w:val="6179610F"/>
    <w:rsid w:val="617BA7BB"/>
    <w:rsid w:val="61826E80"/>
    <w:rsid w:val="619AE987"/>
    <w:rsid w:val="61A31DA9"/>
    <w:rsid w:val="61A7E464"/>
    <w:rsid w:val="61C11ED6"/>
    <w:rsid w:val="61C1B658"/>
    <w:rsid w:val="61F2C50D"/>
    <w:rsid w:val="61F36A7F"/>
    <w:rsid w:val="61FD5352"/>
    <w:rsid w:val="623E772F"/>
    <w:rsid w:val="6246BEC3"/>
    <w:rsid w:val="629E6A9C"/>
    <w:rsid w:val="62A4FD6D"/>
    <w:rsid w:val="62D40D6F"/>
    <w:rsid w:val="6307ACBD"/>
    <w:rsid w:val="631EE889"/>
    <w:rsid w:val="632DB086"/>
    <w:rsid w:val="6341B9EB"/>
    <w:rsid w:val="636EE095"/>
    <w:rsid w:val="63BAA6E2"/>
    <w:rsid w:val="63C185D2"/>
    <w:rsid w:val="63E5202C"/>
    <w:rsid w:val="63F462C5"/>
    <w:rsid w:val="63FA2C67"/>
    <w:rsid w:val="63FCE1DC"/>
    <w:rsid w:val="6403CA7F"/>
    <w:rsid w:val="6407379B"/>
    <w:rsid w:val="64097C66"/>
    <w:rsid w:val="6417A494"/>
    <w:rsid w:val="64319CA2"/>
    <w:rsid w:val="6432A683"/>
    <w:rsid w:val="64A0E9D8"/>
    <w:rsid w:val="64B1BB67"/>
    <w:rsid w:val="64BC32E3"/>
    <w:rsid w:val="64C3C5A3"/>
    <w:rsid w:val="64D40D03"/>
    <w:rsid w:val="64EB2F34"/>
    <w:rsid w:val="650D0A70"/>
    <w:rsid w:val="652E11E2"/>
    <w:rsid w:val="653937A4"/>
    <w:rsid w:val="654FFA12"/>
    <w:rsid w:val="658CB474"/>
    <w:rsid w:val="659466E9"/>
    <w:rsid w:val="65A0FCFD"/>
    <w:rsid w:val="65DF86E9"/>
    <w:rsid w:val="667A6985"/>
    <w:rsid w:val="66A7F4D6"/>
    <w:rsid w:val="66ED70C0"/>
    <w:rsid w:val="66FD5F06"/>
    <w:rsid w:val="6710C645"/>
    <w:rsid w:val="671D3325"/>
    <w:rsid w:val="6727898B"/>
    <w:rsid w:val="67343A7D"/>
    <w:rsid w:val="674C6F72"/>
    <w:rsid w:val="6750DAA3"/>
    <w:rsid w:val="675AD8B7"/>
    <w:rsid w:val="67718ECA"/>
    <w:rsid w:val="677FAEA4"/>
    <w:rsid w:val="6782F201"/>
    <w:rsid w:val="6785FBEC"/>
    <w:rsid w:val="6796DB62"/>
    <w:rsid w:val="67F1D4D3"/>
    <w:rsid w:val="67F754FB"/>
    <w:rsid w:val="6802CE64"/>
    <w:rsid w:val="682F6243"/>
    <w:rsid w:val="68F28A84"/>
    <w:rsid w:val="691F92CA"/>
    <w:rsid w:val="6940C383"/>
    <w:rsid w:val="6991503A"/>
    <w:rsid w:val="699FD10C"/>
    <w:rsid w:val="69A717CF"/>
    <w:rsid w:val="69CB32A4"/>
    <w:rsid w:val="69E15701"/>
    <w:rsid w:val="6A03D563"/>
    <w:rsid w:val="6A077F0E"/>
    <w:rsid w:val="6A11BC48"/>
    <w:rsid w:val="6A16D48E"/>
    <w:rsid w:val="6A276417"/>
    <w:rsid w:val="6A30F874"/>
    <w:rsid w:val="6A7C8066"/>
    <w:rsid w:val="6A7DC3E9"/>
    <w:rsid w:val="6A90BE63"/>
    <w:rsid w:val="6AA92550"/>
    <w:rsid w:val="6AEC5720"/>
    <w:rsid w:val="6AFA86E3"/>
    <w:rsid w:val="6B0269E0"/>
    <w:rsid w:val="6B06A1EA"/>
    <w:rsid w:val="6B277BC5"/>
    <w:rsid w:val="6B417411"/>
    <w:rsid w:val="6B77E8F9"/>
    <w:rsid w:val="6B88B366"/>
    <w:rsid w:val="6BD4C3BC"/>
    <w:rsid w:val="6BD97410"/>
    <w:rsid w:val="6BD9CFB3"/>
    <w:rsid w:val="6C08892C"/>
    <w:rsid w:val="6C5F3685"/>
    <w:rsid w:val="6CB3EE75"/>
    <w:rsid w:val="6CC076F2"/>
    <w:rsid w:val="6CD8DE29"/>
    <w:rsid w:val="6CE608C1"/>
    <w:rsid w:val="6CE7ACBE"/>
    <w:rsid w:val="6D0D5012"/>
    <w:rsid w:val="6D11A560"/>
    <w:rsid w:val="6D12EB0D"/>
    <w:rsid w:val="6D35EBD3"/>
    <w:rsid w:val="6D5EC61F"/>
    <w:rsid w:val="6D603E1A"/>
    <w:rsid w:val="6D6233B4"/>
    <w:rsid w:val="6D6FF96F"/>
    <w:rsid w:val="6D81CECB"/>
    <w:rsid w:val="6D846261"/>
    <w:rsid w:val="6D9F9052"/>
    <w:rsid w:val="6DACFF6D"/>
    <w:rsid w:val="6DC37BF5"/>
    <w:rsid w:val="6DDCEEB8"/>
    <w:rsid w:val="6DE7FD3B"/>
    <w:rsid w:val="6DE8A61E"/>
    <w:rsid w:val="6DFF4765"/>
    <w:rsid w:val="6E103EC5"/>
    <w:rsid w:val="6E159765"/>
    <w:rsid w:val="6E19F383"/>
    <w:rsid w:val="6E33C6DA"/>
    <w:rsid w:val="6E40E186"/>
    <w:rsid w:val="6E78869D"/>
    <w:rsid w:val="6E8B2F09"/>
    <w:rsid w:val="6E9E526D"/>
    <w:rsid w:val="6EB25D6E"/>
    <w:rsid w:val="6EC970AE"/>
    <w:rsid w:val="6ED14A1F"/>
    <w:rsid w:val="6EE35190"/>
    <w:rsid w:val="6EE4015F"/>
    <w:rsid w:val="6EF1FDA7"/>
    <w:rsid w:val="6EF203A5"/>
    <w:rsid w:val="6EFB40D2"/>
    <w:rsid w:val="6F407E19"/>
    <w:rsid w:val="6F4318AD"/>
    <w:rsid w:val="6F4BE4C1"/>
    <w:rsid w:val="6F4F1480"/>
    <w:rsid w:val="6F5AF3DD"/>
    <w:rsid w:val="6F6B9352"/>
    <w:rsid w:val="6F80850C"/>
    <w:rsid w:val="6F943540"/>
    <w:rsid w:val="6F9FBCD8"/>
    <w:rsid w:val="6FD1CBE5"/>
    <w:rsid w:val="6FD51A51"/>
    <w:rsid w:val="6FDA8DF0"/>
    <w:rsid w:val="6FE0B067"/>
    <w:rsid w:val="6FE1B4CC"/>
    <w:rsid w:val="6FF97F80"/>
    <w:rsid w:val="6FFBD17A"/>
    <w:rsid w:val="70244AF5"/>
    <w:rsid w:val="7037A564"/>
    <w:rsid w:val="7046493D"/>
    <w:rsid w:val="70585E63"/>
    <w:rsid w:val="70700CCE"/>
    <w:rsid w:val="708DE769"/>
    <w:rsid w:val="7097C0D2"/>
    <w:rsid w:val="70F3C519"/>
    <w:rsid w:val="70F86815"/>
    <w:rsid w:val="70F8E15E"/>
    <w:rsid w:val="710D514C"/>
    <w:rsid w:val="7116A457"/>
    <w:rsid w:val="71572127"/>
    <w:rsid w:val="7169E3E9"/>
    <w:rsid w:val="71A5D438"/>
    <w:rsid w:val="71A5D5A0"/>
    <w:rsid w:val="71DA8B58"/>
    <w:rsid w:val="71DBAE2A"/>
    <w:rsid w:val="71ECF2F9"/>
    <w:rsid w:val="7200787F"/>
    <w:rsid w:val="7200F028"/>
    <w:rsid w:val="7236BDCD"/>
    <w:rsid w:val="72620C27"/>
    <w:rsid w:val="7263D153"/>
    <w:rsid w:val="72798429"/>
    <w:rsid w:val="727A853E"/>
    <w:rsid w:val="727D9F88"/>
    <w:rsid w:val="728AF05C"/>
    <w:rsid w:val="7292FC6C"/>
    <w:rsid w:val="729B6D12"/>
    <w:rsid w:val="72A15923"/>
    <w:rsid w:val="72A24AEE"/>
    <w:rsid w:val="72D4B41A"/>
    <w:rsid w:val="72D4E6DC"/>
    <w:rsid w:val="73217F21"/>
    <w:rsid w:val="732288B9"/>
    <w:rsid w:val="734B47AF"/>
    <w:rsid w:val="7371F4F3"/>
    <w:rsid w:val="73AEE42A"/>
    <w:rsid w:val="73B75A12"/>
    <w:rsid w:val="73F5D529"/>
    <w:rsid w:val="740A4847"/>
    <w:rsid w:val="741FC6A7"/>
    <w:rsid w:val="74231EA3"/>
    <w:rsid w:val="742A08D5"/>
    <w:rsid w:val="744EE949"/>
    <w:rsid w:val="74547815"/>
    <w:rsid w:val="7467B8AE"/>
    <w:rsid w:val="74AC2C55"/>
    <w:rsid w:val="74BB3ED1"/>
    <w:rsid w:val="74F76639"/>
    <w:rsid w:val="74FC12D8"/>
    <w:rsid w:val="75197994"/>
    <w:rsid w:val="7538FD42"/>
    <w:rsid w:val="754CE51D"/>
    <w:rsid w:val="75786AE5"/>
    <w:rsid w:val="75A00F1E"/>
    <w:rsid w:val="75AC2871"/>
    <w:rsid w:val="75B21692"/>
    <w:rsid w:val="75EF8C46"/>
    <w:rsid w:val="75F469A3"/>
    <w:rsid w:val="7620B4B7"/>
    <w:rsid w:val="7624CEFF"/>
    <w:rsid w:val="76435A4C"/>
    <w:rsid w:val="76532731"/>
    <w:rsid w:val="76576674"/>
    <w:rsid w:val="768A3322"/>
    <w:rsid w:val="76AD78AA"/>
    <w:rsid w:val="76B79CE2"/>
    <w:rsid w:val="76D2BE06"/>
    <w:rsid w:val="76DABC09"/>
    <w:rsid w:val="76E8DDA4"/>
    <w:rsid w:val="7701B626"/>
    <w:rsid w:val="770251B8"/>
    <w:rsid w:val="771A4277"/>
    <w:rsid w:val="7725EF6B"/>
    <w:rsid w:val="77297846"/>
    <w:rsid w:val="773B838F"/>
    <w:rsid w:val="774F3D76"/>
    <w:rsid w:val="7766E8BA"/>
    <w:rsid w:val="7770AF5D"/>
    <w:rsid w:val="77E004BE"/>
    <w:rsid w:val="77EA48D5"/>
    <w:rsid w:val="77F929D5"/>
    <w:rsid w:val="7808AE05"/>
    <w:rsid w:val="783D7781"/>
    <w:rsid w:val="7843404C"/>
    <w:rsid w:val="784CECCE"/>
    <w:rsid w:val="7882554D"/>
    <w:rsid w:val="789C075C"/>
    <w:rsid w:val="789E005F"/>
    <w:rsid w:val="789EAA58"/>
    <w:rsid w:val="78A4BADE"/>
    <w:rsid w:val="78AE5952"/>
    <w:rsid w:val="78B491B6"/>
    <w:rsid w:val="78E98AB6"/>
    <w:rsid w:val="79002BCF"/>
    <w:rsid w:val="79152D60"/>
    <w:rsid w:val="794B4AA0"/>
    <w:rsid w:val="7959B8DB"/>
    <w:rsid w:val="797DA26F"/>
    <w:rsid w:val="7980E611"/>
    <w:rsid w:val="799B1AA8"/>
    <w:rsid w:val="799C12E2"/>
    <w:rsid w:val="79AB54FB"/>
    <w:rsid w:val="79AD85DD"/>
    <w:rsid w:val="79C99563"/>
    <w:rsid w:val="79CD67CF"/>
    <w:rsid w:val="79D73FDF"/>
    <w:rsid w:val="79F31372"/>
    <w:rsid w:val="7A1C8DB4"/>
    <w:rsid w:val="7A22E3B5"/>
    <w:rsid w:val="7A4697BE"/>
    <w:rsid w:val="7A4B982E"/>
    <w:rsid w:val="7A5255E8"/>
    <w:rsid w:val="7A588E45"/>
    <w:rsid w:val="7A65AC96"/>
    <w:rsid w:val="7A820C0F"/>
    <w:rsid w:val="7A91A430"/>
    <w:rsid w:val="7A960415"/>
    <w:rsid w:val="7AB0FC3A"/>
    <w:rsid w:val="7ABBB1A6"/>
    <w:rsid w:val="7AC2D437"/>
    <w:rsid w:val="7B2D6BE5"/>
    <w:rsid w:val="7B3DB4C4"/>
    <w:rsid w:val="7B41715D"/>
    <w:rsid w:val="7B531384"/>
    <w:rsid w:val="7B5A71AB"/>
    <w:rsid w:val="7B7790A4"/>
    <w:rsid w:val="7B8CCD1B"/>
    <w:rsid w:val="7B9B78B0"/>
    <w:rsid w:val="7B9BCD25"/>
    <w:rsid w:val="7BA2504D"/>
    <w:rsid w:val="7BF9BC19"/>
    <w:rsid w:val="7BFE015E"/>
    <w:rsid w:val="7C48ACC5"/>
    <w:rsid w:val="7C58A605"/>
    <w:rsid w:val="7C5A3282"/>
    <w:rsid w:val="7C7B9BD5"/>
    <w:rsid w:val="7C8CD381"/>
    <w:rsid w:val="7CAE555A"/>
    <w:rsid w:val="7CCD8C1D"/>
    <w:rsid w:val="7CCDF667"/>
    <w:rsid w:val="7CFEE6BE"/>
    <w:rsid w:val="7D4E74EA"/>
    <w:rsid w:val="7D81608F"/>
    <w:rsid w:val="7D8424FB"/>
    <w:rsid w:val="7D852FFE"/>
    <w:rsid w:val="7D985A80"/>
    <w:rsid w:val="7DA02DFE"/>
    <w:rsid w:val="7DD17332"/>
    <w:rsid w:val="7DF4CEFF"/>
    <w:rsid w:val="7DFF57A6"/>
    <w:rsid w:val="7E1C7BD2"/>
    <w:rsid w:val="7E21AF4D"/>
    <w:rsid w:val="7E2E0327"/>
    <w:rsid w:val="7E511FE8"/>
    <w:rsid w:val="7E539501"/>
    <w:rsid w:val="7E690673"/>
    <w:rsid w:val="7E77430D"/>
    <w:rsid w:val="7E8A6897"/>
    <w:rsid w:val="7EE99511"/>
    <w:rsid w:val="7EFC635C"/>
    <w:rsid w:val="7EFC964C"/>
    <w:rsid w:val="7F0D6C63"/>
    <w:rsid w:val="7F0E7CB7"/>
    <w:rsid w:val="7F1A5F7C"/>
    <w:rsid w:val="7F35F5EB"/>
    <w:rsid w:val="7F3FC46E"/>
    <w:rsid w:val="7F782EE6"/>
    <w:rsid w:val="7F8DD5DC"/>
    <w:rsid w:val="7FA1C9D0"/>
    <w:rsid w:val="7FC171D2"/>
    <w:rsid w:val="7FC2ABE7"/>
    <w:rsid w:val="7FCAF9E4"/>
    <w:rsid w:val="7FCE4400"/>
    <w:rsid w:val="7FE449EA"/>
    <w:rsid w:val="7FE85BC7"/>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3B716"/>
  <w15:chartTrackingRefBased/>
  <w15:docId w15:val="{DC1DB629-02F4-4D48-9C26-54416EF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C1"/>
    <w:pPr>
      <w:keepNext/>
      <w:keepLines/>
      <w:spacing w:after="200" w:line="360" w:lineRule="auto"/>
      <w:jc w:val="both"/>
    </w:pPr>
    <w:rPr>
      <w:rFonts w:ascii="Arial" w:hAnsi="Arial"/>
    </w:rPr>
  </w:style>
  <w:style w:type="paragraph" w:styleId="Heading6">
    <w:name w:val="heading 6"/>
    <w:basedOn w:val="Normal"/>
    <w:next w:val="Normal"/>
    <w:link w:val="Heading6Char"/>
    <w:uiPriority w:val="99"/>
    <w:unhideWhenUsed/>
    <w:qFormat/>
    <w:rsid w:val="004A3AC1"/>
    <w:pPr>
      <w:numPr>
        <w:numId w:val="2"/>
      </w:numPr>
      <w:spacing w:before="200" w:after="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69563B"/>
    <w:pPr>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A3AC1"/>
    <w:rPr>
      <w:rFonts w:ascii="Arial" w:eastAsiaTheme="majorEastAsia" w:hAnsi="Arial" w:cstheme="majorBidi"/>
      <w:b/>
      <w:iCs/>
    </w:rPr>
  </w:style>
  <w:style w:type="paragraph" w:styleId="Header">
    <w:name w:val="header"/>
    <w:basedOn w:val="Normal"/>
    <w:link w:val="HeaderChar"/>
    <w:uiPriority w:val="99"/>
    <w:unhideWhenUsed/>
    <w:rsid w:val="004A3A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3AC1"/>
    <w:rPr>
      <w:rFonts w:ascii="Arial" w:hAnsi="Arial"/>
    </w:rPr>
  </w:style>
  <w:style w:type="paragraph" w:styleId="Footer">
    <w:name w:val="footer"/>
    <w:basedOn w:val="Normal"/>
    <w:link w:val="FooterChar"/>
    <w:uiPriority w:val="99"/>
    <w:unhideWhenUsed/>
    <w:rsid w:val="004A3A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AC1"/>
    <w:rPr>
      <w:rFonts w:ascii="Arial" w:hAnsi="Arial"/>
    </w:rPr>
  </w:style>
  <w:style w:type="paragraph" w:styleId="ListParagraph">
    <w:name w:val="List Paragraph"/>
    <w:basedOn w:val="Normal"/>
    <w:uiPriority w:val="34"/>
    <w:qFormat/>
    <w:rsid w:val="004A3AC1"/>
    <w:pPr>
      <w:ind w:left="851"/>
      <w:contextualSpacing/>
    </w:pPr>
  </w:style>
  <w:style w:type="character" w:styleId="CommentReference">
    <w:name w:val="annotation reference"/>
    <w:basedOn w:val="DefaultParagraphFont"/>
    <w:uiPriority w:val="99"/>
    <w:unhideWhenUsed/>
    <w:rsid w:val="004A3AC1"/>
    <w:rPr>
      <w:sz w:val="16"/>
      <w:szCs w:val="16"/>
    </w:rPr>
  </w:style>
  <w:style w:type="paragraph" w:styleId="CommentText">
    <w:name w:val="annotation text"/>
    <w:basedOn w:val="Normal"/>
    <w:link w:val="CommentTextChar"/>
    <w:uiPriority w:val="99"/>
    <w:unhideWhenUsed/>
    <w:rsid w:val="004A3AC1"/>
    <w:pPr>
      <w:spacing w:line="240" w:lineRule="auto"/>
    </w:pPr>
    <w:rPr>
      <w:sz w:val="20"/>
      <w:szCs w:val="20"/>
    </w:rPr>
  </w:style>
  <w:style w:type="character" w:customStyle="1" w:styleId="CommentTextChar">
    <w:name w:val="Comment Text Char"/>
    <w:basedOn w:val="DefaultParagraphFont"/>
    <w:link w:val="CommentText"/>
    <w:uiPriority w:val="99"/>
    <w:rsid w:val="004A3AC1"/>
    <w:rPr>
      <w:rFonts w:ascii="Arial" w:hAnsi="Arial"/>
      <w:sz w:val="20"/>
      <w:szCs w:val="20"/>
    </w:rPr>
  </w:style>
  <w:style w:type="paragraph" w:styleId="FootnoteText">
    <w:name w:val="footnote text"/>
    <w:basedOn w:val="Normal"/>
    <w:link w:val="FootnoteTextChar"/>
    <w:uiPriority w:val="99"/>
    <w:rsid w:val="004A3AC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4A3AC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3AC1"/>
    <w:rPr>
      <w:vertAlign w:val="superscript"/>
    </w:rPr>
  </w:style>
  <w:style w:type="paragraph" w:styleId="BalloonText">
    <w:name w:val="Balloon Text"/>
    <w:basedOn w:val="Normal"/>
    <w:link w:val="BalloonTextChar"/>
    <w:uiPriority w:val="99"/>
    <w:semiHidden/>
    <w:unhideWhenUsed/>
    <w:rsid w:val="004A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6266"/>
    <w:rPr>
      <w:b/>
      <w:bCs/>
    </w:rPr>
  </w:style>
  <w:style w:type="character" w:customStyle="1" w:styleId="CommentSubjectChar">
    <w:name w:val="Comment Subject Char"/>
    <w:basedOn w:val="CommentTextChar"/>
    <w:link w:val="CommentSubject"/>
    <w:uiPriority w:val="99"/>
    <w:semiHidden/>
    <w:rsid w:val="00756266"/>
    <w:rPr>
      <w:rFonts w:ascii="Arial" w:hAnsi="Arial"/>
      <w:b/>
      <w:bCs/>
      <w:sz w:val="20"/>
      <w:szCs w:val="20"/>
    </w:rPr>
  </w:style>
  <w:style w:type="character" w:styleId="Hyperlink">
    <w:name w:val="Hyperlink"/>
    <w:basedOn w:val="DefaultParagraphFont"/>
    <w:uiPriority w:val="99"/>
    <w:unhideWhenUsed/>
    <w:rsid w:val="002D03E6"/>
    <w:rPr>
      <w:color w:val="0563C1" w:themeColor="hyperlink"/>
      <w:u w:val="single"/>
    </w:rPr>
  </w:style>
  <w:style w:type="table" w:styleId="TableGrid">
    <w:name w:val="Table Grid"/>
    <w:basedOn w:val="TableNormal"/>
    <w:uiPriority w:val="39"/>
    <w:rsid w:val="002C2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iri61">
    <w:name w:val="Pealkiri 61"/>
    <w:basedOn w:val="Normal"/>
    <w:next w:val="Normal"/>
    <w:uiPriority w:val="99"/>
    <w:unhideWhenUsed/>
    <w:qFormat/>
    <w:rsid w:val="0069563B"/>
    <w:pPr>
      <w:tabs>
        <w:tab w:val="num" w:pos="360"/>
      </w:tabs>
      <w:spacing w:before="200" w:after="0"/>
      <w:outlineLvl w:val="5"/>
    </w:pPr>
    <w:rPr>
      <w:rFonts w:eastAsia="Times New Roman" w:cs="Times New Roman"/>
      <w:b/>
      <w:iCs/>
    </w:rPr>
  </w:style>
  <w:style w:type="paragraph" w:customStyle="1" w:styleId="Heading10forLisa2">
    <w:name w:val="Heading 10 for Lisa 2"/>
    <w:basedOn w:val="Heading7"/>
    <w:link w:val="Heading10forLisa2Char"/>
    <w:qFormat/>
    <w:rsid w:val="0069563B"/>
    <w:pPr>
      <w:numPr>
        <w:numId w:val="17"/>
      </w:numPr>
      <w:spacing w:before="200" w:line="240" w:lineRule="auto"/>
    </w:pPr>
    <w:rPr>
      <w:rFonts w:ascii="Arial" w:hAnsi="Arial"/>
      <w:i w:val="0"/>
    </w:rPr>
  </w:style>
  <w:style w:type="character" w:customStyle="1" w:styleId="Heading10forLisa2Char">
    <w:name w:val="Heading 10 for Lisa 2 Char"/>
    <w:basedOn w:val="Heading7Char"/>
    <w:link w:val="Heading10forLisa2"/>
    <w:rsid w:val="0069563B"/>
    <w:rPr>
      <w:rFonts w:ascii="Arial" w:eastAsiaTheme="majorEastAsia" w:hAnsi="Arial" w:cstheme="majorBidi"/>
      <w:i w:val="0"/>
      <w:iCs/>
      <w:color w:val="1F4D78" w:themeColor="accent1" w:themeShade="7F"/>
    </w:rPr>
  </w:style>
  <w:style w:type="character" w:customStyle="1" w:styleId="Heading7Char">
    <w:name w:val="Heading 7 Char"/>
    <w:basedOn w:val="DefaultParagraphFont"/>
    <w:link w:val="Heading7"/>
    <w:uiPriority w:val="9"/>
    <w:semiHidden/>
    <w:rsid w:val="0069563B"/>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D79AC"/>
    <w:pPr>
      <w:spacing w:after="0" w:line="240" w:lineRule="auto"/>
    </w:pPr>
    <w:rPr>
      <w:rFonts w:ascii="Arial" w:hAnsi="Arial"/>
    </w:rPr>
  </w:style>
  <w:style w:type="paragraph" w:customStyle="1" w:styleId="Default">
    <w:name w:val="Default"/>
    <w:rsid w:val="007D464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01DED"/>
    <w:rPr>
      <w:color w:val="605E5C"/>
      <w:shd w:val="clear" w:color="auto" w:fill="E1DFDD"/>
    </w:rPr>
  </w:style>
  <w:style w:type="character" w:customStyle="1" w:styleId="normaltextrun">
    <w:name w:val="normaltextrun"/>
    <w:basedOn w:val="DefaultParagraphFont"/>
    <w:rsid w:val="00BA336B"/>
  </w:style>
  <w:style w:type="character" w:styleId="Mention">
    <w:name w:val="Mention"/>
    <w:basedOn w:val="DefaultParagraphFont"/>
    <w:uiPriority w:val="99"/>
    <w:unhideWhenUsed/>
    <w:rsid w:val="003619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181254">
      <w:bodyDiv w:val="1"/>
      <w:marLeft w:val="0"/>
      <w:marRight w:val="0"/>
      <w:marTop w:val="0"/>
      <w:marBottom w:val="0"/>
      <w:divBdr>
        <w:top w:val="none" w:sz="0" w:space="0" w:color="auto"/>
        <w:left w:val="none" w:sz="0" w:space="0" w:color="auto"/>
        <w:bottom w:val="none" w:sz="0" w:space="0" w:color="auto"/>
        <w:right w:val="none" w:sz="0" w:space="0" w:color="auto"/>
      </w:divBdr>
    </w:div>
    <w:div w:id="322665691">
      <w:bodyDiv w:val="1"/>
      <w:marLeft w:val="0"/>
      <w:marRight w:val="0"/>
      <w:marTop w:val="0"/>
      <w:marBottom w:val="0"/>
      <w:divBdr>
        <w:top w:val="none" w:sz="0" w:space="0" w:color="auto"/>
        <w:left w:val="none" w:sz="0" w:space="0" w:color="auto"/>
        <w:bottom w:val="none" w:sz="0" w:space="0" w:color="auto"/>
        <w:right w:val="none" w:sz="0" w:space="0" w:color="auto"/>
      </w:divBdr>
    </w:div>
    <w:div w:id="357852614">
      <w:bodyDiv w:val="1"/>
      <w:marLeft w:val="0"/>
      <w:marRight w:val="0"/>
      <w:marTop w:val="0"/>
      <w:marBottom w:val="0"/>
      <w:divBdr>
        <w:top w:val="none" w:sz="0" w:space="0" w:color="auto"/>
        <w:left w:val="none" w:sz="0" w:space="0" w:color="auto"/>
        <w:bottom w:val="none" w:sz="0" w:space="0" w:color="auto"/>
        <w:right w:val="none" w:sz="0" w:space="0" w:color="auto"/>
      </w:divBdr>
    </w:div>
    <w:div w:id="665938706">
      <w:bodyDiv w:val="1"/>
      <w:marLeft w:val="0"/>
      <w:marRight w:val="0"/>
      <w:marTop w:val="0"/>
      <w:marBottom w:val="0"/>
      <w:divBdr>
        <w:top w:val="none" w:sz="0" w:space="0" w:color="auto"/>
        <w:left w:val="none" w:sz="0" w:space="0" w:color="auto"/>
        <w:bottom w:val="none" w:sz="0" w:space="0" w:color="auto"/>
        <w:right w:val="none" w:sz="0" w:space="0" w:color="auto"/>
      </w:divBdr>
    </w:div>
    <w:div w:id="849219461">
      <w:bodyDiv w:val="1"/>
      <w:marLeft w:val="0"/>
      <w:marRight w:val="0"/>
      <w:marTop w:val="0"/>
      <w:marBottom w:val="0"/>
      <w:divBdr>
        <w:top w:val="none" w:sz="0" w:space="0" w:color="auto"/>
        <w:left w:val="none" w:sz="0" w:space="0" w:color="auto"/>
        <w:bottom w:val="none" w:sz="0" w:space="0" w:color="auto"/>
        <w:right w:val="none" w:sz="0" w:space="0" w:color="auto"/>
      </w:divBdr>
    </w:div>
    <w:div w:id="1051615244">
      <w:bodyDiv w:val="1"/>
      <w:marLeft w:val="0"/>
      <w:marRight w:val="0"/>
      <w:marTop w:val="0"/>
      <w:marBottom w:val="0"/>
      <w:divBdr>
        <w:top w:val="none" w:sz="0" w:space="0" w:color="auto"/>
        <w:left w:val="none" w:sz="0" w:space="0" w:color="auto"/>
        <w:bottom w:val="none" w:sz="0" w:space="0" w:color="auto"/>
        <w:right w:val="none" w:sz="0" w:space="0" w:color="auto"/>
      </w:divBdr>
    </w:div>
    <w:div w:id="1265191391">
      <w:bodyDiv w:val="1"/>
      <w:marLeft w:val="0"/>
      <w:marRight w:val="0"/>
      <w:marTop w:val="0"/>
      <w:marBottom w:val="0"/>
      <w:divBdr>
        <w:top w:val="none" w:sz="0" w:space="0" w:color="auto"/>
        <w:left w:val="none" w:sz="0" w:space="0" w:color="auto"/>
        <w:bottom w:val="none" w:sz="0" w:space="0" w:color="auto"/>
        <w:right w:val="none" w:sz="0" w:space="0" w:color="auto"/>
      </w:divBdr>
    </w:div>
    <w:div w:id="1265765750">
      <w:bodyDiv w:val="1"/>
      <w:marLeft w:val="0"/>
      <w:marRight w:val="0"/>
      <w:marTop w:val="0"/>
      <w:marBottom w:val="0"/>
      <w:divBdr>
        <w:top w:val="none" w:sz="0" w:space="0" w:color="auto"/>
        <w:left w:val="none" w:sz="0" w:space="0" w:color="auto"/>
        <w:bottom w:val="none" w:sz="0" w:space="0" w:color="auto"/>
        <w:right w:val="none" w:sz="0" w:space="0" w:color="auto"/>
      </w:divBdr>
    </w:div>
    <w:div w:id="1303385290">
      <w:bodyDiv w:val="1"/>
      <w:marLeft w:val="0"/>
      <w:marRight w:val="0"/>
      <w:marTop w:val="0"/>
      <w:marBottom w:val="0"/>
      <w:divBdr>
        <w:top w:val="none" w:sz="0" w:space="0" w:color="auto"/>
        <w:left w:val="none" w:sz="0" w:space="0" w:color="auto"/>
        <w:bottom w:val="none" w:sz="0" w:space="0" w:color="auto"/>
        <w:right w:val="none" w:sz="0" w:space="0" w:color="auto"/>
      </w:divBdr>
    </w:div>
    <w:div w:id="14659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500814-A7C0-46B6-9E54-E219F6709942}">
  <ds:schemaRefs>
    <ds:schemaRef ds:uri="http://schemas.microsoft.com/sharepoint/v3/contenttype/forms"/>
  </ds:schemaRefs>
</ds:datastoreItem>
</file>

<file path=customXml/itemProps2.xml><?xml version="1.0" encoding="utf-8"?>
<ds:datastoreItem xmlns:ds="http://schemas.openxmlformats.org/officeDocument/2006/customXml" ds:itemID="{972C5B16-87A8-4C3E-9058-8639D58BDD90}">
  <ds:schemaRefs>
    <ds:schemaRef ds:uri="http://schemas.openxmlformats.org/officeDocument/2006/bibliography"/>
  </ds:schemaRefs>
</ds:datastoreItem>
</file>

<file path=customXml/itemProps3.xml><?xml version="1.0" encoding="utf-8"?>
<ds:datastoreItem xmlns:ds="http://schemas.openxmlformats.org/officeDocument/2006/customXml" ds:itemID="{28406D1B-C9A1-4430-A40B-F2FA249E5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7C568-B0A0-4D32-927F-1F448C8E97BA}">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8665</Words>
  <Characters>50262</Characters>
  <Application>Microsoft Office Word</Application>
  <DocSecurity>0</DocSecurity>
  <Lines>418</Lines>
  <Paragraphs>117</Paragraphs>
  <ScaleCrop>false</ScaleCrop>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Jaak Rebane</dc:creator>
  <cp:keywords/>
  <dc:description/>
  <cp:lastModifiedBy>Arno Niidumaa</cp:lastModifiedBy>
  <cp:revision>30</cp:revision>
  <dcterms:created xsi:type="dcterms:W3CDTF">2024-06-14T11:03:00Z</dcterms:created>
  <dcterms:modified xsi:type="dcterms:W3CDTF">2024-06-20T11:58:00Z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y fmtid="{D5CDD505-2E9C-101B-9397-08002B2CF9AE}" pid="3" name="MediaServiceImageTags">
    <vt:lpwstr/>
  </property>
</Properties>
</file>