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A922" w14:textId="77777777" w:rsidR="006661B3" w:rsidRPr="00211D08" w:rsidRDefault="006661B3">
      <w:pPr>
        <w:rPr>
          <w:rFonts w:ascii="Times New Roman" w:hAnsi="Times New Roman" w:cs="Times New Roman"/>
          <w:lang w:val="en-GB" w:eastAsia="et-EE"/>
        </w:rPr>
      </w:pPr>
      <w:bookmarkStart w:id="0" w:name="_Hlk87951758"/>
      <w:bookmarkStart w:id="1" w:name="_Toc70877899"/>
      <w:bookmarkEnd w:id="0"/>
    </w:p>
    <w:p w14:paraId="41C15C96" w14:textId="77777777" w:rsidR="006661B3" w:rsidRPr="00211D08" w:rsidRDefault="006661B3">
      <w:pPr>
        <w:rPr>
          <w:rFonts w:ascii="Times New Roman" w:hAnsi="Times New Roman" w:cs="Times New Roman"/>
          <w:lang w:val="en-GB" w:eastAsia="et-EE"/>
        </w:rPr>
      </w:pPr>
    </w:p>
    <w:p w14:paraId="3209BB2A" w14:textId="77777777" w:rsidR="006661B3" w:rsidRPr="00211D08" w:rsidRDefault="006661B3">
      <w:pPr>
        <w:rPr>
          <w:rFonts w:ascii="Times New Roman" w:hAnsi="Times New Roman" w:cs="Times New Roman"/>
          <w:lang w:val="en-GB" w:eastAsia="et-EE"/>
        </w:rPr>
      </w:pPr>
    </w:p>
    <w:p w14:paraId="3A5DF77A" w14:textId="77777777" w:rsidR="006661B3" w:rsidRPr="00211D08" w:rsidRDefault="006661B3">
      <w:pPr>
        <w:rPr>
          <w:rFonts w:ascii="Times New Roman" w:hAnsi="Times New Roman" w:cs="Times New Roman"/>
          <w:lang w:val="en-GB" w:eastAsia="et-EE"/>
        </w:rPr>
      </w:pPr>
    </w:p>
    <w:p w14:paraId="41EBC628" w14:textId="77777777" w:rsidR="006661B3" w:rsidRPr="00211D08" w:rsidRDefault="006661B3">
      <w:pPr>
        <w:rPr>
          <w:rFonts w:ascii="Times New Roman" w:hAnsi="Times New Roman" w:cs="Times New Roman"/>
          <w:lang w:val="en-GB" w:eastAsia="et-EE"/>
        </w:rPr>
      </w:pPr>
    </w:p>
    <w:p w14:paraId="0D1DC746" w14:textId="77777777" w:rsidR="006661B3" w:rsidRPr="00211D08" w:rsidRDefault="006661B3">
      <w:pPr>
        <w:rPr>
          <w:rFonts w:ascii="Times New Roman" w:hAnsi="Times New Roman" w:cs="Times New Roman"/>
          <w:lang w:val="en-GB" w:eastAsia="et-EE"/>
        </w:rPr>
      </w:pPr>
    </w:p>
    <w:p w14:paraId="4A727AA2" w14:textId="77777777" w:rsidR="006661B3" w:rsidRPr="00211D08" w:rsidRDefault="006661B3">
      <w:pPr>
        <w:rPr>
          <w:rFonts w:ascii="Times New Roman" w:hAnsi="Times New Roman" w:cs="Times New Roman"/>
          <w:lang w:val="en-GB" w:eastAsia="et-EE"/>
        </w:rPr>
      </w:pPr>
    </w:p>
    <w:p w14:paraId="24D76727" w14:textId="77777777" w:rsidR="006661B3" w:rsidRPr="00211D08" w:rsidRDefault="006661B3">
      <w:pPr>
        <w:rPr>
          <w:rFonts w:ascii="Times New Roman" w:hAnsi="Times New Roman" w:cs="Times New Roman"/>
          <w:lang w:val="en-GB" w:eastAsia="et-EE"/>
        </w:rPr>
      </w:pPr>
    </w:p>
    <w:p w14:paraId="769D15E3" w14:textId="77777777" w:rsidR="006661B3" w:rsidRPr="00211D08" w:rsidRDefault="006661B3">
      <w:pPr>
        <w:pBdr>
          <w:bottom w:val="single" w:sz="6" w:space="1" w:color="auto"/>
        </w:pBdr>
        <w:spacing w:line="280" w:lineRule="auto"/>
        <w:jc w:val="center"/>
        <w:rPr>
          <w:rFonts w:ascii="Times New Roman" w:hAnsi="Times New Roman" w:cs="Times New Roman"/>
          <w:b/>
          <w:color w:val="009999"/>
          <w:sz w:val="36"/>
          <w:szCs w:val="24"/>
          <w:lang w:val="en-GB" w:eastAsia="et-EE"/>
        </w:rPr>
      </w:pPr>
      <w:bookmarkStart w:id="2" w:name="_Hlk98859093"/>
      <w:r w:rsidRPr="00211D08">
        <w:rPr>
          <w:rFonts w:ascii="Times New Roman" w:hAnsi="Times New Roman" w:cs="Times New Roman"/>
          <w:b/>
          <w:color w:val="009999"/>
          <w:sz w:val="36"/>
          <w:szCs w:val="24"/>
          <w:lang w:val="en-GB" w:eastAsia="et-EE"/>
        </w:rPr>
        <w:t xml:space="preserve">Users, </w:t>
      </w:r>
      <w:proofErr w:type="gramStart"/>
      <w:r w:rsidRPr="00211D08">
        <w:rPr>
          <w:rFonts w:ascii="Times New Roman" w:hAnsi="Times New Roman" w:cs="Times New Roman"/>
          <w:b/>
          <w:color w:val="009999"/>
          <w:sz w:val="36"/>
          <w:szCs w:val="24"/>
          <w:lang w:val="en-GB" w:eastAsia="et-EE"/>
        </w:rPr>
        <w:t>functionality</w:t>
      </w:r>
      <w:proofErr w:type="gramEnd"/>
      <w:r w:rsidRPr="00211D08">
        <w:rPr>
          <w:rFonts w:ascii="Times New Roman" w:hAnsi="Times New Roman" w:cs="Times New Roman"/>
          <w:b/>
          <w:color w:val="009999"/>
          <w:sz w:val="36"/>
          <w:szCs w:val="24"/>
          <w:lang w:val="en-GB" w:eastAsia="et-EE"/>
        </w:rPr>
        <w:t xml:space="preserve"> and access rights of Datahub</w:t>
      </w:r>
    </w:p>
    <w:p w14:paraId="035D93B0" w14:textId="77777777" w:rsidR="006661B3" w:rsidRPr="00211D08" w:rsidRDefault="006661B3">
      <w:pPr>
        <w:spacing w:line="280" w:lineRule="auto"/>
        <w:jc w:val="center"/>
        <w:rPr>
          <w:rFonts w:ascii="Times New Roman" w:hAnsi="Times New Roman" w:cs="Times New Roman"/>
          <w:color w:val="009999"/>
          <w:sz w:val="32"/>
          <w:szCs w:val="24"/>
          <w:lang w:val="en-GB" w:eastAsia="et-EE"/>
        </w:rPr>
      </w:pPr>
      <w:r w:rsidRPr="00211D08">
        <w:rPr>
          <w:rFonts w:ascii="Times New Roman" w:hAnsi="Times New Roman" w:cs="Times New Roman"/>
          <w:color w:val="009999"/>
          <w:sz w:val="32"/>
          <w:szCs w:val="24"/>
          <w:lang w:val="en-GB" w:eastAsia="et-EE"/>
        </w:rPr>
        <w:t xml:space="preserve">Business guide for </w:t>
      </w:r>
      <w:proofErr w:type="spellStart"/>
      <w:r w:rsidRPr="00211D08">
        <w:rPr>
          <w:rFonts w:ascii="Times New Roman" w:hAnsi="Times New Roman" w:cs="Times New Roman"/>
          <w:color w:val="009999"/>
          <w:sz w:val="32"/>
          <w:szCs w:val="24"/>
          <w:lang w:val="en-GB" w:eastAsia="et-EE"/>
        </w:rPr>
        <w:t>Estfeed</w:t>
      </w:r>
      <w:proofErr w:type="spellEnd"/>
      <w:r w:rsidRPr="00211D08">
        <w:rPr>
          <w:rFonts w:ascii="Times New Roman" w:hAnsi="Times New Roman" w:cs="Times New Roman"/>
          <w:color w:val="009999"/>
          <w:sz w:val="32"/>
          <w:szCs w:val="24"/>
          <w:lang w:val="en-GB" w:eastAsia="et-EE"/>
        </w:rPr>
        <w:t xml:space="preserve"> electricity market information exchange</w:t>
      </w:r>
    </w:p>
    <w:bookmarkEnd w:id="2"/>
    <w:p w14:paraId="37F781E8" w14:textId="77777777" w:rsidR="006661B3" w:rsidRPr="00211D08" w:rsidRDefault="006661B3">
      <w:pPr>
        <w:rPr>
          <w:rFonts w:ascii="Times New Roman" w:hAnsi="Times New Roman" w:cs="Times New Roman"/>
          <w:lang w:val="en-GB" w:eastAsia="et-EE"/>
        </w:rPr>
      </w:pPr>
    </w:p>
    <w:p w14:paraId="2D3F7940" w14:textId="77777777" w:rsidR="006661B3" w:rsidRPr="00211D08" w:rsidRDefault="006661B3">
      <w:pPr>
        <w:rPr>
          <w:rFonts w:ascii="Times New Roman" w:hAnsi="Times New Roman" w:cs="Times New Roman"/>
          <w:lang w:val="en-GB" w:eastAsia="et-EE"/>
        </w:rPr>
      </w:pPr>
    </w:p>
    <w:p w14:paraId="771B492A" w14:textId="77777777" w:rsidR="006661B3" w:rsidRPr="00211D08" w:rsidRDefault="006661B3">
      <w:pPr>
        <w:rPr>
          <w:rFonts w:ascii="Times New Roman" w:hAnsi="Times New Roman" w:cs="Times New Roman"/>
          <w:lang w:val="en-GB" w:eastAsia="et-EE"/>
        </w:rPr>
      </w:pPr>
    </w:p>
    <w:p w14:paraId="6CD2C3F2" w14:textId="77777777" w:rsidR="006661B3" w:rsidRPr="00211D08" w:rsidRDefault="006661B3">
      <w:pPr>
        <w:rPr>
          <w:rFonts w:ascii="Times New Roman" w:hAnsi="Times New Roman" w:cs="Times New Roman"/>
          <w:lang w:val="en-GB" w:eastAsia="et-EE"/>
        </w:rPr>
      </w:pPr>
    </w:p>
    <w:p w14:paraId="6CB40622" w14:textId="77777777" w:rsidR="006661B3" w:rsidRPr="00211D08" w:rsidRDefault="006661B3">
      <w:pPr>
        <w:rPr>
          <w:rFonts w:ascii="Times New Roman" w:hAnsi="Times New Roman" w:cs="Times New Roman"/>
          <w:lang w:val="en-GB" w:eastAsia="et-EE"/>
        </w:rPr>
      </w:pPr>
    </w:p>
    <w:p w14:paraId="515C43DB" w14:textId="77777777" w:rsidR="006661B3" w:rsidRPr="00211D08" w:rsidRDefault="006661B3">
      <w:pPr>
        <w:rPr>
          <w:rFonts w:ascii="Times New Roman" w:hAnsi="Times New Roman" w:cs="Times New Roman"/>
          <w:lang w:val="en-GB" w:eastAsia="et-EE"/>
        </w:rPr>
      </w:pPr>
    </w:p>
    <w:p w14:paraId="5BA40BFD" w14:textId="77777777" w:rsidR="006661B3" w:rsidRPr="00211D08" w:rsidRDefault="006661B3">
      <w:pPr>
        <w:rPr>
          <w:rFonts w:ascii="Times New Roman" w:hAnsi="Times New Roman" w:cs="Times New Roman"/>
          <w:lang w:val="en-GB" w:eastAsia="et-EE"/>
        </w:rPr>
      </w:pPr>
    </w:p>
    <w:p w14:paraId="3F6CC42C" w14:textId="77777777" w:rsidR="006661B3" w:rsidRPr="00211D08" w:rsidRDefault="006661B3">
      <w:pPr>
        <w:rPr>
          <w:rFonts w:ascii="Times New Roman" w:hAnsi="Times New Roman" w:cs="Times New Roman"/>
          <w:lang w:val="en-GB" w:eastAsia="et-EE"/>
        </w:rPr>
      </w:pPr>
    </w:p>
    <w:p w14:paraId="4AAEAEF7" w14:textId="77777777" w:rsidR="006661B3" w:rsidRPr="00211D08" w:rsidRDefault="006661B3">
      <w:pPr>
        <w:rPr>
          <w:rFonts w:ascii="Times New Roman" w:hAnsi="Times New Roman" w:cs="Times New Roman"/>
          <w:lang w:val="en-GB" w:eastAsia="et-EE"/>
        </w:rPr>
      </w:pPr>
    </w:p>
    <w:p w14:paraId="2A7B118C" w14:textId="77777777" w:rsidR="006661B3" w:rsidRPr="00211D08" w:rsidRDefault="006661B3">
      <w:pPr>
        <w:rPr>
          <w:rFonts w:ascii="Times New Roman" w:hAnsi="Times New Roman" w:cs="Times New Roman"/>
          <w:lang w:val="en-GB" w:eastAsia="et-EE"/>
        </w:rPr>
      </w:pPr>
    </w:p>
    <w:p w14:paraId="4E5CFD34" w14:textId="77777777" w:rsidR="006661B3" w:rsidRPr="00211D08" w:rsidRDefault="006661B3">
      <w:pPr>
        <w:rPr>
          <w:rFonts w:ascii="Times New Roman" w:hAnsi="Times New Roman" w:cs="Times New Roman"/>
          <w:lang w:val="en-GB" w:eastAsia="et-EE"/>
        </w:rPr>
      </w:pPr>
    </w:p>
    <w:p w14:paraId="606A8975" w14:textId="77777777" w:rsidR="006661B3" w:rsidRPr="00211D08" w:rsidRDefault="006661B3">
      <w:pPr>
        <w:jc w:val="center"/>
        <w:rPr>
          <w:rFonts w:ascii="Times New Roman" w:hAnsi="Times New Roman" w:cs="Times New Roman"/>
          <w:sz w:val="28"/>
          <w:szCs w:val="28"/>
          <w:lang w:val="en-GB" w:eastAsia="et-EE"/>
        </w:rPr>
      </w:pPr>
    </w:p>
    <w:p w14:paraId="722837F9" w14:textId="5EC470B0" w:rsidR="006661B3" w:rsidRPr="00211D08" w:rsidRDefault="006661B3">
      <w:pPr>
        <w:pBdr>
          <w:bottom w:val="single" w:sz="6" w:space="1" w:color="auto"/>
        </w:pBdr>
        <w:jc w:val="center"/>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1.0</w:t>
      </w:r>
    </w:p>
    <w:p w14:paraId="0BF84FEF" w14:textId="77777777" w:rsidR="006661B3" w:rsidRPr="00211D08" w:rsidRDefault="006661B3">
      <w:pPr>
        <w:jc w:val="center"/>
        <w:rPr>
          <w:rStyle w:val="Strong"/>
          <w:rFonts w:ascii="Times New Roman" w:hAnsi="Times New Roman" w:cs="Times New Roman"/>
          <w:b w:val="0"/>
          <w:sz w:val="24"/>
          <w:szCs w:val="24"/>
          <w:lang w:val="en-GB" w:eastAsia="et-EE"/>
        </w:rPr>
      </w:pPr>
      <w:bookmarkStart w:id="3" w:name="_Toc331745941"/>
      <w:r w:rsidRPr="00211D08">
        <w:rPr>
          <w:rFonts w:ascii="Times New Roman" w:hAnsi="Times New Roman" w:cs="Times New Roman"/>
          <w:sz w:val="24"/>
          <w:szCs w:val="24"/>
          <w:lang w:val="en-GB" w:eastAsia="et-EE"/>
        </w:rPr>
        <w:t>03.2022</w:t>
      </w:r>
    </w:p>
    <w:p w14:paraId="501F3CB2" w14:textId="77777777" w:rsidR="006661B3" w:rsidRPr="00211D08" w:rsidRDefault="006661B3">
      <w:pPr>
        <w:rPr>
          <w:rStyle w:val="Strong"/>
          <w:rFonts w:ascii="Times New Roman" w:hAnsi="Times New Roman" w:cs="Times New Roman"/>
          <w:bCs/>
          <w:i/>
          <w:iCs/>
          <w:color w:val="808080"/>
          <w:sz w:val="32"/>
          <w:szCs w:val="32"/>
          <w:lang w:val="en-GB" w:eastAsia="et-EE"/>
        </w:rPr>
      </w:pPr>
    </w:p>
    <w:bookmarkEnd w:id="3"/>
    <w:p w14:paraId="59684D55" w14:textId="77777777" w:rsidR="006661B3" w:rsidRPr="00211D08" w:rsidRDefault="006661B3">
      <w:pPr>
        <w:spacing w:after="160" w:line="259" w:lineRule="auto"/>
        <w:rPr>
          <w:rStyle w:val="Strong"/>
          <w:rFonts w:ascii="Times New Roman" w:hAnsi="Times New Roman" w:cs="Times New Roman"/>
          <w:bCs/>
          <w:color w:val="009999"/>
          <w:sz w:val="32"/>
          <w:szCs w:val="32"/>
          <w:lang w:val="en-GB" w:eastAsia="et-EE"/>
        </w:rPr>
      </w:pPr>
      <w:r w:rsidRPr="00211D08">
        <w:rPr>
          <w:rStyle w:val="Strong"/>
          <w:rFonts w:ascii="Times New Roman" w:hAnsi="Times New Roman" w:cs="Times New Roman"/>
          <w:bCs/>
          <w:color w:val="009999"/>
          <w:sz w:val="32"/>
          <w:szCs w:val="32"/>
          <w:lang w:val="en-GB" w:eastAsia="et-EE"/>
        </w:rPr>
        <w:br w:type="page"/>
      </w:r>
    </w:p>
    <w:p w14:paraId="116B9976" w14:textId="77777777" w:rsidR="006661B3" w:rsidRPr="00211D08" w:rsidRDefault="006661B3" w:rsidP="004C2ACF">
      <w:pPr>
        <w:spacing w:after="120" w:line="288" w:lineRule="auto"/>
        <w:rPr>
          <w:rStyle w:val="Strong"/>
          <w:rFonts w:ascii="Times New Roman" w:eastAsia="Calibri" w:hAnsi="Times New Roman" w:cs="Times New Roman"/>
          <w:bCs/>
          <w:color w:val="009999"/>
          <w:sz w:val="32"/>
          <w:szCs w:val="32"/>
          <w:lang w:val="en-GB"/>
        </w:rPr>
      </w:pPr>
      <w:r w:rsidRPr="00211D08">
        <w:rPr>
          <w:rStyle w:val="Strong"/>
          <w:rFonts w:ascii="Times New Roman" w:eastAsia="Calibri" w:hAnsi="Times New Roman" w:cs="Times New Roman"/>
          <w:bCs/>
          <w:color w:val="009999"/>
          <w:sz w:val="32"/>
          <w:szCs w:val="32"/>
          <w:lang w:val="en-GB"/>
        </w:rPr>
        <w:lastRenderedPageBreak/>
        <w:t>Table of contents</w:t>
      </w:r>
    </w:p>
    <w:bookmarkEnd w:id="1"/>
    <w:p w14:paraId="1EA60763" w14:textId="54FF2EC4" w:rsidR="004C2ACF" w:rsidRPr="00211D08" w:rsidRDefault="00647AE6">
      <w:pPr>
        <w:pStyle w:val="TOC1"/>
        <w:rPr>
          <w:rFonts w:ascii="Calibri" w:hAnsi="Calibri"/>
          <w:noProof/>
          <w:sz w:val="22"/>
          <w:lang w:val="en-GB" w:eastAsia="et-EE" w:bidi="he-IL"/>
        </w:rPr>
      </w:pPr>
      <w:r w:rsidRPr="00211D08">
        <w:rPr>
          <w:rStyle w:val="Strong"/>
          <w:rFonts w:cs="Times New Roman"/>
          <w:b w:val="0"/>
          <w:smallCaps/>
          <w:szCs w:val="24"/>
          <w:lang w:val="en-GB"/>
        </w:rPr>
        <w:fldChar w:fldCharType="begin"/>
      </w:r>
      <w:r w:rsidRPr="00211D08">
        <w:rPr>
          <w:rStyle w:val="Strong"/>
          <w:rFonts w:cs="Times New Roman"/>
          <w:b w:val="0"/>
          <w:smallCaps/>
          <w:szCs w:val="24"/>
          <w:lang w:val="en-GB"/>
        </w:rPr>
        <w:instrText xml:space="preserve"> TOC \o "1-2" \h \z \u </w:instrText>
      </w:r>
      <w:r w:rsidRPr="00211D08">
        <w:rPr>
          <w:rStyle w:val="Strong"/>
          <w:rFonts w:cs="Times New Roman"/>
          <w:b w:val="0"/>
          <w:smallCaps/>
          <w:szCs w:val="24"/>
          <w:lang w:val="en-GB"/>
        </w:rPr>
        <w:fldChar w:fldCharType="separate"/>
      </w:r>
      <w:hyperlink w:anchor="_Toc98750502" w:history="1">
        <w:r w:rsidR="004C2ACF" w:rsidRPr="00211D08">
          <w:rPr>
            <w:rStyle w:val="Hyperlink"/>
            <w:rFonts w:eastAsia="Yu Gothic Light" w:cs="Times New Roman"/>
            <w:noProof/>
            <w:lang w:val="en-GB" w:eastAsia="et-EE"/>
          </w:rPr>
          <w:t>1.</w:t>
        </w:r>
        <w:r w:rsidR="004C2ACF" w:rsidRPr="00211D08">
          <w:rPr>
            <w:rFonts w:ascii="Calibri" w:hAnsi="Calibri"/>
            <w:noProof/>
            <w:sz w:val="22"/>
            <w:lang w:val="en-GB" w:eastAsia="et-EE" w:bidi="he-IL"/>
          </w:rPr>
          <w:tab/>
        </w:r>
        <w:r w:rsidR="004C2ACF" w:rsidRPr="00211D08">
          <w:rPr>
            <w:rStyle w:val="Hyperlink"/>
            <w:rFonts w:eastAsia="Yu Gothic Light" w:cs="Times New Roman"/>
            <w:noProof/>
            <w:lang w:val="en-GB" w:eastAsia="et-EE"/>
          </w:rPr>
          <w:t>Introduction</w:t>
        </w:r>
        <w:r w:rsidR="004C2ACF" w:rsidRPr="00211D08">
          <w:rPr>
            <w:noProof/>
            <w:webHidden/>
            <w:lang w:val="en-GB"/>
          </w:rPr>
          <w:tab/>
        </w:r>
        <w:r w:rsidR="004C2ACF" w:rsidRPr="00211D08">
          <w:rPr>
            <w:noProof/>
            <w:webHidden/>
            <w:lang w:val="en-GB"/>
          </w:rPr>
          <w:fldChar w:fldCharType="begin"/>
        </w:r>
        <w:r w:rsidR="004C2ACF" w:rsidRPr="00211D08">
          <w:rPr>
            <w:noProof/>
            <w:webHidden/>
            <w:lang w:val="en-GB"/>
          </w:rPr>
          <w:instrText xml:space="preserve"> PAGEREF _Toc98750502 \h </w:instrText>
        </w:r>
        <w:r w:rsidR="004C2ACF" w:rsidRPr="00211D08">
          <w:rPr>
            <w:noProof/>
            <w:webHidden/>
            <w:lang w:val="en-GB"/>
          </w:rPr>
        </w:r>
        <w:r w:rsidR="004C2ACF" w:rsidRPr="00211D08">
          <w:rPr>
            <w:noProof/>
            <w:webHidden/>
            <w:lang w:val="en-GB"/>
          </w:rPr>
          <w:fldChar w:fldCharType="separate"/>
        </w:r>
        <w:r w:rsidR="00D52CAD" w:rsidRPr="00211D08">
          <w:rPr>
            <w:noProof/>
            <w:webHidden/>
            <w:lang w:val="en-GB"/>
          </w:rPr>
          <w:t>3</w:t>
        </w:r>
        <w:r w:rsidR="004C2ACF" w:rsidRPr="00211D08">
          <w:rPr>
            <w:noProof/>
            <w:webHidden/>
            <w:lang w:val="en-GB"/>
          </w:rPr>
          <w:fldChar w:fldCharType="end"/>
        </w:r>
      </w:hyperlink>
    </w:p>
    <w:p w14:paraId="62761424" w14:textId="31F5819E" w:rsidR="004C2ACF" w:rsidRPr="00211D08" w:rsidRDefault="00345C61">
      <w:pPr>
        <w:pStyle w:val="TOC1"/>
        <w:rPr>
          <w:rFonts w:ascii="Calibri" w:hAnsi="Calibri"/>
          <w:noProof/>
          <w:sz w:val="22"/>
          <w:lang w:val="en-GB" w:eastAsia="et-EE" w:bidi="he-IL"/>
        </w:rPr>
      </w:pPr>
      <w:hyperlink w:anchor="_Toc98750503" w:history="1">
        <w:r w:rsidR="004C2ACF" w:rsidRPr="00211D08">
          <w:rPr>
            <w:rStyle w:val="Hyperlink"/>
            <w:rFonts w:eastAsia="Yu Gothic Light" w:cs="Times New Roman"/>
            <w:noProof/>
            <w:lang w:val="en-GB" w:eastAsia="et-EE"/>
          </w:rPr>
          <w:t>2.</w:t>
        </w:r>
        <w:r w:rsidR="004C2ACF" w:rsidRPr="00211D08">
          <w:rPr>
            <w:rFonts w:ascii="Calibri" w:hAnsi="Calibri"/>
            <w:noProof/>
            <w:sz w:val="22"/>
            <w:lang w:val="en-GB" w:eastAsia="et-EE" w:bidi="he-IL"/>
          </w:rPr>
          <w:tab/>
        </w:r>
        <w:r w:rsidR="004C2ACF" w:rsidRPr="00211D08">
          <w:rPr>
            <w:rStyle w:val="Hyperlink"/>
            <w:rFonts w:eastAsia="Yu Gothic Light" w:cs="Times New Roman"/>
            <w:noProof/>
            <w:lang w:val="en-GB" w:eastAsia="et-EE"/>
          </w:rPr>
          <w:t>Role-based access rights</w:t>
        </w:r>
        <w:r w:rsidR="004C2ACF" w:rsidRPr="00211D08">
          <w:rPr>
            <w:noProof/>
            <w:webHidden/>
            <w:lang w:val="en-GB"/>
          </w:rPr>
          <w:tab/>
        </w:r>
        <w:r w:rsidR="004C2ACF" w:rsidRPr="00211D08">
          <w:rPr>
            <w:noProof/>
            <w:webHidden/>
            <w:lang w:val="en-GB"/>
          </w:rPr>
          <w:fldChar w:fldCharType="begin"/>
        </w:r>
        <w:r w:rsidR="004C2ACF" w:rsidRPr="00211D08">
          <w:rPr>
            <w:noProof/>
            <w:webHidden/>
            <w:lang w:val="en-GB"/>
          </w:rPr>
          <w:instrText xml:space="preserve"> PAGEREF _Toc98750503 \h </w:instrText>
        </w:r>
        <w:r w:rsidR="004C2ACF" w:rsidRPr="00211D08">
          <w:rPr>
            <w:noProof/>
            <w:webHidden/>
            <w:lang w:val="en-GB"/>
          </w:rPr>
        </w:r>
        <w:r w:rsidR="004C2ACF" w:rsidRPr="00211D08">
          <w:rPr>
            <w:noProof/>
            <w:webHidden/>
            <w:lang w:val="en-GB"/>
          </w:rPr>
          <w:fldChar w:fldCharType="separate"/>
        </w:r>
        <w:r w:rsidR="00D52CAD" w:rsidRPr="00211D08">
          <w:rPr>
            <w:noProof/>
            <w:webHidden/>
            <w:lang w:val="en-GB"/>
          </w:rPr>
          <w:t>4</w:t>
        </w:r>
        <w:r w:rsidR="004C2ACF" w:rsidRPr="00211D08">
          <w:rPr>
            <w:noProof/>
            <w:webHidden/>
            <w:lang w:val="en-GB"/>
          </w:rPr>
          <w:fldChar w:fldCharType="end"/>
        </w:r>
      </w:hyperlink>
    </w:p>
    <w:p w14:paraId="66EF853D" w14:textId="19566D03" w:rsidR="004C2ACF" w:rsidRPr="00211D08" w:rsidRDefault="00345C61">
      <w:pPr>
        <w:pStyle w:val="TOC1"/>
        <w:rPr>
          <w:rFonts w:ascii="Calibri" w:hAnsi="Calibri"/>
          <w:noProof/>
          <w:sz w:val="22"/>
          <w:lang w:val="en-GB" w:eastAsia="et-EE" w:bidi="he-IL"/>
        </w:rPr>
      </w:pPr>
      <w:hyperlink w:anchor="_Toc98750504" w:history="1">
        <w:r w:rsidR="004C2ACF" w:rsidRPr="00211D08">
          <w:rPr>
            <w:rStyle w:val="Hyperlink"/>
            <w:rFonts w:eastAsia="Yu Gothic Light" w:cs="Times New Roman"/>
            <w:noProof/>
            <w:lang w:val="en-GB" w:eastAsia="et-EE"/>
          </w:rPr>
          <w:t>3.</w:t>
        </w:r>
        <w:r w:rsidR="004C2ACF" w:rsidRPr="00211D08">
          <w:rPr>
            <w:rFonts w:ascii="Calibri" w:hAnsi="Calibri"/>
            <w:noProof/>
            <w:sz w:val="22"/>
            <w:lang w:val="en-GB" w:eastAsia="et-EE" w:bidi="he-IL"/>
          </w:rPr>
          <w:tab/>
        </w:r>
        <w:r w:rsidR="004C2ACF" w:rsidRPr="00211D08">
          <w:rPr>
            <w:rStyle w:val="Hyperlink"/>
            <w:rFonts w:eastAsia="Yu Gothic Light" w:cs="Times New Roman"/>
            <w:noProof/>
            <w:lang w:val="en-GB" w:eastAsia="et-EE"/>
          </w:rPr>
          <w:t>Main functionalities of Datahub</w:t>
        </w:r>
        <w:r w:rsidR="004C2ACF" w:rsidRPr="00211D08">
          <w:rPr>
            <w:noProof/>
            <w:webHidden/>
            <w:lang w:val="en-GB"/>
          </w:rPr>
          <w:tab/>
        </w:r>
        <w:r w:rsidR="004C2ACF" w:rsidRPr="00211D08">
          <w:rPr>
            <w:noProof/>
            <w:webHidden/>
            <w:lang w:val="en-GB"/>
          </w:rPr>
          <w:fldChar w:fldCharType="begin"/>
        </w:r>
        <w:r w:rsidR="004C2ACF" w:rsidRPr="00211D08">
          <w:rPr>
            <w:noProof/>
            <w:webHidden/>
            <w:lang w:val="en-GB"/>
          </w:rPr>
          <w:instrText xml:space="preserve"> PAGEREF _Toc98750504 \h </w:instrText>
        </w:r>
        <w:r w:rsidR="004C2ACF" w:rsidRPr="00211D08">
          <w:rPr>
            <w:noProof/>
            <w:webHidden/>
            <w:lang w:val="en-GB"/>
          </w:rPr>
        </w:r>
        <w:r w:rsidR="004C2ACF" w:rsidRPr="00211D08">
          <w:rPr>
            <w:noProof/>
            <w:webHidden/>
            <w:lang w:val="en-GB"/>
          </w:rPr>
          <w:fldChar w:fldCharType="separate"/>
        </w:r>
        <w:r w:rsidR="00D52CAD" w:rsidRPr="00211D08">
          <w:rPr>
            <w:noProof/>
            <w:webHidden/>
            <w:lang w:val="en-GB"/>
          </w:rPr>
          <w:t>7</w:t>
        </w:r>
        <w:r w:rsidR="004C2ACF" w:rsidRPr="00211D08">
          <w:rPr>
            <w:noProof/>
            <w:webHidden/>
            <w:lang w:val="en-GB"/>
          </w:rPr>
          <w:fldChar w:fldCharType="end"/>
        </w:r>
      </w:hyperlink>
    </w:p>
    <w:p w14:paraId="0DD75F0A" w14:textId="6A12A1A3" w:rsidR="004C2ACF" w:rsidRPr="00211D08" w:rsidRDefault="00345C61">
      <w:pPr>
        <w:pStyle w:val="TOC1"/>
        <w:rPr>
          <w:rFonts w:ascii="Calibri" w:hAnsi="Calibri"/>
          <w:noProof/>
          <w:sz w:val="22"/>
          <w:lang w:val="en-GB" w:eastAsia="et-EE" w:bidi="he-IL"/>
        </w:rPr>
      </w:pPr>
      <w:hyperlink w:anchor="_Toc98750505" w:history="1">
        <w:r w:rsidR="004C2ACF" w:rsidRPr="00211D08">
          <w:rPr>
            <w:rStyle w:val="Hyperlink"/>
            <w:rFonts w:eastAsia="Yu Gothic Light" w:cs="Times New Roman"/>
            <w:noProof/>
            <w:lang w:val="en-GB" w:eastAsia="et-EE"/>
          </w:rPr>
          <w:t>4.</w:t>
        </w:r>
        <w:r w:rsidR="004C2ACF" w:rsidRPr="00211D08">
          <w:rPr>
            <w:rFonts w:ascii="Calibri" w:hAnsi="Calibri"/>
            <w:noProof/>
            <w:sz w:val="22"/>
            <w:lang w:val="en-GB" w:eastAsia="et-EE" w:bidi="he-IL"/>
          </w:rPr>
          <w:tab/>
        </w:r>
        <w:r w:rsidR="004C2ACF" w:rsidRPr="00211D08">
          <w:rPr>
            <w:rStyle w:val="Hyperlink"/>
            <w:rFonts w:eastAsia="Yu Gothic Light" w:cs="Times New Roman"/>
            <w:noProof/>
            <w:lang w:val="en-GB" w:eastAsia="et-EE"/>
          </w:rPr>
          <w:t>Access rights to information exchange</w:t>
        </w:r>
        <w:r w:rsidR="004C2ACF" w:rsidRPr="00211D08">
          <w:rPr>
            <w:noProof/>
            <w:webHidden/>
            <w:lang w:val="en-GB"/>
          </w:rPr>
          <w:tab/>
        </w:r>
        <w:r w:rsidR="004C2ACF" w:rsidRPr="00211D08">
          <w:rPr>
            <w:noProof/>
            <w:webHidden/>
            <w:lang w:val="en-GB"/>
          </w:rPr>
          <w:fldChar w:fldCharType="begin"/>
        </w:r>
        <w:r w:rsidR="004C2ACF" w:rsidRPr="00211D08">
          <w:rPr>
            <w:noProof/>
            <w:webHidden/>
            <w:lang w:val="en-GB"/>
          </w:rPr>
          <w:instrText xml:space="preserve"> PAGEREF _Toc98750505 \h </w:instrText>
        </w:r>
        <w:r w:rsidR="004C2ACF" w:rsidRPr="00211D08">
          <w:rPr>
            <w:noProof/>
            <w:webHidden/>
            <w:lang w:val="en-GB"/>
          </w:rPr>
        </w:r>
        <w:r w:rsidR="004C2ACF" w:rsidRPr="00211D08">
          <w:rPr>
            <w:noProof/>
            <w:webHidden/>
            <w:lang w:val="en-GB"/>
          </w:rPr>
          <w:fldChar w:fldCharType="separate"/>
        </w:r>
        <w:r w:rsidR="00D52CAD" w:rsidRPr="00211D08">
          <w:rPr>
            <w:noProof/>
            <w:webHidden/>
            <w:lang w:val="en-GB"/>
          </w:rPr>
          <w:t>8</w:t>
        </w:r>
        <w:r w:rsidR="004C2ACF" w:rsidRPr="00211D08">
          <w:rPr>
            <w:noProof/>
            <w:webHidden/>
            <w:lang w:val="en-GB"/>
          </w:rPr>
          <w:fldChar w:fldCharType="end"/>
        </w:r>
      </w:hyperlink>
    </w:p>
    <w:p w14:paraId="1A65A900" w14:textId="2C1676ED" w:rsidR="004C2ACF" w:rsidRPr="00211D08" w:rsidRDefault="00345C61">
      <w:pPr>
        <w:pStyle w:val="TOC2"/>
        <w:tabs>
          <w:tab w:val="left" w:pos="880"/>
          <w:tab w:val="right" w:leader="dot" w:pos="9281"/>
        </w:tabs>
        <w:rPr>
          <w:rFonts w:ascii="Calibri" w:hAnsi="Calibri"/>
          <w:noProof/>
          <w:sz w:val="22"/>
          <w:lang w:val="en-GB" w:eastAsia="et-EE" w:bidi="he-IL"/>
        </w:rPr>
      </w:pPr>
      <w:hyperlink w:anchor="_Toc98750506" w:history="1">
        <w:r w:rsidR="004C2ACF" w:rsidRPr="00211D08">
          <w:rPr>
            <w:rStyle w:val="Hyperlink"/>
            <w:rFonts w:eastAsia="Yu Mincho"/>
            <w:noProof/>
            <w:lang w:val="en-GB" w:eastAsia="et-EE"/>
          </w:rPr>
          <w:t>4.1.</w:t>
        </w:r>
        <w:r w:rsidR="004C2ACF" w:rsidRPr="00211D08">
          <w:rPr>
            <w:rFonts w:ascii="Calibri" w:hAnsi="Calibri"/>
            <w:noProof/>
            <w:sz w:val="22"/>
            <w:lang w:val="en-GB" w:eastAsia="et-EE" w:bidi="he-IL"/>
          </w:rPr>
          <w:tab/>
        </w:r>
        <w:r w:rsidR="004C2ACF" w:rsidRPr="00211D08">
          <w:rPr>
            <w:rStyle w:val="Hyperlink"/>
            <w:noProof/>
            <w:lang w:val="en-GB"/>
          </w:rPr>
          <w:t>Information exchange and access of network operators (including line possessors and charging points)</w:t>
        </w:r>
        <w:r w:rsidR="004C2ACF" w:rsidRPr="00211D08">
          <w:rPr>
            <w:noProof/>
            <w:webHidden/>
            <w:lang w:val="en-GB"/>
          </w:rPr>
          <w:tab/>
        </w:r>
        <w:r w:rsidR="004C2ACF" w:rsidRPr="00211D08">
          <w:rPr>
            <w:noProof/>
            <w:webHidden/>
            <w:lang w:val="en-GB"/>
          </w:rPr>
          <w:fldChar w:fldCharType="begin"/>
        </w:r>
        <w:r w:rsidR="004C2ACF" w:rsidRPr="00211D08">
          <w:rPr>
            <w:noProof/>
            <w:webHidden/>
            <w:lang w:val="en-GB"/>
          </w:rPr>
          <w:instrText xml:space="preserve"> PAGEREF _Toc98750506 \h </w:instrText>
        </w:r>
        <w:r w:rsidR="004C2ACF" w:rsidRPr="00211D08">
          <w:rPr>
            <w:noProof/>
            <w:webHidden/>
            <w:lang w:val="en-GB"/>
          </w:rPr>
        </w:r>
        <w:r w:rsidR="004C2ACF" w:rsidRPr="00211D08">
          <w:rPr>
            <w:noProof/>
            <w:webHidden/>
            <w:lang w:val="en-GB"/>
          </w:rPr>
          <w:fldChar w:fldCharType="separate"/>
        </w:r>
        <w:r w:rsidR="00D52CAD" w:rsidRPr="00211D08">
          <w:rPr>
            <w:noProof/>
            <w:webHidden/>
            <w:lang w:val="en-GB"/>
          </w:rPr>
          <w:t>8</w:t>
        </w:r>
        <w:r w:rsidR="004C2ACF" w:rsidRPr="00211D08">
          <w:rPr>
            <w:noProof/>
            <w:webHidden/>
            <w:lang w:val="en-GB"/>
          </w:rPr>
          <w:fldChar w:fldCharType="end"/>
        </w:r>
      </w:hyperlink>
    </w:p>
    <w:p w14:paraId="4911187A" w14:textId="65C17E53" w:rsidR="004C2ACF" w:rsidRPr="00211D08" w:rsidRDefault="00345C61">
      <w:pPr>
        <w:pStyle w:val="TOC2"/>
        <w:tabs>
          <w:tab w:val="left" w:pos="880"/>
          <w:tab w:val="right" w:leader="dot" w:pos="9281"/>
        </w:tabs>
        <w:rPr>
          <w:rFonts w:ascii="Calibri" w:hAnsi="Calibri"/>
          <w:noProof/>
          <w:sz w:val="22"/>
          <w:lang w:val="en-GB" w:eastAsia="et-EE" w:bidi="he-IL"/>
        </w:rPr>
      </w:pPr>
      <w:hyperlink w:anchor="_Toc98750507" w:history="1">
        <w:r w:rsidR="004C2ACF" w:rsidRPr="00211D08">
          <w:rPr>
            <w:rStyle w:val="Hyperlink"/>
            <w:rFonts w:eastAsia="Yu Mincho"/>
            <w:noProof/>
            <w:lang w:val="en-GB" w:eastAsia="et-EE"/>
          </w:rPr>
          <w:t>4.2.</w:t>
        </w:r>
        <w:r w:rsidR="004C2ACF" w:rsidRPr="00211D08">
          <w:rPr>
            <w:rFonts w:ascii="Calibri" w:hAnsi="Calibri"/>
            <w:noProof/>
            <w:sz w:val="22"/>
            <w:lang w:val="en-GB" w:eastAsia="et-EE" w:bidi="he-IL"/>
          </w:rPr>
          <w:tab/>
        </w:r>
        <w:r w:rsidR="004C2ACF" w:rsidRPr="00211D08">
          <w:rPr>
            <w:rStyle w:val="Hyperlink"/>
            <w:rFonts w:eastAsia="Yu Mincho"/>
            <w:noProof/>
            <w:lang w:val="en-GB" w:eastAsia="et-EE"/>
          </w:rPr>
          <w:t>Access to information for open suppliers</w:t>
        </w:r>
        <w:r w:rsidR="004C2ACF" w:rsidRPr="00211D08">
          <w:rPr>
            <w:noProof/>
            <w:webHidden/>
            <w:lang w:val="en-GB"/>
          </w:rPr>
          <w:tab/>
        </w:r>
        <w:r w:rsidR="004C2ACF" w:rsidRPr="00211D08">
          <w:rPr>
            <w:noProof/>
            <w:webHidden/>
            <w:lang w:val="en-GB"/>
          </w:rPr>
          <w:fldChar w:fldCharType="begin"/>
        </w:r>
        <w:r w:rsidR="004C2ACF" w:rsidRPr="00211D08">
          <w:rPr>
            <w:noProof/>
            <w:webHidden/>
            <w:lang w:val="en-GB"/>
          </w:rPr>
          <w:instrText xml:space="preserve"> PAGEREF _Toc98750507 \h </w:instrText>
        </w:r>
        <w:r w:rsidR="004C2ACF" w:rsidRPr="00211D08">
          <w:rPr>
            <w:noProof/>
            <w:webHidden/>
            <w:lang w:val="en-GB"/>
          </w:rPr>
        </w:r>
        <w:r w:rsidR="004C2ACF" w:rsidRPr="00211D08">
          <w:rPr>
            <w:noProof/>
            <w:webHidden/>
            <w:lang w:val="en-GB"/>
          </w:rPr>
          <w:fldChar w:fldCharType="separate"/>
        </w:r>
        <w:r w:rsidR="00D52CAD" w:rsidRPr="00211D08">
          <w:rPr>
            <w:noProof/>
            <w:webHidden/>
            <w:lang w:val="en-GB"/>
          </w:rPr>
          <w:t>11</w:t>
        </w:r>
        <w:r w:rsidR="004C2ACF" w:rsidRPr="00211D08">
          <w:rPr>
            <w:noProof/>
            <w:webHidden/>
            <w:lang w:val="en-GB"/>
          </w:rPr>
          <w:fldChar w:fldCharType="end"/>
        </w:r>
      </w:hyperlink>
    </w:p>
    <w:p w14:paraId="2FE4D1FE" w14:textId="773B3D25" w:rsidR="004C2ACF" w:rsidRPr="00211D08" w:rsidRDefault="00345C61">
      <w:pPr>
        <w:pStyle w:val="TOC2"/>
        <w:tabs>
          <w:tab w:val="left" w:pos="880"/>
          <w:tab w:val="right" w:leader="dot" w:pos="9281"/>
        </w:tabs>
        <w:rPr>
          <w:rFonts w:ascii="Calibri" w:hAnsi="Calibri"/>
          <w:noProof/>
          <w:sz w:val="22"/>
          <w:lang w:val="en-GB" w:eastAsia="et-EE" w:bidi="he-IL"/>
        </w:rPr>
      </w:pPr>
      <w:hyperlink w:anchor="_Toc98750508" w:history="1">
        <w:r w:rsidR="004C2ACF" w:rsidRPr="00211D08">
          <w:rPr>
            <w:rStyle w:val="Hyperlink"/>
            <w:rFonts w:eastAsia="Yu Mincho"/>
            <w:noProof/>
            <w:lang w:val="en-GB" w:eastAsia="et-EE"/>
          </w:rPr>
          <w:t>4.3.</w:t>
        </w:r>
        <w:r w:rsidR="004C2ACF" w:rsidRPr="00211D08">
          <w:rPr>
            <w:rFonts w:ascii="Calibri" w:hAnsi="Calibri"/>
            <w:noProof/>
            <w:sz w:val="22"/>
            <w:lang w:val="en-GB" w:eastAsia="et-EE" w:bidi="he-IL"/>
          </w:rPr>
          <w:tab/>
        </w:r>
        <w:r w:rsidR="004C2ACF" w:rsidRPr="00211D08">
          <w:rPr>
            <w:rStyle w:val="Hyperlink"/>
            <w:rFonts w:eastAsia="Yu Mincho"/>
            <w:noProof/>
            <w:lang w:val="en-GB" w:eastAsia="et-EE"/>
          </w:rPr>
          <w:t>Access to information for balance providers</w:t>
        </w:r>
        <w:r w:rsidR="004C2ACF" w:rsidRPr="00211D08">
          <w:rPr>
            <w:noProof/>
            <w:webHidden/>
            <w:lang w:val="en-GB"/>
          </w:rPr>
          <w:tab/>
        </w:r>
        <w:r w:rsidR="004C2ACF" w:rsidRPr="00211D08">
          <w:rPr>
            <w:noProof/>
            <w:webHidden/>
            <w:lang w:val="en-GB"/>
          </w:rPr>
          <w:fldChar w:fldCharType="begin"/>
        </w:r>
        <w:r w:rsidR="004C2ACF" w:rsidRPr="00211D08">
          <w:rPr>
            <w:noProof/>
            <w:webHidden/>
            <w:lang w:val="en-GB"/>
          </w:rPr>
          <w:instrText xml:space="preserve"> PAGEREF _Toc98750508 \h </w:instrText>
        </w:r>
        <w:r w:rsidR="004C2ACF" w:rsidRPr="00211D08">
          <w:rPr>
            <w:noProof/>
            <w:webHidden/>
            <w:lang w:val="en-GB"/>
          </w:rPr>
        </w:r>
        <w:r w:rsidR="004C2ACF" w:rsidRPr="00211D08">
          <w:rPr>
            <w:noProof/>
            <w:webHidden/>
            <w:lang w:val="en-GB"/>
          </w:rPr>
          <w:fldChar w:fldCharType="separate"/>
        </w:r>
        <w:r w:rsidR="00D52CAD" w:rsidRPr="00211D08">
          <w:rPr>
            <w:noProof/>
            <w:webHidden/>
            <w:lang w:val="en-GB"/>
          </w:rPr>
          <w:t>14</w:t>
        </w:r>
        <w:r w:rsidR="004C2ACF" w:rsidRPr="00211D08">
          <w:rPr>
            <w:noProof/>
            <w:webHidden/>
            <w:lang w:val="en-GB"/>
          </w:rPr>
          <w:fldChar w:fldCharType="end"/>
        </w:r>
      </w:hyperlink>
    </w:p>
    <w:p w14:paraId="7858D6A9" w14:textId="0F57A0F3" w:rsidR="004C2ACF" w:rsidRPr="00211D08" w:rsidRDefault="00345C61">
      <w:pPr>
        <w:pStyle w:val="TOC2"/>
        <w:tabs>
          <w:tab w:val="left" w:pos="880"/>
          <w:tab w:val="right" w:leader="dot" w:pos="9281"/>
        </w:tabs>
        <w:rPr>
          <w:rFonts w:ascii="Calibri" w:hAnsi="Calibri"/>
          <w:noProof/>
          <w:sz w:val="22"/>
          <w:lang w:val="en-GB" w:eastAsia="et-EE" w:bidi="he-IL"/>
        </w:rPr>
      </w:pPr>
      <w:hyperlink w:anchor="_Toc98750509" w:history="1">
        <w:r w:rsidR="004C2ACF" w:rsidRPr="00211D08">
          <w:rPr>
            <w:rStyle w:val="Hyperlink"/>
            <w:rFonts w:eastAsia="Yu Mincho"/>
            <w:noProof/>
            <w:lang w:val="en-GB" w:eastAsia="et-EE"/>
          </w:rPr>
          <w:t>4.4.</w:t>
        </w:r>
        <w:r w:rsidR="004C2ACF" w:rsidRPr="00211D08">
          <w:rPr>
            <w:rFonts w:ascii="Calibri" w:hAnsi="Calibri"/>
            <w:noProof/>
            <w:sz w:val="22"/>
            <w:lang w:val="en-GB" w:eastAsia="et-EE" w:bidi="he-IL"/>
          </w:rPr>
          <w:tab/>
        </w:r>
        <w:r w:rsidR="004C2ACF" w:rsidRPr="00211D08">
          <w:rPr>
            <w:rStyle w:val="Hyperlink"/>
            <w:rFonts w:eastAsia="Yu Mincho"/>
            <w:noProof/>
            <w:lang w:val="en-GB" w:eastAsia="et-EE"/>
          </w:rPr>
          <w:t>Access to information for designated sellers</w:t>
        </w:r>
        <w:r w:rsidR="004C2ACF" w:rsidRPr="00211D08">
          <w:rPr>
            <w:noProof/>
            <w:webHidden/>
            <w:lang w:val="en-GB"/>
          </w:rPr>
          <w:tab/>
        </w:r>
        <w:r w:rsidR="004C2ACF" w:rsidRPr="00211D08">
          <w:rPr>
            <w:noProof/>
            <w:webHidden/>
            <w:lang w:val="en-GB"/>
          </w:rPr>
          <w:fldChar w:fldCharType="begin"/>
        </w:r>
        <w:r w:rsidR="004C2ACF" w:rsidRPr="00211D08">
          <w:rPr>
            <w:noProof/>
            <w:webHidden/>
            <w:lang w:val="en-GB"/>
          </w:rPr>
          <w:instrText xml:space="preserve"> PAGEREF _Toc98750509 \h </w:instrText>
        </w:r>
        <w:r w:rsidR="004C2ACF" w:rsidRPr="00211D08">
          <w:rPr>
            <w:noProof/>
            <w:webHidden/>
            <w:lang w:val="en-GB"/>
          </w:rPr>
        </w:r>
        <w:r w:rsidR="004C2ACF" w:rsidRPr="00211D08">
          <w:rPr>
            <w:noProof/>
            <w:webHidden/>
            <w:lang w:val="en-GB"/>
          </w:rPr>
          <w:fldChar w:fldCharType="separate"/>
        </w:r>
        <w:r w:rsidR="00D52CAD" w:rsidRPr="00211D08">
          <w:rPr>
            <w:noProof/>
            <w:webHidden/>
            <w:lang w:val="en-GB"/>
          </w:rPr>
          <w:t>16</w:t>
        </w:r>
        <w:r w:rsidR="004C2ACF" w:rsidRPr="00211D08">
          <w:rPr>
            <w:noProof/>
            <w:webHidden/>
            <w:lang w:val="en-GB"/>
          </w:rPr>
          <w:fldChar w:fldCharType="end"/>
        </w:r>
      </w:hyperlink>
    </w:p>
    <w:p w14:paraId="033005FD" w14:textId="62CBCBD4" w:rsidR="004C2ACF" w:rsidRPr="00211D08" w:rsidRDefault="00345C61">
      <w:pPr>
        <w:pStyle w:val="TOC2"/>
        <w:tabs>
          <w:tab w:val="left" w:pos="880"/>
          <w:tab w:val="right" w:leader="dot" w:pos="9281"/>
        </w:tabs>
        <w:rPr>
          <w:rFonts w:ascii="Calibri" w:hAnsi="Calibri"/>
          <w:noProof/>
          <w:sz w:val="22"/>
          <w:lang w:val="en-GB" w:eastAsia="et-EE" w:bidi="he-IL"/>
        </w:rPr>
      </w:pPr>
      <w:hyperlink w:anchor="_Toc98750510" w:history="1">
        <w:r w:rsidR="004C2ACF" w:rsidRPr="00211D08">
          <w:rPr>
            <w:rStyle w:val="Hyperlink"/>
            <w:rFonts w:eastAsia="Yu Mincho"/>
            <w:noProof/>
            <w:lang w:val="en-GB" w:eastAsia="et-EE"/>
          </w:rPr>
          <w:t>4.5.</w:t>
        </w:r>
        <w:r w:rsidR="004C2ACF" w:rsidRPr="00211D08">
          <w:rPr>
            <w:rFonts w:ascii="Calibri" w:hAnsi="Calibri"/>
            <w:noProof/>
            <w:sz w:val="22"/>
            <w:lang w:val="en-GB" w:eastAsia="et-EE" w:bidi="he-IL"/>
          </w:rPr>
          <w:tab/>
        </w:r>
        <w:r w:rsidR="004C2ACF" w:rsidRPr="00211D08">
          <w:rPr>
            <w:rStyle w:val="Hyperlink"/>
            <w:rFonts w:eastAsia="Yu Mincho"/>
            <w:noProof/>
            <w:lang w:val="en-GB" w:eastAsia="et-EE"/>
          </w:rPr>
          <w:t>Access to information for aggregators</w:t>
        </w:r>
        <w:r w:rsidR="004C2ACF" w:rsidRPr="00211D08">
          <w:rPr>
            <w:noProof/>
            <w:webHidden/>
            <w:lang w:val="en-GB"/>
          </w:rPr>
          <w:tab/>
        </w:r>
        <w:r w:rsidR="004C2ACF" w:rsidRPr="00211D08">
          <w:rPr>
            <w:noProof/>
            <w:webHidden/>
            <w:lang w:val="en-GB"/>
          </w:rPr>
          <w:fldChar w:fldCharType="begin"/>
        </w:r>
        <w:r w:rsidR="004C2ACF" w:rsidRPr="00211D08">
          <w:rPr>
            <w:noProof/>
            <w:webHidden/>
            <w:lang w:val="en-GB"/>
          </w:rPr>
          <w:instrText xml:space="preserve"> PAGEREF _Toc98750510 \h </w:instrText>
        </w:r>
        <w:r w:rsidR="004C2ACF" w:rsidRPr="00211D08">
          <w:rPr>
            <w:noProof/>
            <w:webHidden/>
            <w:lang w:val="en-GB"/>
          </w:rPr>
        </w:r>
        <w:r w:rsidR="004C2ACF" w:rsidRPr="00211D08">
          <w:rPr>
            <w:noProof/>
            <w:webHidden/>
            <w:lang w:val="en-GB"/>
          </w:rPr>
          <w:fldChar w:fldCharType="separate"/>
        </w:r>
        <w:r w:rsidR="00D52CAD" w:rsidRPr="00211D08">
          <w:rPr>
            <w:noProof/>
            <w:webHidden/>
            <w:lang w:val="en-GB"/>
          </w:rPr>
          <w:t>17</w:t>
        </w:r>
        <w:r w:rsidR="004C2ACF" w:rsidRPr="00211D08">
          <w:rPr>
            <w:noProof/>
            <w:webHidden/>
            <w:lang w:val="en-GB"/>
          </w:rPr>
          <w:fldChar w:fldCharType="end"/>
        </w:r>
      </w:hyperlink>
    </w:p>
    <w:p w14:paraId="6462604C" w14:textId="16BE0077" w:rsidR="004C2ACF" w:rsidRPr="00211D08" w:rsidRDefault="00345C61">
      <w:pPr>
        <w:pStyle w:val="TOC2"/>
        <w:tabs>
          <w:tab w:val="left" w:pos="880"/>
          <w:tab w:val="right" w:leader="dot" w:pos="9281"/>
        </w:tabs>
        <w:rPr>
          <w:rFonts w:ascii="Calibri" w:hAnsi="Calibri"/>
          <w:noProof/>
          <w:sz w:val="22"/>
          <w:lang w:val="en-GB" w:eastAsia="et-EE" w:bidi="he-IL"/>
        </w:rPr>
      </w:pPr>
      <w:hyperlink w:anchor="_Toc98750511" w:history="1">
        <w:r w:rsidR="004C2ACF" w:rsidRPr="00211D08">
          <w:rPr>
            <w:rStyle w:val="Hyperlink"/>
            <w:rFonts w:eastAsia="Yu Mincho"/>
            <w:noProof/>
            <w:lang w:val="en-GB" w:eastAsia="et-EE"/>
          </w:rPr>
          <w:t>4.6.</w:t>
        </w:r>
        <w:r w:rsidR="004C2ACF" w:rsidRPr="00211D08">
          <w:rPr>
            <w:rFonts w:ascii="Calibri" w:hAnsi="Calibri"/>
            <w:noProof/>
            <w:sz w:val="22"/>
            <w:lang w:val="en-GB" w:eastAsia="et-EE" w:bidi="he-IL"/>
          </w:rPr>
          <w:tab/>
        </w:r>
        <w:r w:rsidR="004C2ACF" w:rsidRPr="00211D08">
          <w:rPr>
            <w:rStyle w:val="Hyperlink"/>
            <w:rFonts w:eastAsia="Yu Mincho"/>
            <w:noProof/>
            <w:lang w:val="en-GB" w:eastAsia="et-EE"/>
          </w:rPr>
          <w:t>Access to information for energy services</w:t>
        </w:r>
        <w:r w:rsidR="004C2ACF" w:rsidRPr="00211D08">
          <w:rPr>
            <w:noProof/>
            <w:webHidden/>
            <w:lang w:val="en-GB"/>
          </w:rPr>
          <w:tab/>
        </w:r>
        <w:r w:rsidR="004C2ACF" w:rsidRPr="00211D08">
          <w:rPr>
            <w:noProof/>
            <w:webHidden/>
            <w:lang w:val="en-GB"/>
          </w:rPr>
          <w:fldChar w:fldCharType="begin"/>
        </w:r>
        <w:r w:rsidR="004C2ACF" w:rsidRPr="00211D08">
          <w:rPr>
            <w:noProof/>
            <w:webHidden/>
            <w:lang w:val="en-GB"/>
          </w:rPr>
          <w:instrText xml:space="preserve"> PAGEREF _Toc98750511 \h </w:instrText>
        </w:r>
        <w:r w:rsidR="004C2ACF" w:rsidRPr="00211D08">
          <w:rPr>
            <w:noProof/>
            <w:webHidden/>
            <w:lang w:val="en-GB"/>
          </w:rPr>
        </w:r>
        <w:r w:rsidR="004C2ACF" w:rsidRPr="00211D08">
          <w:rPr>
            <w:noProof/>
            <w:webHidden/>
            <w:lang w:val="en-GB"/>
          </w:rPr>
          <w:fldChar w:fldCharType="separate"/>
        </w:r>
        <w:r w:rsidR="00D52CAD" w:rsidRPr="00211D08">
          <w:rPr>
            <w:noProof/>
            <w:webHidden/>
            <w:lang w:val="en-GB"/>
          </w:rPr>
          <w:t>19</w:t>
        </w:r>
        <w:r w:rsidR="004C2ACF" w:rsidRPr="00211D08">
          <w:rPr>
            <w:noProof/>
            <w:webHidden/>
            <w:lang w:val="en-GB"/>
          </w:rPr>
          <w:fldChar w:fldCharType="end"/>
        </w:r>
      </w:hyperlink>
    </w:p>
    <w:p w14:paraId="2D1535F4" w14:textId="1FD6AB55" w:rsidR="004C2ACF" w:rsidRPr="00211D08" w:rsidRDefault="00345C61">
      <w:pPr>
        <w:pStyle w:val="TOC2"/>
        <w:tabs>
          <w:tab w:val="left" w:pos="880"/>
          <w:tab w:val="right" w:leader="dot" w:pos="9281"/>
        </w:tabs>
        <w:rPr>
          <w:rFonts w:ascii="Calibri" w:hAnsi="Calibri"/>
          <w:noProof/>
          <w:sz w:val="22"/>
          <w:lang w:val="en-GB" w:eastAsia="et-EE" w:bidi="he-IL"/>
        </w:rPr>
      </w:pPr>
      <w:hyperlink w:anchor="_Toc98750512" w:history="1">
        <w:r w:rsidR="004C2ACF" w:rsidRPr="00211D08">
          <w:rPr>
            <w:rStyle w:val="Hyperlink"/>
            <w:rFonts w:eastAsia="Yu Mincho"/>
            <w:noProof/>
            <w:lang w:val="en-GB" w:eastAsia="et-EE"/>
          </w:rPr>
          <w:t>4.7.</w:t>
        </w:r>
        <w:r w:rsidR="004C2ACF" w:rsidRPr="00211D08">
          <w:rPr>
            <w:rFonts w:ascii="Calibri" w:hAnsi="Calibri"/>
            <w:noProof/>
            <w:sz w:val="22"/>
            <w:lang w:val="en-GB" w:eastAsia="et-EE" w:bidi="he-IL"/>
          </w:rPr>
          <w:tab/>
        </w:r>
        <w:r w:rsidR="004C2ACF" w:rsidRPr="00211D08">
          <w:rPr>
            <w:rStyle w:val="Hyperlink"/>
            <w:rFonts w:eastAsia="Yu Mincho"/>
            <w:noProof/>
            <w:lang w:val="en-GB" w:eastAsia="et-EE"/>
          </w:rPr>
          <w:t>Access to information for system operator (balance management and renewable energy business process)</w:t>
        </w:r>
        <w:r w:rsidR="004C2ACF" w:rsidRPr="00211D08">
          <w:rPr>
            <w:noProof/>
            <w:webHidden/>
            <w:lang w:val="en-GB"/>
          </w:rPr>
          <w:tab/>
        </w:r>
        <w:r w:rsidR="004C2ACF" w:rsidRPr="00211D08">
          <w:rPr>
            <w:noProof/>
            <w:webHidden/>
            <w:lang w:val="en-GB"/>
          </w:rPr>
          <w:fldChar w:fldCharType="begin"/>
        </w:r>
        <w:r w:rsidR="004C2ACF" w:rsidRPr="00211D08">
          <w:rPr>
            <w:noProof/>
            <w:webHidden/>
            <w:lang w:val="en-GB"/>
          </w:rPr>
          <w:instrText xml:space="preserve"> PAGEREF _Toc98750512 \h </w:instrText>
        </w:r>
        <w:r w:rsidR="004C2ACF" w:rsidRPr="00211D08">
          <w:rPr>
            <w:noProof/>
            <w:webHidden/>
            <w:lang w:val="en-GB"/>
          </w:rPr>
        </w:r>
        <w:r w:rsidR="004C2ACF" w:rsidRPr="00211D08">
          <w:rPr>
            <w:noProof/>
            <w:webHidden/>
            <w:lang w:val="en-GB"/>
          </w:rPr>
          <w:fldChar w:fldCharType="separate"/>
        </w:r>
        <w:r w:rsidR="00D52CAD" w:rsidRPr="00211D08">
          <w:rPr>
            <w:noProof/>
            <w:webHidden/>
            <w:lang w:val="en-GB"/>
          </w:rPr>
          <w:t>19</w:t>
        </w:r>
        <w:r w:rsidR="004C2ACF" w:rsidRPr="00211D08">
          <w:rPr>
            <w:noProof/>
            <w:webHidden/>
            <w:lang w:val="en-GB"/>
          </w:rPr>
          <w:fldChar w:fldCharType="end"/>
        </w:r>
      </w:hyperlink>
    </w:p>
    <w:p w14:paraId="21C3A32A" w14:textId="4C5E753D" w:rsidR="004C2ACF" w:rsidRPr="00211D08" w:rsidRDefault="00345C61">
      <w:pPr>
        <w:pStyle w:val="TOC1"/>
        <w:rPr>
          <w:rFonts w:ascii="Calibri" w:hAnsi="Calibri"/>
          <w:noProof/>
          <w:sz w:val="22"/>
          <w:lang w:val="en-GB" w:eastAsia="et-EE" w:bidi="he-IL"/>
        </w:rPr>
      </w:pPr>
      <w:hyperlink w:anchor="_Toc98750513" w:history="1">
        <w:r w:rsidR="004C2ACF" w:rsidRPr="00211D08">
          <w:rPr>
            <w:rStyle w:val="Hyperlink"/>
            <w:rFonts w:eastAsia="Yu Gothic Light" w:cs="Times New Roman"/>
            <w:noProof/>
            <w:lang w:val="en-GB" w:eastAsia="et-EE"/>
          </w:rPr>
          <w:t>5.</w:t>
        </w:r>
        <w:r w:rsidR="004C2ACF" w:rsidRPr="00211D08">
          <w:rPr>
            <w:rFonts w:ascii="Calibri" w:hAnsi="Calibri"/>
            <w:noProof/>
            <w:sz w:val="22"/>
            <w:lang w:val="en-GB" w:eastAsia="et-EE" w:bidi="he-IL"/>
          </w:rPr>
          <w:tab/>
        </w:r>
        <w:r w:rsidR="004C2ACF" w:rsidRPr="00211D08">
          <w:rPr>
            <w:rStyle w:val="Hyperlink"/>
            <w:rFonts w:eastAsia="Yu Gothic Light" w:cs="Times New Roman"/>
            <w:noProof/>
            <w:lang w:val="en-GB" w:eastAsia="et-EE"/>
          </w:rPr>
          <w:t>Notification system</w:t>
        </w:r>
        <w:r w:rsidR="004C2ACF" w:rsidRPr="00211D08">
          <w:rPr>
            <w:noProof/>
            <w:webHidden/>
            <w:lang w:val="en-GB"/>
          </w:rPr>
          <w:tab/>
        </w:r>
        <w:r w:rsidR="004C2ACF" w:rsidRPr="00211D08">
          <w:rPr>
            <w:noProof/>
            <w:webHidden/>
            <w:lang w:val="en-GB"/>
          </w:rPr>
          <w:fldChar w:fldCharType="begin"/>
        </w:r>
        <w:r w:rsidR="004C2ACF" w:rsidRPr="00211D08">
          <w:rPr>
            <w:noProof/>
            <w:webHidden/>
            <w:lang w:val="en-GB"/>
          </w:rPr>
          <w:instrText xml:space="preserve"> PAGEREF _Toc98750513 \h </w:instrText>
        </w:r>
        <w:r w:rsidR="004C2ACF" w:rsidRPr="00211D08">
          <w:rPr>
            <w:noProof/>
            <w:webHidden/>
            <w:lang w:val="en-GB"/>
          </w:rPr>
        </w:r>
        <w:r w:rsidR="004C2ACF" w:rsidRPr="00211D08">
          <w:rPr>
            <w:noProof/>
            <w:webHidden/>
            <w:lang w:val="en-GB"/>
          </w:rPr>
          <w:fldChar w:fldCharType="separate"/>
        </w:r>
        <w:r w:rsidR="00D52CAD" w:rsidRPr="00211D08">
          <w:rPr>
            <w:noProof/>
            <w:webHidden/>
            <w:lang w:val="en-GB"/>
          </w:rPr>
          <w:t>20</w:t>
        </w:r>
        <w:r w:rsidR="004C2ACF" w:rsidRPr="00211D08">
          <w:rPr>
            <w:noProof/>
            <w:webHidden/>
            <w:lang w:val="en-GB"/>
          </w:rPr>
          <w:fldChar w:fldCharType="end"/>
        </w:r>
      </w:hyperlink>
    </w:p>
    <w:p w14:paraId="1C05677C" w14:textId="69574DB5" w:rsidR="006661B3" w:rsidRPr="00211D08" w:rsidRDefault="00647AE6">
      <w:pPr>
        <w:pStyle w:val="Heading1"/>
        <w:numPr>
          <w:ilvl w:val="0"/>
          <w:numId w:val="0"/>
        </w:numPr>
        <w:spacing w:before="0" w:after="120" w:line="288" w:lineRule="auto"/>
        <w:rPr>
          <w:rStyle w:val="FontStyle16"/>
          <w:rFonts w:cs="Times New Roman"/>
          <w:b w:val="0"/>
          <w:bCs w:val="0"/>
          <w:sz w:val="32"/>
          <w:lang w:val="en-GB" w:eastAsia="et-EE"/>
        </w:rPr>
      </w:pPr>
      <w:r w:rsidRPr="00211D08">
        <w:rPr>
          <w:rStyle w:val="Strong"/>
          <w:rFonts w:cs="Times New Roman"/>
          <w:b/>
          <w:smallCaps w:val="0"/>
          <w:szCs w:val="24"/>
          <w:lang w:val="en-GB"/>
        </w:rPr>
        <w:fldChar w:fldCharType="end"/>
      </w:r>
    </w:p>
    <w:p w14:paraId="165FCD27" w14:textId="77777777" w:rsidR="006661B3" w:rsidRPr="00211D08" w:rsidRDefault="006661B3">
      <w:pPr>
        <w:spacing w:after="160" w:line="259" w:lineRule="auto"/>
        <w:rPr>
          <w:rFonts w:ascii="Times New Roman" w:hAnsi="Times New Roman" w:cs="Times New Roman"/>
          <w:bCs/>
          <w:smallCaps/>
          <w:color w:val="009999"/>
          <w:kern w:val="32"/>
          <w:sz w:val="32"/>
          <w:szCs w:val="32"/>
          <w:lang w:val="en-GB" w:eastAsia="et-EE"/>
        </w:rPr>
      </w:pPr>
      <w:bookmarkStart w:id="4" w:name="_Toc453076846"/>
      <w:bookmarkStart w:id="5" w:name="_Toc453076932"/>
      <w:bookmarkStart w:id="6" w:name="_Toc453160081"/>
      <w:bookmarkEnd w:id="4"/>
      <w:bookmarkEnd w:id="5"/>
      <w:bookmarkEnd w:id="6"/>
      <w:r w:rsidRPr="00211D08">
        <w:rPr>
          <w:rFonts w:ascii="Times New Roman" w:hAnsi="Times New Roman" w:cs="Times New Roman"/>
          <w:lang w:val="en-GB" w:eastAsia="et-EE"/>
        </w:rPr>
        <w:br w:type="page"/>
      </w:r>
    </w:p>
    <w:p w14:paraId="744E011F" w14:textId="77777777" w:rsidR="006661B3" w:rsidRPr="00211D08" w:rsidRDefault="006661B3">
      <w:pPr>
        <w:pStyle w:val="Heading1"/>
        <w:numPr>
          <w:ilvl w:val="0"/>
          <w:numId w:val="8"/>
        </w:numPr>
        <w:spacing w:before="0" w:after="120" w:line="280" w:lineRule="auto"/>
        <w:rPr>
          <w:rFonts w:cs="Times New Roman"/>
          <w:bCs w:val="0"/>
          <w:szCs w:val="24"/>
          <w:lang w:val="en-GB" w:eastAsia="et-EE"/>
        </w:rPr>
      </w:pPr>
      <w:bookmarkStart w:id="7" w:name="_Toc98750502"/>
      <w:bookmarkStart w:id="8" w:name="_Hlk98859116"/>
      <w:r w:rsidRPr="00211D08">
        <w:rPr>
          <w:rFonts w:cs="Times New Roman"/>
          <w:bCs w:val="0"/>
          <w:szCs w:val="24"/>
          <w:lang w:val="en-GB" w:eastAsia="et-EE"/>
        </w:rPr>
        <w:lastRenderedPageBreak/>
        <w:t>Introduction</w:t>
      </w:r>
      <w:bookmarkEnd w:id="7"/>
    </w:p>
    <w:p w14:paraId="6F8DE5B0" w14:textId="33A1CB2B" w:rsidR="006661B3" w:rsidRPr="00211D08" w:rsidRDefault="006661B3">
      <w:pPr>
        <w:spacing w:after="0" w:line="240" w:lineRule="auto"/>
        <w:jc w:val="both"/>
        <w:rPr>
          <w:rFonts w:ascii="Times New Roman" w:hAnsi="Times New Roman" w:cs="Times New Roman"/>
          <w:sz w:val="24"/>
          <w:szCs w:val="24"/>
          <w:lang w:val="en-GB" w:eastAsia="et-EE"/>
        </w:rPr>
      </w:pPr>
      <w:bookmarkStart w:id="9" w:name="_Hlk98859206"/>
      <w:bookmarkEnd w:id="8"/>
      <w:r w:rsidRPr="00211D08">
        <w:rPr>
          <w:rFonts w:ascii="Times New Roman" w:hAnsi="Times New Roman" w:cs="Times New Roman"/>
          <w:sz w:val="24"/>
          <w:szCs w:val="24"/>
          <w:lang w:val="en-GB" w:eastAsia="et-EE"/>
        </w:rPr>
        <w:t>On the basis of § 42 of the Electricity Market Act, Elering shall create an information exchange platform (hereinafter the Datahub) in order for the electricity market to function efficiently and to facilitate competition and administer it s</w:t>
      </w:r>
      <w:r w:rsidR="002931A6">
        <w:rPr>
          <w:rFonts w:ascii="Times New Roman" w:hAnsi="Times New Roman" w:cs="Times New Roman"/>
          <w:sz w:val="24"/>
          <w:szCs w:val="24"/>
          <w:lang w:val="en-GB" w:eastAsia="et-EE"/>
        </w:rPr>
        <w:t>o</w:t>
      </w:r>
      <w:r w:rsidRPr="00211D08">
        <w:rPr>
          <w:rFonts w:ascii="Times New Roman" w:hAnsi="Times New Roman" w:cs="Times New Roman"/>
          <w:sz w:val="24"/>
          <w:szCs w:val="24"/>
          <w:lang w:val="en-GB" w:eastAsia="et-EE"/>
        </w:rPr>
        <w:t xml:space="preserve"> that market participants who are subject to a legal obligation and at the same time </w:t>
      </w:r>
      <w:r w:rsidR="002931A6">
        <w:rPr>
          <w:rFonts w:ascii="Times New Roman" w:hAnsi="Times New Roman" w:cs="Times New Roman"/>
          <w:sz w:val="24"/>
          <w:szCs w:val="24"/>
          <w:lang w:val="en-GB" w:eastAsia="et-EE"/>
        </w:rPr>
        <w:t>have</w:t>
      </w:r>
      <w:r w:rsidRPr="00211D08">
        <w:rPr>
          <w:rFonts w:ascii="Times New Roman" w:hAnsi="Times New Roman" w:cs="Times New Roman"/>
          <w:sz w:val="24"/>
          <w:szCs w:val="24"/>
          <w:lang w:val="en-GB" w:eastAsia="et-EE"/>
        </w:rPr>
        <w:t xml:space="preserve"> a legal right to </w:t>
      </w:r>
      <w:r w:rsidR="002931A6">
        <w:rPr>
          <w:rFonts w:ascii="Times New Roman" w:hAnsi="Times New Roman" w:cs="Times New Roman"/>
          <w:sz w:val="24"/>
          <w:szCs w:val="24"/>
          <w:lang w:val="en-GB" w:eastAsia="et-EE"/>
        </w:rPr>
        <w:t xml:space="preserve">submit data </w:t>
      </w:r>
      <w:r w:rsidRPr="00211D08">
        <w:rPr>
          <w:rFonts w:ascii="Times New Roman" w:hAnsi="Times New Roman" w:cs="Times New Roman"/>
          <w:sz w:val="24"/>
          <w:szCs w:val="24"/>
          <w:lang w:val="en-GB" w:eastAsia="et-EE"/>
        </w:rPr>
        <w:t xml:space="preserve">have the opportunity to do so in </w:t>
      </w:r>
      <w:r w:rsidR="002931A6">
        <w:rPr>
          <w:rFonts w:ascii="Times New Roman" w:hAnsi="Times New Roman" w:cs="Times New Roman"/>
          <w:sz w:val="24"/>
          <w:szCs w:val="24"/>
          <w:lang w:val="en-GB" w:eastAsia="et-EE"/>
        </w:rPr>
        <w:t xml:space="preserve">a </w:t>
      </w:r>
      <w:r w:rsidRPr="00211D08">
        <w:rPr>
          <w:rFonts w:ascii="Times New Roman" w:hAnsi="Times New Roman" w:cs="Times New Roman"/>
          <w:sz w:val="24"/>
          <w:szCs w:val="24"/>
          <w:lang w:val="en-GB" w:eastAsia="et-EE"/>
        </w:rPr>
        <w:t>time</w:t>
      </w:r>
      <w:r w:rsidR="002931A6">
        <w:rPr>
          <w:rFonts w:ascii="Times New Roman" w:hAnsi="Times New Roman" w:cs="Times New Roman"/>
          <w:sz w:val="24"/>
          <w:szCs w:val="24"/>
          <w:lang w:val="en-GB" w:eastAsia="et-EE"/>
        </w:rPr>
        <w:t>ly manner</w:t>
      </w:r>
      <w:r w:rsidRPr="00211D08">
        <w:rPr>
          <w:rFonts w:ascii="Times New Roman" w:hAnsi="Times New Roman" w:cs="Times New Roman"/>
          <w:sz w:val="24"/>
          <w:szCs w:val="24"/>
          <w:lang w:val="en-GB" w:eastAsia="et-EE"/>
        </w:rPr>
        <w:t xml:space="preserve">, as well as the opportunity to obtain </w:t>
      </w:r>
      <w:r w:rsidR="002931A6">
        <w:rPr>
          <w:rFonts w:ascii="Times New Roman" w:hAnsi="Times New Roman" w:cs="Times New Roman"/>
          <w:sz w:val="24"/>
          <w:szCs w:val="24"/>
          <w:lang w:val="en-GB" w:eastAsia="et-EE"/>
        </w:rPr>
        <w:t>data</w:t>
      </w:r>
      <w:r w:rsidRPr="00211D08">
        <w:rPr>
          <w:rFonts w:ascii="Times New Roman" w:hAnsi="Times New Roman" w:cs="Times New Roman"/>
          <w:sz w:val="24"/>
          <w:szCs w:val="24"/>
          <w:lang w:val="en-GB" w:eastAsia="et-EE"/>
        </w:rPr>
        <w:t xml:space="preserve"> in a timely manner and on equal terms.</w:t>
      </w:r>
    </w:p>
    <w:p w14:paraId="31B192A4" w14:textId="715BEB36" w:rsidR="006661B3" w:rsidRPr="00211D08" w:rsidRDefault="006661B3">
      <w:pPr>
        <w:pStyle w:val="ListParagraph"/>
        <w:numPr>
          <w:ilvl w:val="0"/>
          <w:numId w:val="20"/>
        </w:numPr>
        <w:spacing w:after="0" w:line="240" w:lineRule="auto"/>
        <w:contextualSpacing w:val="0"/>
        <w:jc w:val="both"/>
        <w:rPr>
          <w:rFonts w:ascii="Times New Roman" w:hAnsi="Times New Roman" w:cs="Times New Roman"/>
          <w:color w:val="202020"/>
          <w:sz w:val="24"/>
          <w:szCs w:val="24"/>
          <w:lang w:val="en-GB" w:eastAsia="et-EE"/>
        </w:rPr>
      </w:pPr>
      <w:r w:rsidRPr="00211D08">
        <w:rPr>
          <w:rFonts w:ascii="Times New Roman" w:hAnsi="Times New Roman" w:cs="Times New Roman"/>
          <w:color w:val="202020"/>
          <w:sz w:val="24"/>
          <w:szCs w:val="24"/>
          <w:lang w:val="en-GB" w:eastAsia="et-EE"/>
        </w:rPr>
        <w:t xml:space="preserve">The rules for </w:t>
      </w:r>
      <w:r w:rsidR="002931A6">
        <w:rPr>
          <w:rFonts w:ascii="Times New Roman" w:hAnsi="Times New Roman" w:cs="Times New Roman"/>
          <w:color w:val="202020"/>
          <w:sz w:val="24"/>
          <w:szCs w:val="24"/>
          <w:lang w:val="en-GB" w:eastAsia="et-EE"/>
        </w:rPr>
        <w:t>submitting data</w:t>
      </w:r>
      <w:r w:rsidRPr="00211D08">
        <w:rPr>
          <w:rFonts w:ascii="Times New Roman" w:hAnsi="Times New Roman" w:cs="Times New Roman"/>
          <w:color w:val="202020"/>
          <w:sz w:val="24"/>
          <w:szCs w:val="24"/>
          <w:lang w:val="en-GB" w:eastAsia="et-EE"/>
        </w:rPr>
        <w:t xml:space="preserve"> are established in the network code on the functioning of the electricity market.</w:t>
      </w:r>
    </w:p>
    <w:p w14:paraId="0453613E" w14:textId="34A0D93A" w:rsidR="006661B3" w:rsidRPr="00211D08" w:rsidRDefault="006661B3">
      <w:pPr>
        <w:pStyle w:val="ListParagraph"/>
        <w:numPr>
          <w:ilvl w:val="0"/>
          <w:numId w:val="20"/>
        </w:numPr>
        <w:spacing w:after="0" w:line="240" w:lineRule="auto"/>
        <w:contextualSpacing w:val="0"/>
        <w:jc w:val="both"/>
        <w:rPr>
          <w:rFonts w:ascii="Times New Roman" w:hAnsi="Times New Roman" w:cs="Times New Roman"/>
          <w:color w:val="202020"/>
          <w:sz w:val="24"/>
          <w:szCs w:val="24"/>
          <w:lang w:val="en-GB" w:eastAsia="et-EE"/>
        </w:rPr>
      </w:pPr>
      <w:r w:rsidRPr="00211D08">
        <w:rPr>
          <w:rFonts w:ascii="Times New Roman" w:hAnsi="Times New Roman" w:cs="Times New Roman"/>
          <w:sz w:val="24"/>
          <w:szCs w:val="24"/>
          <w:lang w:val="en-GB" w:eastAsia="et-EE"/>
        </w:rPr>
        <w:t xml:space="preserve">Transmission of personalised data via the Datahub </w:t>
      </w:r>
      <w:r w:rsidRPr="00211D08">
        <w:rPr>
          <w:rFonts w:ascii="Times New Roman" w:hAnsi="Times New Roman" w:cs="Times New Roman"/>
          <w:color w:val="202020"/>
          <w:sz w:val="24"/>
          <w:szCs w:val="24"/>
          <w:shd w:val="clear" w:color="auto" w:fill="FFFFFF"/>
          <w:lang w:val="en-GB" w:eastAsia="et-EE"/>
        </w:rPr>
        <w:t xml:space="preserve">to a </w:t>
      </w:r>
      <w:r w:rsidR="002D41F3" w:rsidRPr="00211D08">
        <w:rPr>
          <w:rFonts w:ascii="Times New Roman" w:hAnsi="Times New Roman" w:cs="Times New Roman"/>
          <w:color w:val="202020"/>
          <w:sz w:val="24"/>
          <w:szCs w:val="24"/>
          <w:shd w:val="clear" w:color="auto" w:fill="FFFFFF"/>
          <w:lang w:val="en-GB" w:eastAsia="et-EE"/>
        </w:rPr>
        <w:t xml:space="preserve">supplier, </w:t>
      </w:r>
      <w:proofErr w:type="gramStart"/>
      <w:r w:rsidR="002D41F3" w:rsidRPr="00211D08">
        <w:rPr>
          <w:rFonts w:ascii="Times New Roman" w:hAnsi="Times New Roman" w:cs="Times New Roman"/>
          <w:color w:val="202020"/>
          <w:sz w:val="24"/>
          <w:szCs w:val="24"/>
          <w:shd w:val="clear" w:color="auto" w:fill="FFFFFF"/>
          <w:lang w:val="en-GB" w:eastAsia="et-EE"/>
        </w:rPr>
        <w:t>aggregator</w:t>
      </w:r>
      <w:proofErr w:type="gramEnd"/>
      <w:r w:rsidR="002D41F3" w:rsidRPr="00211D08">
        <w:rPr>
          <w:rFonts w:ascii="Times New Roman" w:hAnsi="Times New Roman" w:cs="Times New Roman"/>
          <w:color w:val="202020"/>
          <w:sz w:val="24"/>
          <w:szCs w:val="24"/>
          <w:shd w:val="clear" w:color="auto" w:fill="FFFFFF"/>
          <w:lang w:val="en-GB" w:eastAsia="et-EE"/>
        </w:rPr>
        <w:t xml:space="preserve"> or other energy service, </w:t>
      </w:r>
      <w:r w:rsidRPr="00211D08">
        <w:rPr>
          <w:rFonts w:ascii="Times New Roman" w:hAnsi="Times New Roman" w:cs="Times New Roman"/>
          <w:color w:val="202020"/>
          <w:sz w:val="24"/>
          <w:szCs w:val="24"/>
          <w:shd w:val="clear" w:color="auto" w:fill="FFFFFF"/>
          <w:lang w:val="en-GB" w:eastAsia="et-EE"/>
        </w:rPr>
        <w:t>who has no contract with the individual consumer concerned</w:t>
      </w:r>
      <w:r w:rsidR="002931A6">
        <w:rPr>
          <w:rFonts w:ascii="Times New Roman" w:hAnsi="Times New Roman" w:cs="Times New Roman"/>
          <w:color w:val="202020"/>
          <w:sz w:val="24"/>
          <w:szCs w:val="24"/>
          <w:shd w:val="clear" w:color="auto" w:fill="FFFFFF"/>
          <w:lang w:val="en-GB" w:eastAsia="et-EE"/>
        </w:rPr>
        <w:t>,</w:t>
      </w:r>
      <w:r w:rsidRPr="00211D08">
        <w:rPr>
          <w:rFonts w:ascii="Times New Roman" w:hAnsi="Times New Roman" w:cs="Times New Roman"/>
          <w:color w:val="202020"/>
          <w:sz w:val="24"/>
          <w:szCs w:val="24"/>
          <w:shd w:val="clear" w:color="auto" w:fill="FFFFFF"/>
          <w:lang w:val="en-GB" w:eastAsia="et-EE"/>
        </w:rPr>
        <w:t xml:space="preserve"> requires the consent of that consumer.</w:t>
      </w:r>
      <w:r w:rsidRPr="00211D08">
        <w:rPr>
          <w:rFonts w:ascii="Times New Roman" w:hAnsi="Times New Roman" w:cs="Times New Roman"/>
          <w:sz w:val="24"/>
          <w:szCs w:val="24"/>
          <w:lang w:val="en-GB" w:eastAsia="et-EE"/>
        </w:rPr>
        <w:t xml:space="preserve"> This </w:t>
      </w:r>
      <w:r w:rsidRPr="00211D08">
        <w:rPr>
          <w:rFonts w:ascii="Times New Roman" w:hAnsi="Times New Roman" w:cs="Times New Roman"/>
          <w:color w:val="202020"/>
          <w:sz w:val="24"/>
          <w:szCs w:val="24"/>
          <w:shd w:val="clear" w:color="auto" w:fill="FFFFFF"/>
          <w:lang w:val="en-GB" w:eastAsia="et-EE"/>
        </w:rPr>
        <w:t xml:space="preserve">consent must meet the conditions provided in Regulation (EU) 2016/679 of the European Parliament and of the Council on the protection of natural persons with regard to the processing of personal data and on the free movement of such </w:t>
      </w:r>
      <w:proofErr w:type="gramStart"/>
      <w:r w:rsidRPr="00211D08">
        <w:rPr>
          <w:rFonts w:ascii="Times New Roman" w:hAnsi="Times New Roman" w:cs="Times New Roman"/>
          <w:color w:val="202020"/>
          <w:sz w:val="24"/>
          <w:szCs w:val="24"/>
          <w:shd w:val="clear" w:color="auto" w:fill="FFFFFF"/>
          <w:lang w:val="en-GB" w:eastAsia="et-EE"/>
        </w:rPr>
        <w:t>data</w:t>
      </w:r>
      <w:r w:rsidR="002931A6">
        <w:rPr>
          <w:rFonts w:ascii="Times New Roman" w:hAnsi="Times New Roman" w:cs="Times New Roman"/>
          <w:color w:val="202020"/>
          <w:sz w:val="24"/>
          <w:szCs w:val="24"/>
          <w:shd w:val="clear" w:color="auto" w:fill="FFFFFF"/>
          <w:lang w:val="en-GB" w:eastAsia="et-EE"/>
        </w:rPr>
        <w:t>,</w:t>
      </w:r>
      <w:r w:rsidRPr="00211D08">
        <w:rPr>
          <w:rFonts w:ascii="Times New Roman" w:hAnsi="Times New Roman" w:cs="Times New Roman"/>
          <w:color w:val="202020"/>
          <w:sz w:val="24"/>
          <w:szCs w:val="24"/>
          <w:shd w:val="clear" w:color="auto" w:fill="FFFFFF"/>
          <w:lang w:val="en-GB" w:eastAsia="et-EE"/>
        </w:rPr>
        <w:t xml:space="preserve"> and</w:t>
      </w:r>
      <w:proofErr w:type="gramEnd"/>
      <w:r w:rsidRPr="00211D08">
        <w:rPr>
          <w:rFonts w:ascii="Times New Roman" w:hAnsi="Times New Roman" w:cs="Times New Roman"/>
          <w:color w:val="202020"/>
          <w:sz w:val="24"/>
          <w:szCs w:val="24"/>
          <w:shd w:val="clear" w:color="auto" w:fill="FFFFFF"/>
          <w:lang w:val="en-GB" w:eastAsia="et-EE"/>
        </w:rPr>
        <w:t xml:space="preserve"> repealing Directive 95/46/EC (OJ L 119, 04.05.2016, pp. 1−88).</w:t>
      </w:r>
    </w:p>
    <w:p w14:paraId="0DC63BD4" w14:textId="4CA65215" w:rsidR="006661B3" w:rsidRPr="00211D08" w:rsidRDefault="006661B3">
      <w:pPr>
        <w:pStyle w:val="ListParagraph"/>
        <w:numPr>
          <w:ilvl w:val="0"/>
          <w:numId w:val="20"/>
        </w:numPr>
        <w:spacing w:after="0" w:line="240" w:lineRule="auto"/>
        <w:contextualSpacing w:val="0"/>
        <w:jc w:val="both"/>
        <w:rPr>
          <w:rFonts w:ascii="Times New Roman" w:hAnsi="Times New Roman" w:cs="Times New Roman"/>
          <w:color w:val="202020"/>
          <w:sz w:val="24"/>
          <w:szCs w:val="24"/>
          <w:lang w:val="en-GB" w:eastAsia="et-EE"/>
        </w:rPr>
      </w:pPr>
      <w:r w:rsidRPr="00211D08">
        <w:rPr>
          <w:rFonts w:ascii="Times New Roman" w:hAnsi="Times New Roman" w:cs="Times New Roman"/>
          <w:color w:val="202020"/>
          <w:sz w:val="24"/>
          <w:szCs w:val="24"/>
          <w:lang w:val="en-GB" w:eastAsia="et-EE"/>
        </w:rPr>
        <w:t xml:space="preserve">The data </w:t>
      </w:r>
      <w:r w:rsidR="002931A6">
        <w:rPr>
          <w:rFonts w:ascii="Times New Roman" w:hAnsi="Times New Roman" w:cs="Times New Roman"/>
          <w:color w:val="202020"/>
          <w:sz w:val="24"/>
          <w:szCs w:val="24"/>
          <w:lang w:val="en-GB" w:eastAsia="et-EE"/>
        </w:rPr>
        <w:t>sub</w:t>
      </w:r>
      <w:r w:rsidRPr="00211D08">
        <w:rPr>
          <w:rFonts w:ascii="Times New Roman" w:hAnsi="Times New Roman" w:cs="Times New Roman"/>
          <w:color w:val="202020"/>
          <w:sz w:val="24"/>
          <w:szCs w:val="24"/>
          <w:lang w:val="en-GB" w:eastAsia="et-EE"/>
        </w:rPr>
        <w:t>mitted to the Datahub shall be preserved for twelve years and then deleted.</w:t>
      </w:r>
    </w:p>
    <w:bookmarkEnd w:id="9"/>
    <w:p w14:paraId="08F1DF41" w14:textId="77777777" w:rsidR="006661B3" w:rsidRPr="00211D08" w:rsidRDefault="006661B3">
      <w:pPr>
        <w:spacing w:after="0" w:line="240" w:lineRule="auto"/>
        <w:jc w:val="both"/>
        <w:rPr>
          <w:rFonts w:ascii="Times New Roman" w:hAnsi="Times New Roman" w:cs="Times New Roman"/>
          <w:color w:val="202020"/>
          <w:sz w:val="24"/>
          <w:lang w:val="en-GB" w:eastAsia="et-EE"/>
        </w:rPr>
      </w:pPr>
    </w:p>
    <w:p w14:paraId="420E6CAC" w14:textId="77777777" w:rsidR="006661B3" w:rsidRPr="00211D08" w:rsidRDefault="006661B3">
      <w:pPr>
        <w:spacing w:after="0" w:line="240" w:lineRule="auto"/>
        <w:jc w:val="both"/>
        <w:rPr>
          <w:rFonts w:ascii="Times New Roman" w:hAnsi="Times New Roman" w:cs="Times New Roman"/>
          <w:color w:val="202020"/>
          <w:sz w:val="24"/>
          <w:szCs w:val="24"/>
          <w:lang w:val="en-GB" w:eastAsia="et-EE"/>
        </w:rPr>
      </w:pPr>
      <w:bookmarkStart w:id="10" w:name="_Hlk98859341"/>
      <w:r w:rsidRPr="00211D08">
        <w:rPr>
          <w:rFonts w:ascii="Times New Roman" w:hAnsi="Times New Roman" w:cs="Times New Roman"/>
          <w:color w:val="202020"/>
          <w:sz w:val="24"/>
          <w:szCs w:val="24"/>
          <w:lang w:val="en-GB" w:eastAsia="et-EE"/>
        </w:rPr>
        <w:t xml:space="preserve">Information exchange shall be ensured to the following electricity undertakings </w:t>
      </w:r>
      <w:r w:rsidRPr="00211D08">
        <w:rPr>
          <w:rFonts w:ascii="Times New Roman" w:hAnsi="Times New Roman" w:cs="Times New Roman"/>
          <w:color w:val="202020"/>
          <w:sz w:val="24"/>
          <w:szCs w:val="24"/>
          <w:u w:val="single"/>
          <w:lang w:val="en-GB" w:eastAsia="et-EE"/>
        </w:rPr>
        <w:t>via the Datahub</w:t>
      </w:r>
      <w:r w:rsidRPr="00211D08">
        <w:rPr>
          <w:rFonts w:ascii="Times New Roman" w:hAnsi="Times New Roman" w:cs="Times New Roman"/>
          <w:color w:val="202020"/>
          <w:sz w:val="24"/>
          <w:szCs w:val="24"/>
          <w:lang w:val="en-GB" w:eastAsia="et-EE"/>
        </w:rPr>
        <w:t>:</w:t>
      </w:r>
    </w:p>
    <w:p w14:paraId="3E6BD4D5" w14:textId="77777777" w:rsidR="006661B3" w:rsidRPr="00211D08" w:rsidRDefault="006661B3">
      <w:pPr>
        <w:pStyle w:val="ListParagraph"/>
        <w:numPr>
          <w:ilvl w:val="0"/>
          <w:numId w:val="18"/>
        </w:numPr>
        <w:spacing w:after="0" w:line="240" w:lineRule="auto"/>
        <w:contextualSpacing w:val="0"/>
        <w:jc w:val="both"/>
        <w:rPr>
          <w:rFonts w:ascii="Times New Roman" w:hAnsi="Times New Roman" w:cs="Times New Roman"/>
          <w:color w:val="202020"/>
          <w:sz w:val="24"/>
          <w:szCs w:val="24"/>
          <w:lang w:val="en-GB" w:eastAsia="et-EE"/>
        </w:rPr>
      </w:pPr>
      <w:r w:rsidRPr="00211D08">
        <w:rPr>
          <w:rFonts w:ascii="Times New Roman" w:hAnsi="Times New Roman" w:cs="Times New Roman"/>
          <w:color w:val="202020"/>
          <w:sz w:val="24"/>
          <w:szCs w:val="24"/>
          <w:lang w:val="en-GB" w:eastAsia="et-EE"/>
        </w:rPr>
        <w:t xml:space="preserve">network operator – transmission of metering point(s), information on contracts and metering data; receipt of open supply contracts and information on aggregation </w:t>
      </w:r>
      <w:proofErr w:type="gramStart"/>
      <w:r w:rsidRPr="00211D08">
        <w:rPr>
          <w:rFonts w:ascii="Times New Roman" w:hAnsi="Times New Roman" w:cs="Times New Roman"/>
          <w:color w:val="202020"/>
          <w:sz w:val="24"/>
          <w:szCs w:val="24"/>
          <w:lang w:val="en-GB" w:eastAsia="et-EE"/>
        </w:rPr>
        <w:t>contracts;</w:t>
      </w:r>
      <w:proofErr w:type="gramEnd"/>
    </w:p>
    <w:p w14:paraId="49D0BAC2" w14:textId="7A610CEC" w:rsidR="006661B3" w:rsidRPr="00211D08" w:rsidRDefault="006661B3">
      <w:pPr>
        <w:pStyle w:val="ListParagraph"/>
        <w:numPr>
          <w:ilvl w:val="0"/>
          <w:numId w:val="18"/>
        </w:numPr>
        <w:spacing w:after="0" w:line="240" w:lineRule="auto"/>
        <w:contextualSpacing w:val="0"/>
        <w:jc w:val="both"/>
        <w:rPr>
          <w:rFonts w:ascii="Times New Roman" w:hAnsi="Times New Roman" w:cs="Times New Roman"/>
          <w:color w:val="202020"/>
          <w:sz w:val="24"/>
          <w:szCs w:val="24"/>
          <w:lang w:val="en-GB" w:eastAsia="et-EE"/>
        </w:rPr>
      </w:pPr>
      <w:r w:rsidRPr="00211D08">
        <w:rPr>
          <w:rFonts w:ascii="Times New Roman" w:hAnsi="Times New Roman" w:cs="Times New Roman"/>
          <w:color w:val="202020"/>
          <w:sz w:val="24"/>
          <w:szCs w:val="24"/>
          <w:lang w:val="en-GB" w:eastAsia="et-EE"/>
        </w:rPr>
        <w:t xml:space="preserve">line </w:t>
      </w:r>
      <w:r w:rsidR="002931A6">
        <w:rPr>
          <w:rFonts w:ascii="Times New Roman" w:hAnsi="Times New Roman" w:cs="Times New Roman"/>
          <w:color w:val="202020"/>
          <w:sz w:val="24"/>
          <w:szCs w:val="24"/>
          <w:lang w:val="en-GB" w:eastAsia="et-EE"/>
        </w:rPr>
        <w:t>operat</w:t>
      </w:r>
      <w:r w:rsidRPr="00211D08">
        <w:rPr>
          <w:rFonts w:ascii="Times New Roman" w:hAnsi="Times New Roman" w:cs="Times New Roman"/>
          <w:color w:val="202020"/>
          <w:sz w:val="24"/>
          <w:szCs w:val="24"/>
          <w:lang w:val="en-GB" w:eastAsia="et-EE"/>
        </w:rPr>
        <w:t xml:space="preserve">or and producer – transmission of metering point(s) and metering </w:t>
      </w:r>
      <w:proofErr w:type="gramStart"/>
      <w:r w:rsidRPr="00211D08">
        <w:rPr>
          <w:rFonts w:ascii="Times New Roman" w:hAnsi="Times New Roman" w:cs="Times New Roman"/>
          <w:color w:val="202020"/>
          <w:sz w:val="24"/>
          <w:szCs w:val="24"/>
          <w:lang w:val="en-GB" w:eastAsia="et-EE"/>
        </w:rPr>
        <w:t>data;</w:t>
      </w:r>
      <w:proofErr w:type="gramEnd"/>
    </w:p>
    <w:p w14:paraId="679973F9" w14:textId="77777777" w:rsidR="006661B3" w:rsidRPr="00211D08" w:rsidRDefault="006661B3">
      <w:pPr>
        <w:pStyle w:val="ListParagraph"/>
        <w:numPr>
          <w:ilvl w:val="0"/>
          <w:numId w:val="18"/>
        </w:numPr>
        <w:spacing w:after="0" w:line="240" w:lineRule="auto"/>
        <w:contextualSpacing w:val="0"/>
        <w:jc w:val="both"/>
        <w:rPr>
          <w:rFonts w:ascii="Times New Roman" w:hAnsi="Times New Roman" w:cs="Times New Roman"/>
          <w:color w:val="202020"/>
          <w:sz w:val="24"/>
          <w:szCs w:val="24"/>
          <w:lang w:val="en-GB" w:eastAsia="et-EE"/>
        </w:rPr>
      </w:pPr>
      <w:r w:rsidRPr="00211D08">
        <w:rPr>
          <w:rFonts w:ascii="Times New Roman" w:hAnsi="Times New Roman" w:cs="Times New Roman"/>
          <w:color w:val="202020"/>
          <w:sz w:val="24"/>
          <w:szCs w:val="24"/>
          <w:lang w:val="en-GB" w:eastAsia="et-EE"/>
        </w:rPr>
        <w:t xml:space="preserve">closed distribution network – transmission of metering point(s), information on contracts and metering </w:t>
      </w:r>
      <w:proofErr w:type="gramStart"/>
      <w:r w:rsidRPr="00211D08">
        <w:rPr>
          <w:rFonts w:ascii="Times New Roman" w:hAnsi="Times New Roman" w:cs="Times New Roman"/>
          <w:color w:val="202020"/>
          <w:sz w:val="24"/>
          <w:szCs w:val="24"/>
          <w:lang w:val="en-GB" w:eastAsia="et-EE"/>
        </w:rPr>
        <w:t>data;</w:t>
      </w:r>
      <w:proofErr w:type="gramEnd"/>
    </w:p>
    <w:p w14:paraId="05030CF3" w14:textId="77777777" w:rsidR="006661B3" w:rsidRPr="00211D08" w:rsidRDefault="006661B3">
      <w:pPr>
        <w:pStyle w:val="ListParagraph"/>
        <w:numPr>
          <w:ilvl w:val="0"/>
          <w:numId w:val="18"/>
        </w:numPr>
        <w:spacing w:after="0" w:line="240" w:lineRule="auto"/>
        <w:contextualSpacing w:val="0"/>
        <w:jc w:val="both"/>
        <w:rPr>
          <w:rFonts w:ascii="Times New Roman" w:hAnsi="Times New Roman" w:cs="Times New Roman"/>
          <w:color w:val="202020"/>
          <w:sz w:val="24"/>
          <w:szCs w:val="24"/>
          <w:lang w:val="en-GB" w:eastAsia="et-EE"/>
        </w:rPr>
      </w:pPr>
      <w:r w:rsidRPr="00211D08">
        <w:rPr>
          <w:rFonts w:ascii="Times New Roman" w:hAnsi="Times New Roman" w:cs="Times New Roman"/>
          <w:color w:val="202020"/>
          <w:sz w:val="24"/>
          <w:szCs w:val="24"/>
          <w:lang w:val="en-GB" w:eastAsia="et-EE"/>
        </w:rPr>
        <w:t xml:space="preserve">charging point operator – transmission of metering point(s) and metering </w:t>
      </w:r>
      <w:proofErr w:type="gramStart"/>
      <w:r w:rsidRPr="00211D08">
        <w:rPr>
          <w:rFonts w:ascii="Times New Roman" w:hAnsi="Times New Roman" w:cs="Times New Roman"/>
          <w:color w:val="202020"/>
          <w:sz w:val="24"/>
          <w:szCs w:val="24"/>
          <w:lang w:val="en-GB" w:eastAsia="et-EE"/>
        </w:rPr>
        <w:t>data;</w:t>
      </w:r>
      <w:proofErr w:type="gramEnd"/>
    </w:p>
    <w:p w14:paraId="6114728F" w14:textId="77777777" w:rsidR="006661B3" w:rsidRPr="00211D08" w:rsidRDefault="006661B3">
      <w:pPr>
        <w:pStyle w:val="ListParagraph"/>
        <w:numPr>
          <w:ilvl w:val="0"/>
          <w:numId w:val="18"/>
        </w:numPr>
        <w:spacing w:after="0" w:line="240" w:lineRule="auto"/>
        <w:contextualSpacing w:val="0"/>
        <w:jc w:val="both"/>
        <w:rPr>
          <w:rFonts w:ascii="Times New Roman" w:hAnsi="Times New Roman" w:cs="Times New Roman"/>
          <w:color w:val="202020"/>
          <w:sz w:val="24"/>
          <w:szCs w:val="24"/>
          <w:lang w:val="en-GB" w:eastAsia="et-EE"/>
        </w:rPr>
      </w:pPr>
      <w:r w:rsidRPr="00211D08">
        <w:rPr>
          <w:rFonts w:ascii="Times New Roman" w:hAnsi="Times New Roman" w:cs="Times New Roman"/>
          <w:color w:val="202020"/>
          <w:sz w:val="24"/>
          <w:szCs w:val="24"/>
          <w:lang w:val="en-GB" w:eastAsia="et-EE"/>
        </w:rPr>
        <w:t xml:space="preserve">open supplier – transmission of open supply contracts and portfolio contracts and receipt of information on metering points and metering </w:t>
      </w:r>
      <w:proofErr w:type="gramStart"/>
      <w:r w:rsidRPr="00211D08">
        <w:rPr>
          <w:rFonts w:ascii="Times New Roman" w:hAnsi="Times New Roman" w:cs="Times New Roman"/>
          <w:color w:val="202020"/>
          <w:sz w:val="24"/>
          <w:szCs w:val="24"/>
          <w:lang w:val="en-GB" w:eastAsia="et-EE"/>
        </w:rPr>
        <w:t>data;</w:t>
      </w:r>
      <w:proofErr w:type="gramEnd"/>
    </w:p>
    <w:p w14:paraId="687BBF33" w14:textId="77777777" w:rsidR="006661B3" w:rsidRPr="00211D08" w:rsidRDefault="006661B3">
      <w:pPr>
        <w:pStyle w:val="ListParagraph"/>
        <w:numPr>
          <w:ilvl w:val="0"/>
          <w:numId w:val="18"/>
        </w:numPr>
        <w:spacing w:after="0" w:line="240" w:lineRule="auto"/>
        <w:contextualSpacing w:val="0"/>
        <w:jc w:val="both"/>
        <w:rPr>
          <w:rFonts w:ascii="Times New Roman" w:hAnsi="Times New Roman" w:cs="Times New Roman"/>
          <w:color w:val="202020"/>
          <w:sz w:val="24"/>
          <w:szCs w:val="24"/>
          <w:lang w:val="en-GB" w:eastAsia="et-EE"/>
        </w:rPr>
      </w:pPr>
      <w:r w:rsidRPr="00211D08">
        <w:rPr>
          <w:rFonts w:ascii="Times New Roman" w:hAnsi="Times New Roman" w:cs="Times New Roman"/>
          <w:color w:val="202020"/>
          <w:sz w:val="24"/>
          <w:szCs w:val="24"/>
          <w:lang w:val="en-GB" w:eastAsia="et-EE"/>
        </w:rPr>
        <w:t xml:space="preserve">aggregator – transmission of aggregation contracts and metering data on management of consumption and receipt of information on metering points and metering </w:t>
      </w:r>
      <w:proofErr w:type="gramStart"/>
      <w:r w:rsidRPr="00211D08">
        <w:rPr>
          <w:rFonts w:ascii="Times New Roman" w:hAnsi="Times New Roman" w:cs="Times New Roman"/>
          <w:color w:val="202020"/>
          <w:sz w:val="24"/>
          <w:szCs w:val="24"/>
          <w:lang w:val="en-GB" w:eastAsia="et-EE"/>
        </w:rPr>
        <w:t>data;</w:t>
      </w:r>
      <w:proofErr w:type="gramEnd"/>
    </w:p>
    <w:p w14:paraId="6E62ECE7" w14:textId="77777777" w:rsidR="006661B3" w:rsidRPr="00211D08" w:rsidRDefault="006661B3">
      <w:pPr>
        <w:pStyle w:val="ListParagraph"/>
        <w:numPr>
          <w:ilvl w:val="0"/>
          <w:numId w:val="18"/>
        </w:numPr>
        <w:spacing w:after="0" w:line="240" w:lineRule="auto"/>
        <w:contextualSpacing w:val="0"/>
        <w:jc w:val="both"/>
        <w:rPr>
          <w:rFonts w:ascii="Times New Roman" w:hAnsi="Times New Roman" w:cs="Times New Roman"/>
          <w:color w:val="202020"/>
          <w:sz w:val="24"/>
          <w:szCs w:val="24"/>
          <w:lang w:val="en-GB" w:eastAsia="et-EE"/>
        </w:rPr>
      </w:pPr>
      <w:r w:rsidRPr="00211D08">
        <w:rPr>
          <w:rFonts w:ascii="Times New Roman" w:hAnsi="Times New Roman" w:cs="Times New Roman"/>
          <w:color w:val="202020"/>
          <w:sz w:val="24"/>
          <w:szCs w:val="24"/>
          <w:lang w:val="en-GB" w:eastAsia="et-EE"/>
        </w:rPr>
        <w:t xml:space="preserve">balance provider – transmission of information on open supply contracts and portfolio </w:t>
      </w:r>
      <w:proofErr w:type="gramStart"/>
      <w:r w:rsidRPr="00211D08">
        <w:rPr>
          <w:rFonts w:ascii="Times New Roman" w:hAnsi="Times New Roman" w:cs="Times New Roman"/>
          <w:color w:val="202020"/>
          <w:sz w:val="24"/>
          <w:szCs w:val="24"/>
          <w:lang w:val="en-GB" w:eastAsia="et-EE"/>
        </w:rPr>
        <w:t>contracts;</w:t>
      </w:r>
      <w:proofErr w:type="gramEnd"/>
    </w:p>
    <w:p w14:paraId="642750E7" w14:textId="59B03D28" w:rsidR="006661B3" w:rsidRPr="00211D08" w:rsidRDefault="006661B3">
      <w:pPr>
        <w:pStyle w:val="ListParagraph"/>
        <w:numPr>
          <w:ilvl w:val="0"/>
          <w:numId w:val="18"/>
        </w:numPr>
        <w:spacing w:after="0" w:line="240" w:lineRule="auto"/>
        <w:contextualSpacing w:val="0"/>
        <w:jc w:val="both"/>
        <w:rPr>
          <w:rFonts w:ascii="Times New Roman" w:hAnsi="Times New Roman" w:cs="Times New Roman"/>
          <w:color w:val="202020"/>
          <w:sz w:val="24"/>
          <w:szCs w:val="24"/>
          <w:lang w:val="en-GB" w:eastAsia="et-EE"/>
        </w:rPr>
      </w:pPr>
      <w:r w:rsidRPr="00211D08">
        <w:rPr>
          <w:rFonts w:ascii="Times New Roman" w:hAnsi="Times New Roman" w:cs="Times New Roman"/>
          <w:color w:val="202020"/>
          <w:sz w:val="24"/>
          <w:szCs w:val="24"/>
          <w:lang w:val="en-GB" w:eastAsia="et-EE"/>
        </w:rPr>
        <w:t>system operator – transmission of information on balance responsibility portfolio contracts and administration of the uninterrupted chain of open supplies</w:t>
      </w:r>
      <w:r w:rsidR="002931A6">
        <w:rPr>
          <w:rFonts w:ascii="Times New Roman" w:hAnsi="Times New Roman" w:cs="Times New Roman"/>
          <w:color w:val="202020"/>
          <w:sz w:val="24"/>
          <w:szCs w:val="24"/>
          <w:lang w:val="en-GB" w:eastAsia="et-EE"/>
        </w:rPr>
        <w:t>.</w:t>
      </w:r>
    </w:p>
    <w:p w14:paraId="6CBA4790" w14:textId="77777777" w:rsidR="002D41F3" w:rsidRPr="00211D08" w:rsidRDefault="002D41F3" w:rsidP="002D41F3">
      <w:pPr>
        <w:spacing w:after="0" w:line="240" w:lineRule="auto"/>
        <w:jc w:val="both"/>
        <w:rPr>
          <w:rFonts w:ascii="Times New Roman" w:hAnsi="Times New Roman" w:cs="Times New Roman"/>
          <w:color w:val="202020"/>
          <w:sz w:val="24"/>
          <w:szCs w:val="24"/>
          <w:lang w:val="en-GB" w:eastAsia="et-EE"/>
        </w:rPr>
      </w:pPr>
    </w:p>
    <w:p w14:paraId="535798D7" w14:textId="758267FC" w:rsidR="006661B3" w:rsidRPr="00211D08" w:rsidRDefault="002D41F3" w:rsidP="002D41F3">
      <w:pPr>
        <w:spacing w:after="0" w:line="240" w:lineRule="auto"/>
        <w:jc w:val="both"/>
        <w:rPr>
          <w:rFonts w:ascii="Times New Roman" w:hAnsi="Times New Roman" w:cs="Times New Roman"/>
          <w:color w:val="202020"/>
          <w:sz w:val="24"/>
          <w:szCs w:val="24"/>
          <w:lang w:val="en-GB" w:eastAsia="et-EE"/>
        </w:rPr>
      </w:pPr>
      <w:r w:rsidRPr="00211D08">
        <w:rPr>
          <w:rFonts w:ascii="Times New Roman" w:hAnsi="Times New Roman" w:cs="Times New Roman"/>
          <w:color w:val="202020"/>
          <w:sz w:val="24"/>
          <w:szCs w:val="24"/>
          <w:lang w:val="en-GB" w:eastAsia="et-EE"/>
        </w:rPr>
        <w:t>P</w:t>
      </w:r>
      <w:r w:rsidR="006661B3" w:rsidRPr="00211D08">
        <w:rPr>
          <w:rFonts w:ascii="Times New Roman" w:hAnsi="Times New Roman" w:cs="Times New Roman"/>
          <w:color w:val="202020"/>
          <w:sz w:val="24"/>
          <w:szCs w:val="24"/>
          <w:lang w:val="en-GB" w:eastAsia="et-EE"/>
        </w:rPr>
        <w:t xml:space="preserve">rovider of energy service </w:t>
      </w:r>
      <w:r w:rsidRPr="00211D08">
        <w:rPr>
          <w:rFonts w:ascii="Times New Roman" w:hAnsi="Times New Roman" w:cs="Times New Roman"/>
          <w:color w:val="202020"/>
          <w:sz w:val="24"/>
          <w:szCs w:val="24"/>
          <w:lang w:val="en-GB" w:eastAsia="et-EE"/>
        </w:rPr>
        <w:t xml:space="preserve">shall </w:t>
      </w:r>
      <w:r w:rsidR="002931A6">
        <w:rPr>
          <w:rFonts w:ascii="Times New Roman" w:hAnsi="Times New Roman" w:cs="Times New Roman"/>
          <w:color w:val="202020"/>
          <w:sz w:val="24"/>
          <w:szCs w:val="24"/>
          <w:lang w:val="en-GB" w:eastAsia="et-EE"/>
        </w:rPr>
        <w:t>have</w:t>
      </w:r>
      <w:r w:rsidR="006661B3" w:rsidRPr="00211D08">
        <w:rPr>
          <w:rFonts w:ascii="Times New Roman" w:hAnsi="Times New Roman" w:cs="Times New Roman"/>
          <w:color w:val="202020"/>
          <w:sz w:val="24"/>
          <w:szCs w:val="24"/>
          <w:lang w:val="en-GB" w:eastAsia="et-EE"/>
        </w:rPr>
        <w:t xml:space="preserve"> access to </w:t>
      </w:r>
      <w:r w:rsidR="002931A6">
        <w:rPr>
          <w:rFonts w:ascii="Times New Roman" w:hAnsi="Times New Roman" w:cs="Times New Roman"/>
          <w:color w:val="202020"/>
          <w:sz w:val="24"/>
          <w:szCs w:val="24"/>
          <w:lang w:val="en-GB" w:eastAsia="et-EE"/>
        </w:rPr>
        <w:t xml:space="preserve">data </w:t>
      </w:r>
      <w:r w:rsidR="006661B3" w:rsidRPr="00211D08">
        <w:rPr>
          <w:rFonts w:ascii="Times New Roman" w:hAnsi="Times New Roman" w:cs="Times New Roman"/>
          <w:color w:val="202020"/>
          <w:sz w:val="24"/>
          <w:szCs w:val="24"/>
          <w:lang w:val="en-GB" w:eastAsia="et-EE"/>
        </w:rPr>
        <w:t xml:space="preserve">only </w:t>
      </w:r>
      <w:r w:rsidR="002931A6" w:rsidRPr="00211D08">
        <w:rPr>
          <w:rFonts w:ascii="Times New Roman" w:hAnsi="Times New Roman" w:cs="Times New Roman"/>
          <w:color w:val="202020"/>
          <w:sz w:val="24"/>
          <w:szCs w:val="24"/>
          <w:lang w:val="en-GB" w:eastAsia="et-EE"/>
        </w:rPr>
        <w:t>based on</w:t>
      </w:r>
      <w:r w:rsidR="006661B3" w:rsidRPr="00211D08">
        <w:rPr>
          <w:rFonts w:ascii="Times New Roman" w:hAnsi="Times New Roman" w:cs="Times New Roman"/>
          <w:color w:val="202020"/>
          <w:sz w:val="24"/>
          <w:szCs w:val="24"/>
          <w:lang w:val="en-GB" w:eastAsia="et-EE"/>
        </w:rPr>
        <w:t xml:space="preserve"> the access rights </w:t>
      </w:r>
      <w:r w:rsidR="002931A6">
        <w:rPr>
          <w:rFonts w:ascii="Times New Roman" w:hAnsi="Times New Roman" w:cs="Times New Roman"/>
          <w:color w:val="202020"/>
          <w:sz w:val="24"/>
          <w:szCs w:val="24"/>
          <w:lang w:val="en-GB" w:eastAsia="et-EE"/>
        </w:rPr>
        <w:t>given by a</w:t>
      </w:r>
      <w:r w:rsidR="006661B3" w:rsidRPr="00211D08">
        <w:rPr>
          <w:rFonts w:ascii="Times New Roman" w:hAnsi="Times New Roman" w:cs="Times New Roman"/>
          <w:color w:val="202020"/>
          <w:sz w:val="24"/>
          <w:szCs w:val="24"/>
          <w:lang w:val="en-GB" w:eastAsia="et-EE"/>
        </w:rPr>
        <w:t xml:space="preserve"> market participant.</w:t>
      </w:r>
    </w:p>
    <w:bookmarkEnd w:id="10"/>
    <w:p w14:paraId="628F51A9" w14:textId="77777777" w:rsidR="006661B3" w:rsidRPr="00211D08" w:rsidRDefault="006661B3">
      <w:pPr>
        <w:spacing w:after="0" w:line="240" w:lineRule="auto"/>
        <w:jc w:val="both"/>
        <w:rPr>
          <w:rFonts w:ascii="Times New Roman" w:hAnsi="Times New Roman" w:cs="Times New Roman"/>
          <w:color w:val="202020"/>
          <w:sz w:val="24"/>
          <w:lang w:val="en-GB" w:eastAsia="et-EE"/>
        </w:rPr>
      </w:pPr>
    </w:p>
    <w:p w14:paraId="2F3CAD44" w14:textId="7AECF511" w:rsidR="006661B3" w:rsidRPr="00211D08" w:rsidRDefault="006661B3">
      <w:pPr>
        <w:spacing w:after="0" w:line="240" w:lineRule="auto"/>
        <w:jc w:val="both"/>
        <w:rPr>
          <w:rFonts w:ascii="Times New Roman" w:hAnsi="Times New Roman" w:cs="Times New Roman"/>
          <w:color w:val="202020"/>
          <w:sz w:val="24"/>
          <w:szCs w:val="24"/>
          <w:lang w:val="en-GB" w:eastAsia="et-EE"/>
        </w:rPr>
      </w:pPr>
      <w:bookmarkStart w:id="11" w:name="_Hlk98859452"/>
      <w:r w:rsidRPr="00211D08">
        <w:rPr>
          <w:rFonts w:ascii="Times New Roman" w:hAnsi="Times New Roman" w:cs="Times New Roman"/>
          <w:color w:val="202020"/>
          <w:sz w:val="24"/>
          <w:szCs w:val="24"/>
          <w:lang w:val="en-GB" w:eastAsia="et-EE"/>
        </w:rPr>
        <w:t xml:space="preserve">Exchange of information with other information systems shall take place </w:t>
      </w:r>
      <w:r w:rsidR="002931A6">
        <w:rPr>
          <w:rFonts w:ascii="Times New Roman" w:hAnsi="Times New Roman" w:cs="Times New Roman"/>
          <w:color w:val="202020"/>
          <w:sz w:val="24"/>
          <w:szCs w:val="24"/>
          <w:lang w:val="en-GB" w:eastAsia="et-EE"/>
        </w:rPr>
        <w:t xml:space="preserve">based </w:t>
      </w:r>
      <w:r w:rsidRPr="00211D08">
        <w:rPr>
          <w:rFonts w:ascii="Times New Roman" w:hAnsi="Times New Roman" w:cs="Times New Roman"/>
          <w:color w:val="202020"/>
          <w:sz w:val="24"/>
          <w:szCs w:val="24"/>
          <w:lang w:val="en-GB" w:eastAsia="et-EE"/>
        </w:rPr>
        <w:t>on the rights provided in legislation (</w:t>
      </w:r>
      <w:proofErr w:type="gramStart"/>
      <w:r w:rsidRPr="00211D08">
        <w:rPr>
          <w:rFonts w:ascii="Times New Roman" w:hAnsi="Times New Roman" w:cs="Times New Roman"/>
          <w:color w:val="202020"/>
          <w:sz w:val="24"/>
          <w:szCs w:val="24"/>
          <w:lang w:val="en-GB" w:eastAsia="et-EE"/>
        </w:rPr>
        <w:t>e.g.</w:t>
      </w:r>
      <w:proofErr w:type="gramEnd"/>
      <w:r w:rsidRPr="00211D08">
        <w:rPr>
          <w:rFonts w:ascii="Times New Roman" w:hAnsi="Times New Roman" w:cs="Times New Roman"/>
          <w:color w:val="202020"/>
          <w:sz w:val="24"/>
          <w:szCs w:val="24"/>
          <w:lang w:val="en-GB" w:eastAsia="et-EE"/>
        </w:rPr>
        <w:t xml:space="preserve"> renewable energy information system).</w:t>
      </w:r>
    </w:p>
    <w:p w14:paraId="45CFE09F" w14:textId="77777777" w:rsidR="006661B3" w:rsidRPr="00211D08" w:rsidRDefault="006661B3">
      <w:pPr>
        <w:pStyle w:val="ListParagraph"/>
        <w:spacing w:after="0" w:line="240" w:lineRule="auto"/>
        <w:contextualSpacing w:val="0"/>
        <w:jc w:val="both"/>
        <w:rPr>
          <w:rFonts w:ascii="Times New Roman" w:hAnsi="Times New Roman" w:cs="Times New Roman"/>
          <w:color w:val="202020"/>
          <w:sz w:val="24"/>
          <w:lang w:val="en-GB" w:eastAsia="et-EE"/>
        </w:rPr>
      </w:pPr>
    </w:p>
    <w:p w14:paraId="52E90236" w14:textId="77777777" w:rsidR="006661B3" w:rsidRPr="00211D08" w:rsidRDefault="006661B3">
      <w:pPr>
        <w:spacing w:after="0" w:line="240" w:lineRule="auto"/>
        <w:jc w:val="both"/>
        <w:rPr>
          <w:rFonts w:ascii="Times New Roman" w:hAnsi="Times New Roman" w:cs="Times New Roman"/>
          <w:color w:val="202020"/>
          <w:sz w:val="24"/>
          <w:szCs w:val="24"/>
          <w:shd w:val="clear" w:color="auto" w:fill="FFFFFF"/>
          <w:lang w:val="en-GB" w:eastAsia="et-EE"/>
        </w:rPr>
      </w:pPr>
      <w:r w:rsidRPr="00211D08">
        <w:rPr>
          <w:rFonts w:ascii="Times New Roman" w:hAnsi="Times New Roman" w:cs="Times New Roman"/>
          <w:color w:val="202020"/>
          <w:sz w:val="24"/>
          <w:szCs w:val="24"/>
          <w:shd w:val="clear" w:color="auto" w:fill="FFFFFF"/>
          <w:lang w:val="en-GB" w:eastAsia="et-EE"/>
        </w:rPr>
        <w:t xml:space="preserve">The following main functionalities have been created in the Datahub </w:t>
      </w:r>
      <w:proofErr w:type="gramStart"/>
      <w:r w:rsidRPr="00211D08">
        <w:rPr>
          <w:rFonts w:ascii="Times New Roman" w:hAnsi="Times New Roman" w:cs="Times New Roman"/>
          <w:color w:val="202020"/>
          <w:sz w:val="24"/>
          <w:szCs w:val="24"/>
          <w:shd w:val="clear" w:color="auto" w:fill="FFFFFF"/>
          <w:lang w:val="en-GB" w:eastAsia="et-EE"/>
        </w:rPr>
        <w:t>in order to</w:t>
      </w:r>
      <w:proofErr w:type="gramEnd"/>
      <w:r w:rsidRPr="00211D08">
        <w:rPr>
          <w:rFonts w:ascii="Times New Roman" w:hAnsi="Times New Roman" w:cs="Times New Roman"/>
          <w:color w:val="202020"/>
          <w:sz w:val="24"/>
          <w:szCs w:val="24"/>
          <w:shd w:val="clear" w:color="auto" w:fill="FFFFFF"/>
          <w:lang w:val="en-GB" w:eastAsia="et-EE"/>
        </w:rPr>
        <w:t xml:space="preserve"> change open suppliers, administer aggregator contracts, transmit metering data and ensure balance responsibility:</w:t>
      </w:r>
    </w:p>
    <w:p w14:paraId="5006B246" w14:textId="77777777" w:rsidR="006661B3" w:rsidRPr="00211D08" w:rsidRDefault="006661B3">
      <w:pPr>
        <w:numPr>
          <w:ilvl w:val="0"/>
          <w:numId w:val="17"/>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registration </w:t>
      </w:r>
      <w:proofErr w:type="gramStart"/>
      <w:r w:rsidRPr="00211D08">
        <w:rPr>
          <w:rFonts w:ascii="Times New Roman" w:hAnsi="Times New Roman" w:cs="Times New Roman"/>
          <w:sz w:val="24"/>
          <w:szCs w:val="24"/>
          <w:lang w:val="en-GB" w:eastAsia="et-EE"/>
        </w:rPr>
        <w:t>process;</w:t>
      </w:r>
      <w:proofErr w:type="gramEnd"/>
    </w:p>
    <w:p w14:paraId="2BF20D69" w14:textId="77777777" w:rsidR="006661B3" w:rsidRPr="00211D08" w:rsidRDefault="006661B3">
      <w:pPr>
        <w:numPr>
          <w:ilvl w:val="0"/>
          <w:numId w:val="17"/>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process for transmitting metering point technical data and metering </w:t>
      </w:r>
      <w:proofErr w:type="gramStart"/>
      <w:r w:rsidRPr="00211D08">
        <w:rPr>
          <w:rFonts w:ascii="Times New Roman" w:hAnsi="Times New Roman" w:cs="Times New Roman"/>
          <w:sz w:val="24"/>
          <w:szCs w:val="24"/>
          <w:lang w:val="en-GB" w:eastAsia="et-EE"/>
        </w:rPr>
        <w:t>data;</w:t>
      </w:r>
      <w:proofErr w:type="gramEnd"/>
    </w:p>
    <w:p w14:paraId="7FF930C9" w14:textId="77777777" w:rsidR="006661B3" w:rsidRPr="00211D08" w:rsidRDefault="006661B3">
      <w:pPr>
        <w:numPr>
          <w:ilvl w:val="0"/>
          <w:numId w:val="17"/>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process for change of supplier and the messages describing </w:t>
      </w:r>
      <w:proofErr w:type="gramStart"/>
      <w:r w:rsidRPr="00211D08">
        <w:rPr>
          <w:rFonts w:ascii="Times New Roman" w:hAnsi="Times New Roman" w:cs="Times New Roman"/>
          <w:sz w:val="24"/>
          <w:szCs w:val="24"/>
          <w:lang w:val="en-GB" w:eastAsia="et-EE"/>
        </w:rPr>
        <w:t>it;</w:t>
      </w:r>
      <w:proofErr w:type="gramEnd"/>
    </w:p>
    <w:p w14:paraId="15D17F57" w14:textId="77777777" w:rsidR="006661B3" w:rsidRPr="00211D08" w:rsidRDefault="006661B3">
      <w:pPr>
        <w:numPr>
          <w:ilvl w:val="0"/>
          <w:numId w:val="17"/>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process for network operators to transmit network </w:t>
      </w:r>
      <w:proofErr w:type="gramStart"/>
      <w:r w:rsidRPr="00211D08">
        <w:rPr>
          <w:rFonts w:ascii="Times New Roman" w:hAnsi="Times New Roman" w:cs="Times New Roman"/>
          <w:sz w:val="24"/>
          <w:szCs w:val="24"/>
          <w:lang w:val="en-GB" w:eastAsia="et-EE"/>
        </w:rPr>
        <w:t>invoices;</w:t>
      </w:r>
      <w:proofErr w:type="gramEnd"/>
    </w:p>
    <w:p w14:paraId="210EEAE0" w14:textId="77777777" w:rsidR="006661B3" w:rsidRPr="00211D08" w:rsidRDefault="006661B3">
      <w:pPr>
        <w:numPr>
          <w:ilvl w:val="0"/>
          <w:numId w:val="17"/>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channel for exchange of information between open suppliers and network </w:t>
      </w:r>
      <w:proofErr w:type="gramStart"/>
      <w:r w:rsidRPr="00211D08">
        <w:rPr>
          <w:rFonts w:ascii="Times New Roman" w:hAnsi="Times New Roman" w:cs="Times New Roman"/>
          <w:sz w:val="24"/>
          <w:szCs w:val="24"/>
          <w:lang w:val="en-GB" w:eastAsia="et-EE"/>
        </w:rPr>
        <w:t>operators;</w:t>
      </w:r>
      <w:proofErr w:type="gramEnd"/>
    </w:p>
    <w:p w14:paraId="545544AD" w14:textId="77777777" w:rsidR="006661B3" w:rsidRPr="00211D08" w:rsidRDefault="006661B3">
      <w:pPr>
        <w:numPr>
          <w:ilvl w:val="0"/>
          <w:numId w:val="17"/>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lastRenderedPageBreak/>
        <w:t>administration of uninterrupted chain of open supplies and balance portfolios (balance regions</w:t>
      </w:r>
      <w:proofErr w:type="gramStart"/>
      <w:r w:rsidRPr="00211D08">
        <w:rPr>
          <w:rFonts w:ascii="Times New Roman" w:hAnsi="Times New Roman" w:cs="Times New Roman"/>
          <w:sz w:val="24"/>
          <w:szCs w:val="24"/>
          <w:lang w:val="en-GB" w:eastAsia="et-EE"/>
        </w:rPr>
        <w:t>);</w:t>
      </w:r>
      <w:proofErr w:type="gramEnd"/>
    </w:p>
    <w:p w14:paraId="66388E9E" w14:textId="77777777" w:rsidR="006661B3" w:rsidRPr="00211D08" w:rsidRDefault="006661B3">
      <w:pPr>
        <w:numPr>
          <w:ilvl w:val="0"/>
          <w:numId w:val="17"/>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15-minute balance period information </w:t>
      </w:r>
      <w:proofErr w:type="gramStart"/>
      <w:r w:rsidRPr="00211D08">
        <w:rPr>
          <w:rFonts w:ascii="Times New Roman" w:hAnsi="Times New Roman" w:cs="Times New Roman"/>
          <w:sz w:val="24"/>
          <w:szCs w:val="24"/>
          <w:lang w:val="en-GB" w:eastAsia="et-EE"/>
        </w:rPr>
        <w:t>exchange;</w:t>
      </w:r>
      <w:proofErr w:type="gramEnd"/>
    </w:p>
    <w:p w14:paraId="22C42136" w14:textId="77777777" w:rsidR="006661B3" w:rsidRPr="00211D08" w:rsidRDefault="006661B3">
      <w:pPr>
        <w:numPr>
          <w:ilvl w:val="0"/>
          <w:numId w:val="17"/>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calculation and transmission of aggregated summary reports on balance </w:t>
      </w:r>
      <w:proofErr w:type="gramStart"/>
      <w:r w:rsidRPr="00211D08">
        <w:rPr>
          <w:rFonts w:ascii="Times New Roman" w:hAnsi="Times New Roman" w:cs="Times New Roman"/>
          <w:sz w:val="24"/>
          <w:szCs w:val="24"/>
          <w:lang w:val="en-GB" w:eastAsia="et-EE"/>
        </w:rPr>
        <w:t>clarifications;</w:t>
      </w:r>
      <w:proofErr w:type="gramEnd"/>
    </w:p>
    <w:p w14:paraId="593AD7FA" w14:textId="2247DF53" w:rsidR="006661B3" w:rsidRPr="00211D08" w:rsidRDefault="006661B3">
      <w:pPr>
        <w:numPr>
          <w:ilvl w:val="0"/>
          <w:numId w:val="17"/>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color w:val="202020"/>
          <w:sz w:val="24"/>
          <w:szCs w:val="24"/>
          <w:lang w:val="en-GB" w:eastAsia="et-EE"/>
        </w:rPr>
        <w:t xml:space="preserve">transmission of aggregate contracts and metering data </w:t>
      </w:r>
      <w:r w:rsidR="00ED391D" w:rsidRPr="00211D08">
        <w:rPr>
          <w:rFonts w:ascii="Times New Roman" w:hAnsi="Times New Roman" w:cs="Times New Roman"/>
          <w:color w:val="202020"/>
          <w:sz w:val="24"/>
          <w:szCs w:val="24"/>
          <w:lang w:val="en-GB" w:eastAsia="et-EE"/>
        </w:rPr>
        <w:t>of demand side response (DSR)</w:t>
      </w:r>
      <w:r w:rsidRPr="00211D08">
        <w:rPr>
          <w:rFonts w:ascii="Times New Roman" w:hAnsi="Times New Roman" w:cs="Times New Roman"/>
          <w:color w:val="202020"/>
          <w:sz w:val="24"/>
          <w:szCs w:val="24"/>
          <w:lang w:val="en-GB" w:eastAsia="et-EE"/>
        </w:rPr>
        <w:t>.</w:t>
      </w:r>
    </w:p>
    <w:p w14:paraId="417C76F9" w14:textId="77777777" w:rsidR="006661B3" w:rsidRPr="00211D08" w:rsidRDefault="006661B3">
      <w:pPr>
        <w:spacing w:after="0" w:line="240" w:lineRule="auto"/>
        <w:jc w:val="both"/>
        <w:rPr>
          <w:rFonts w:ascii="Times New Roman" w:hAnsi="Times New Roman" w:cs="Times New Roman"/>
          <w:color w:val="202020"/>
          <w:sz w:val="24"/>
          <w:lang w:val="en-GB" w:eastAsia="et-EE"/>
        </w:rPr>
      </w:pPr>
    </w:p>
    <w:p w14:paraId="5EED1089" w14:textId="77777777" w:rsidR="006661B3" w:rsidRPr="00211D08" w:rsidRDefault="006661B3">
      <w:pPr>
        <w:spacing w:after="120" w:line="240" w:lineRule="auto"/>
        <w:jc w:val="both"/>
        <w:rPr>
          <w:rFonts w:ascii="Times New Roman" w:hAnsi="Times New Roman" w:cs="Times New Roman"/>
          <w:color w:val="202020"/>
          <w:szCs w:val="24"/>
          <w:shd w:val="clear" w:color="auto" w:fill="FFFFFF"/>
          <w:lang w:val="en-GB" w:eastAsia="et-EE"/>
        </w:rPr>
      </w:pPr>
      <w:r w:rsidRPr="00211D08">
        <w:rPr>
          <w:rFonts w:ascii="Times New Roman" w:hAnsi="Times New Roman" w:cs="Times New Roman"/>
          <w:color w:val="202020"/>
          <w:sz w:val="24"/>
          <w:szCs w:val="24"/>
          <w:shd w:val="clear" w:color="auto" w:fill="FFFFFF"/>
          <w:lang w:val="en-GB" w:eastAsia="et-EE"/>
        </w:rPr>
        <w:t xml:space="preserve">Exchange of information shall be ensured for electricity undertakings both via machine interfacing (API) and an additional online application for the purpose of transmitting and receiving information. Exchange of information shall be ensured for other energy services via machine interfacing (API). </w:t>
      </w:r>
      <w:r w:rsidRPr="00211D08">
        <w:rPr>
          <w:rFonts w:ascii="Times New Roman" w:hAnsi="Times New Roman" w:cs="Times New Roman"/>
          <w:sz w:val="24"/>
          <w:szCs w:val="24"/>
          <w:lang w:val="en-GB" w:eastAsia="et-EE"/>
        </w:rPr>
        <w:t>A customer portal has been created where end-users are able to access their data, administer their rights of representation, grant rights to other persons to access the data and view the logs related to queries for information related to their metering points.</w:t>
      </w:r>
    </w:p>
    <w:bookmarkEnd w:id="11"/>
    <w:p w14:paraId="47A04F0E" w14:textId="77777777" w:rsidR="006661B3" w:rsidRPr="00211D08" w:rsidRDefault="006661B3">
      <w:pPr>
        <w:pStyle w:val="CommentText"/>
        <w:spacing w:after="0" w:line="240" w:lineRule="auto"/>
        <w:jc w:val="both"/>
        <w:rPr>
          <w:rFonts w:ascii="Times New Roman" w:hAnsi="Times New Roman" w:cs="Times New Roman"/>
          <w:sz w:val="24"/>
          <w:szCs w:val="24"/>
          <w:lang w:val="en-GB" w:eastAsia="et-EE"/>
        </w:rPr>
      </w:pPr>
    </w:p>
    <w:p w14:paraId="6C05AC84" w14:textId="77777777" w:rsidR="006661B3" w:rsidRPr="00211D08" w:rsidRDefault="006661B3">
      <w:pPr>
        <w:pStyle w:val="CommentText"/>
        <w:spacing w:after="0" w:line="240" w:lineRule="auto"/>
        <w:jc w:val="both"/>
        <w:rPr>
          <w:rFonts w:ascii="Times New Roman" w:hAnsi="Times New Roman" w:cs="Times New Roman"/>
          <w:color w:val="202020"/>
          <w:sz w:val="24"/>
          <w:szCs w:val="24"/>
          <w:shd w:val="clear" w:color="auto" w:fill="FFFFFF"/>
          <w:lang w:val="en-GB" w:eastAsia="et-EE"/>
        </w:rPr>
      </w:pPr>
    </w:p>
    <w:p w14:paraId="30B83B64" w14:textId="77777777" w:rsidR="006661B3" w:rsidRPr="00211D08" w:rsidRDefault="006661B3">
      <w:pPr>
        <w:pStyle w:val="Heading1"/>
        <w:numPr>
          <w:ilvl w:val="0"/>
          <w:numId w:val="8"/>
        </w:numPr>
        <w:spacing w:before="0" w:after="120" w:line="280" w:lineRule="auto"/>
        <w:rPr>
          <w:rFonts w:cs="Times New Roman"/>
          <w:bCs w:val="0"/>
          <w:szCs w:val="24"/>
          <w:lang w:val="en-GB" w:eastAsia="et-EE"/>
        </w:rPr>
      </w:pPr>
      <w:bookmarkStart w:id="12" w:name="_Toc98750503"/>
      <w:bookmarkStart w:id="13" w:name="_Hlk98859508"/>
      <w:r w:rsidRPr="00211D08">
        <w:rPr>
          <w:rFonts w:cs="Times New Roman"/>
          <w:bCs w:val="0"/>
          <w:szCs w:val="24"/>
          <w:lang w:val="en-GB" w:eastAsia="et-EE"/>
        </w:rPr>
        <w:t>Role-based access rights</w:t>
      </w:r>
      <w:bookmarkEnd w:id="12"/>
    </w:p>
    <w:p w14:paraId="26CB337C" w14:textId="77777777" w:rsidR="006661B3" w:rsidRPr="00211D08" w:rsidRDefault="006661B3">
      <w:pPr>
        <w:spacing w:after="120" w:line="240" w:lineRule="auto"/>
        <w:jc w:val="both"/>
        <w:rPr>
          <w:rFonts w:ascii="Times New Roman" w:hAnsi="Times New Roman" w:cs="Times New Roman"/>
          <w:sz w:val="24"/>
          <w:szCs w:val="24"/>
          <w:shd w:val="clear" w:color="auto" w:fill="FFFFFF"/>
          <w:lang w:val="en-GB" w:eastAsia="et-EE"/>
        </w:rPr>
      </w:pPr>
      <w:bookmarkStart w:id="14" w:name="_Hlk98859538"/>
      <w:bookmarkEnd w:id="13"/>
      <w:r w:rsidRPr="00211D08">
        <w:rPr>
          <w:rFonts w:ascii="Times New Roman" w:hAnsi="Times New Roman" w:cs="Times New Roman"/>
          <w:sz w:val="24"/>
          <w:szCs w:val="24"/>
          <w:lang w:val="en-GB" w:eastAsia="et-EE"/>
        </w:rPr>
        <w:t>Elering shall ensure that only parties with the respective right arising from legislation or to whom the market participant has granted the respective right are able to access the information of a market participant.</w:t>
      </w:r>
    </w:p>
    <w:p w14:paraId="5C82F2D0" w14:textId="77777777" w:rsidR="006661B3" w:rsidRPr="00211D08" w:rsidRDefault="006661B3">
      <w:pPr>
        <w:spacing w:after="120" w:line="240" w:lineRule="auto"/>
        <w:jc w:val="both"/>
        <w:rPr>
          <w:rFonts w:ascii="Times New Roman" w:hAnsi="Times New Roman" w:cs="Times New Roman"/>
          <w:sz w:val="24"/>
          <w:szCs w:val="24"/>
          <w:shd w:val="clear" w:color="auto" w:fill="FFFFFF"/>
          <w:lang w:val="en-GB" w:eastAsia="et-EE"/>
        </w:rPr>
      </w:pPr>
      <w:r w:rsidRPr="00211D08">
        <w:rPr>
          <w:rFonts w:ascii="Times New Roman" w:hAnsi="Times New Roman" w:cs="Times New Roman"/>
          <w:sz w:val="24"/>
          <w:szCs w:val="24"/>
          <w:shd w:val="clear" w:color="auto" w:fill="FFFFFF"/>
          <w:lang w:val="en-GB" w:eastAsia="et-EE"/>
        </w:rPr>
        <w:t>The general principles of access rights are as follows:</w:t>
      </w:r>
    </w:p>
    <w:p w14:paraId="26A9FC71" w14:textId="37C8CB21" w:rsidR="006661B3" w:rsidRPr="00211D08" w:rsidRDefault="00CA7BF3">
      <w:pPr>
        <w:pStyle w:val="ListParagraph"/>
        <w:numPr>
          <w:ilvl w:val="0"/>
          <w:numId w:val="21"/>
        </w:numPr>
        <w:spacing w:after="120" w:line="240" w:lineRule="auto"/>
        <w:jc w:val="both"/>
        <w:rPr>
          <w:rFonts w:ascii="Times New Roman" w:hAnsi="Times New Roman" w:cs="Times New Roman"/>
          <w:sz w:val="24"/>
          <w:szCs w:val="24"/>
          <w:shd w:val="clear" w:color="auto" w:fill="FFFFFF"/>
          <w:lang w:val="en-GB" w:eastAsia="et-EE"/>
        </w:rPr>
      </w:pPr>
      <w:r>
        <w:rPr>
          <w:rFonts w:ascii="Times New Roman" w:hAnsi="Times New Roman" w:cs="Times New Roman"/>
          <w:sz w:val="24"/>
          <w:szCs w:val="24"/>
          <w:shd w:val="clear" w:color="auto" w:fill="FFFFFF"/>
          <w:lang w:val="en-GB" w:eastAsia="et-EE"/>
        </w:rPr>
        <w:t>E</w:t>
      </w:r>
      <w:r w:rsidR="006661B3" w:rsidRPr="00211D08">
        <w:rPr>
          <w:rFonts w:ascii="Times New Roman" w:hAnsi="Times New Roman" w:cs="Times New Roman"/>
          <w:sz w:val="24"/>
          <w:szCs w:val="24"/>
          <w:shd w:val="clear" w:color="auto" w:fill="FFFFFF"/>
          <w:lang w:val="en-GB" w:eastAsia="et-EE"/>
        </w:rPr>
        <w:t xml:space="preserve">lectricity undertakings must enter into an agreement with Elering </w:t>
      </w:r>
      <w:proofErr w:type="gramStart"/>
      <w:r w:rsidR="006661B3" w:rsidRPr="00211D08">
        <w:rPr>
          <w:rFonts w:ascii="Times New Roman" w:hAnsi="Times New Roman" w:cs="Times New Roman"/>
          <w:sz w:val="24"/>
          <w:szCs w:val="24"/>
          <w:shd w:val="clear" w:color="auto" w:fill="FFFFFF"/>
          <w:lang w:val="en-GB" w:eastAsia="et-EE"/>
        </w:rPr>
        <w:t>in order to</w:t>
      </w:r>
      <w:proofErr w:type="gramEnd"/>
      <w:r w:rsidR="006661B3" w:rsidRPr="00211D08">
        <w:rPr>
          <w:rFonts w:ascii="Times New Roman" w:hAnsi="Times New Roman" w:cs="Times New Roman"/>
          <w:sz w:val="24"/>
          <w:szCs w:val="24"/>
          <w:shd w:val="clear" w:color="auto" w:fill="FFFFFF"/>
          <w:lang w:val="en-GB" w:eastAsia="et-EE"/>
        </w:rPr>
        <w:t xml:space="preserve"> access the information in the Datahub (legal basis), as well as all energy services applying for access to the information of a market participant on the basis of the access rights granted by the latter (authorisation).</w:t>
      </w:r>
    </w:p>
    <w:p w14:paraId="62463D96" w14:textId="77777777" w:rsidR="006661B3" w:rsidRPr="00211D08" w:rsidRDefault="006661B3">
      <w:pPr>
        <w:pStyle w:val="ListParagraph"/>
        <w:numPr>
          <w:ilvl w:val="0"/>
          <w:numId w:val="21"/>
        </w:numPr>
        <w:spacing w:after="120" w:line="24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shd w:val="clear" w:color="auto" w:fill="FFFFFF"/>
          <w:lang w:val="en-GB" w:eastAsia="et-EE"/>
        </w:rPr>
        <w:t>The client of a network contract shall be granted access to the information transmitted via the customer portal. The customer has the right to transmit data on their metering point and metering data to other persons and systems by means of granting authorisation.</w:t>
      </w:r>
    </w:p>
    <w:p w14:paraId="3BB588B9" w14:textId="77777777" w:rsidR="006661B3" w:rsidRPr="00211D08" w:rsidRDefault="006661B3">
      <w:pPr>
        <w:spacing w:after="120" w:line="240" w:lineRule="auto"/>
        <w:jc w:val="both"/>
        <w:rPr>
          <w:rFonts w:ascii="Times New Roman" w:hAnsi="Times New Roman" w:cs="Times New Roman"/>
          <w:b/>
          <w:sz w:val="24"/>
          <w:szCs w:val="24"/>
          <w:shd w:val="clear" w:color="auto" w:fill="FFFFFF"/>
          <w:lang w:val="en-GB" w:eastAsia="et-EE"/>
        </w:rPr>
      </w:pPr>
      <w:r w:rsidRPr="00211D08">
        <w:rPr>
          <w:rFonts w:ascii="Times New Roman" w:hAnsi="Times New Roman" w:cs="Times New Roman"/>
          <w:b/>
          <w:sz w:val="24"/>
          <w:szCs w:val="24"/>
          <w:shd w:val="clear" w:color="auto" w:fill="FFFFFF"/>
          <w:lang w:val="en-GB" w:eastAsia="et-EE"/>
        </w:rPr>
        <w:t>Registration and access rights of electricity undertaking and energy services</w:t>
      </w:r>
    </w:p>
    <w:p w14:paraId="3E4AE3E5"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sz w:val="24"/>
          <w:szCs w:val="24"/>
          <w:lang w:val="en-GB" w:eastAsia="et-EE"/>
        </w:rPr>
        <w:t xml:space="preserve">Once an electricity undertaking or a provider of energy services has </w:t>
      </w:r>
      <w:r w:rsidRPr="00211D08">
        <w:rPr>
          <w:rFonts w:ascii="Times New Roman" w:hAnsi="Times New Roman" w:cs="Times New Roman"/>
          <w:sz w:val="24"/>
          <w:szCs w:val="24"/>
          <w:u w:val="single"/>
          <w:lang w:val="en-GB" w:eastAsia="et-EE"/>
        </w:rPr>
        <w:t>entered into an agreement for accessing information with Elering</w:t>
      </w:r>
      <w:r w:rsidRPr="00211D08">
        <w:rPr>
          <w:rFonts w:ascii="Times New Roman" w:hAnsi="Times New Roman" w:cs="Times New Roman"/>
          <w:sz w:val="24"/>
          <w:szCs w:val="24"/>
          <w:lang w:val="en-GB" w:eastAsia="et-EE"/>
        </w:rPr>
        <w:t>, the latter shall register the company and determine the access rights. Each type of electricity undertaking is differentiated with its own role abbreviation and has access rights based on their role arising from legislation. NB! Open suppliers do not have the default rights created for network operators and network operators do not have the rights of open suppliers, which means that the role of every electricity undertaking shall be separately determined (whereas an electricity undertaking can have several roles).</w:t>
      </w:r>
    </w:p>
    <w:bookmarkEnd w:id="14"/>
    <w:p w14:paraId="5A1594FE" w14:textId="77777777" w:rsidR="006661B3" w:rsidRPr="00211D08" w:rsidRDefault="006661B3">
      <w:pPr>
        <w:spacing w:after="0" w:line="240" w:lineRule="auto"/>
        <w:jc w:val="both"/>
        <w:rPr>
          <w:rFonts w:ascii="Times New Roman" w:hAnsi="Times New Roman" w:cs="Times New Roman"/>
          <w:sz w:val="24"/>
          <w:szCs w:val="24"/>
          <w:lang w:val="en-GB" w:eastAsia="et-EE"/>
        </w:rPr>
      </w:pPr>
    </w:p>
    <w:tbl>
      <w:tblPr>
        <w:tblW w:w="9484" w:type="dxa"/>
        <w:tblCellMar>
          <w:left w:w="70" w:type="dxa"/>
          <w:right w:w="70" w:type="dxa"/>
        </w:tblCellMar>
        <w:tblLook w:val="04A0" w:firstRow="1" w:lastRow="0" w:firstColumn="1" w:lastColumn="0" w:noHBand="0" w:noVBand="1"/>
      </w:tblPr>
      <w:tblGrid>
        <w:gridCol w:w="1596"/>
        <w:gridCol w:w="1501"/>
        <w:gridCol w:w="2972"/>
        <w:gridCol w:w="3269"/>
        <w:gridCol w:w="146"/>
      </w:tblGrid>
      <w:tr w:rsidR="006661B3" w:rsidRPr="00211D08" w14:paraId="1A4F5CB1" w14:textId="77777777">
        <w:trPr>
          <w:gridAfter w:val="1"/>
          <w:wAfter w:w="146" w:type="dxa"/>
          <w:trHeight w:val="493"/>
        </w:trPr>
        <w:tc>
          <w:tcPr>
            <w:tcW w:w="1647" w:type="dxa"/>
            <w:tcBorders>
              <w:top w:val="single" w:sz="4" w:space="0" w:color="auto"/>
              <w:left w:val="single" w:sz="4" w:space="0" w:color="auto"/>
              <w:bottom w:val="single" w:sz="4" w:space="0" w:color="auto"/>
              <w:right w:val="single" w:sz="4" w:space="0" w:color="auto"/>
            </w:tcBorders>
            <w:vAlign w:val="center"/>
            <w:hideMark/>
          </w:tcPr>
          <w:p w14:paraId="0901B516" w14:textId="77777777" w:rsidR="006661B3" w:rsidRPr="00211D08" w:rsidRDefault="006661B3">
            <w:pPr>
              <w:spacing w:after="0" w:line="240" w:lineRule="auto"/>
              <w:jc w:val="both"/>
              <w:rPr>
                <w:rFonts w:ascii="Times New Roman" w:hAnsi="Times New Roman" w:cs="Times New Roman"/>
                <w:szCs w:val="24"/>
                <w:lang w:val="en-GB" w:eastAsia="et-EE"/>
              </w:rPr>
            </w:pPr>
            <w:bookmarkStart w:id="15" w:name="_Hlk98859662"/>
            <w:r w:rsidRPr="00211D08">
              <w:rPr>
                <w:rFonts w:ascii="Times New Roman" w:hAnsi="Times New Roman" w:cs="Times New Roman"/>
                <w:b/>
                <w:color w:val="000000"/>
                <w:sz w:val="24"/>
                <w:szCs w:val="24"/>
                <w:lang w:val="en-GB" w:eastAsia="et-EE"/>
              </w:rPr>
              <w:t>Type of Datahub user</w:t>
            </w:r>
          </w:p>
        </w:tc>
        <w:tc>
          <w:tcPr>
            <w:tcW w:w="967" w:type="dxa"/>
            <w:tcBorders>
              <w:top w:val="single" w:sz="4" w:space="0" w:color="auto"/>
              <w:left w:val="single" w:sz="4" w:space="0" w:color="auto"/>
              <w:bottom w:val="single" w:sz="4" w:space="0" w:color="auto"/>
              <w:right w:val="single" w:sz="4" w:space="0" w:color="auto"/>
            </w:tcBorders>
            <w:vAlign w:val="center"/>
            <w:hideMark/>
          </w:tcPr>
          <w:p w14:paraId="218CB42F"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b/>
                <w:color w:val="000000"/>
                <w:sz w:val="24"/>
                <w:szCs w:val="24"/>
                <w:lang w:val="en-GB" w:eastAsia="et-EE"/>
              </w:rPr>
              <w:t>Abbreviation</w:t>
            </w:r>
          </w:p>
        </w:tc>
        <w:tc>
          <w:tcPr>
            <w:tcW w:w="3193" w:type="dxa"/>
            <w:tcBorders>
              <w:top w:val="single" w:sz="4" w:space="0" w:color="auto"/>
              <w:left w:val="single" w:sz="4" w:space="0" w:color="auto"/>
              <w:bottom w:val="single" w:sz="4" w:space="0" w:color="auto"/>
              <w:right w:val="single" w:sz="4" w:space="0" w:color="auto"/>
            </w:tcBorders>
            <w:vAlign w:val="center"/>
            <w:hideMark/>
          </w:tcPr>
          <w:p w14:paraId="2DE9227A"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b/>
                <w:color w:val="000000"/>
                <w:sz w:val="24"/>
                <w:szCs w:val="24"/>
                <w:lang w:val="en-GB" w:eastAsia="et-EE"/>
              </w:rPr>
              <w:t>Explanation</w:t>
            </w:r>
          </w:p>
        </w:tc>
        <w:tc>
          <w:tcPr>
            <w:tcW w:w="3531" w:type="dxa"/>
            <w:tcBorders>
              <w:top w:val="single" w:sz="4" w:space="0" w:color="auto"/>
              <w:left w:val="single" w:sz="4" w:space="0" w:color="auto"/>
              <w:bottom w:val="single" w:sz="4" w:space="0" w:color="auto"/>
              <w:right w:val="single" w:sz="4" w:space="0" w:color="auto"/>
            </w:tcBorders>
            <w:vAlign w:val="center"/>
            <w:hideMark/>
          </w:tcPr>
          <w:p w14:paraId="63DC6D06" w14:textId="77777777" w:rsidR="006661B3" w:rsidRPr="00211D08" w:rsidRDefault="006661B3">
            <w:pPr>
              <w:spacing w:after="0" w:line="240" w:lineRule="auto"/>
              <w:rPr>
                <w:rFonts w:ascii="Times New Roman" w:hAnsi="Times New Roman" w:cs="Times New Roman"/>
                <w:szCs w:val="24"/>
                <w:lang w:val="en-GB" w:eastAsia="et-EE"/>
              </w:rPr>
            </w:pPr>
            <w:r w:rsidRPr="00211D08">
              <w:rPr>
                <w:rFonts w:ascii="Times New Roman" w:hAnsi="Times New Roman" w:cs="Times New Roman"/>
                <w:b/>
                <w:color w:val="000000"/>
                <w:sz w:val="24"/>
                <w:szCs w:val="24"/>
                <w:lang w:val="en-GB" w:eastAsia="et-EE"/>
              </w:rPr>
              <w:t>Open supply portfolio contract obligation</w:t>
            </w:r>
          </w:p>
        </w:tc>
      </w:tr>
      <w:tr w:rsidR="006661B3" w:rsidRPr="00211D08" w14:paraId="39ACCDC9" w14:textId="77777777">
        <w:trPr>
          <w:gridAfter w:val="1"/>
          <w:wAfter w:w="146" w:type="dxa"/>
          <w:trHeight w:val="1152"/>
        </w:trPr>
        <w:tc>
          <w:tcPr>
            <w:tcW w:w="1647" w:type="dxa"/>
            <w:tcBorders>
              <w:top w:val="single" w:sz="4" w:space="0" w:color="auto"/>
              <w:left w:val="single" w:sz="4" w:space="0" w:color="auto"/>
              <w:bottom w:val="single" w:sz="4" w:space="0" w:color="auto"/>
              <w:right w:val="single" w:sz="4" w:space="0" w:color="auto"/>
            </w:tcBorders>
            <w:vAlign w:val="center"/>
            <w:hideMark/>
          </w:tcPr>
          <w:p w14:paraId="71A3C026"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Network operator</w:t>
            </w:r>
          </w:p>
        </w:tc>
        <w:tc>
          <w:tcPr>
            <w:tcW w:w="967" w:type="dxa"/>
            <w:tcBorders>
              <w:top w:val="single" w:sz="4" w:space="0" w:color="auto"/>
              <w:left w:val="single" w:sz="4" w:space="0" w:color="auto"/>
              <w:bottom w:val="single" w:sz="4" w:space="0" w:color="auto"/>
              <w:right w:val="single" w:sz="4" w:space="0" w:color="auto"/>
            </w:tcBorders>
            <w:vAlign w:val="center"/>
            <w:hideMark/>
          </w:tcPr>
          <w:p w14:paraId="320F6771"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sz w:val="24"/>
                <w:szCs w:val="24"/>
                <w:lang w:val="en-GB" w:eastAsia="et-EE"/>
              </w:rPr>
              <w:t>GO</w:t>
            </w:r>
          </w:p>
        </w:tc>
        <w:tc>
          <w:tcPr>
            <w:tcW w:w="3193" w:type="dxa"/>
            <w:tcBorders>
              <w:top w:val="single" w:sz="4" w:space="0" w:color="auto"/>
              <w:left w:val="single" w:sz="4" w:space="0" w:color="auto"/>
              <w:bottom w:val="single" w:sz="4" w:space="0" w:color="auto"/>
              <w:right w:val="single" w:sz="4" w:space="0" w:color="auto"/>
            </w:tcBorders>
            <w:vAlign w:val="center"/>
            <w:hideMark/>
          </w:tcPr>
          <w:p w14:paraId="14003AC9" w14:textId="5D60D131" w:rsidR="006661B3" w:rsidRPr="00211D08" w:rsidRDefault="006661B3">
            <w:pPr>
              <w:spacing w:after="0" w:line="240" w:lineRule="auto"/>
              <w:jc w:val="both"/>
              <w:rPr>
                <w:rFonts w:ascii="Times New Roman" w:hAnsi="Times New Roman" w:cs="Times New Roman"/>
                <w:sz w:val="24"/>
                <w:szCs w:val="24"/>
                <w:lang w:val="en-GB" w:eastAsia="et-EE"/>
              </w:rPr>
            </w:pPr>
            <w:r w:rsidRPr="00211D08">
              <w:rPr>
                <w:rFonts w:ascii="Times New Roman" w:hAnsi="Times New Roman" w:cs="Times New Roman"/>
                <w:color w:val="000000"/>
                <w:sz w:val="24"/>
                <w:szCs w:val="24"/>
                <w:lang w:val="en-GB" w:eastAsia="et-EE"/>
              </w:rPr>
              <w:t>Has its own code range.</w:t>
            </w:r>
          </w:p>
          <w:p w14:paraId="67DBF79A"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Responsible for transmitting the technical data, information on network contracts and metering data in its network area.</w:t>
            </w:r>
          </w:p>
        </w:tc>
        <w:tc>
          <w:tcPr>
            <w:tcW w:w="3531" w:type="dxa"/>
            <w:tcBorders>
              <w:top w:val="single" w:sz="4" w:space="0" w:color="auto"/>
              <w:left w:val="single" w:sz="4" w:space="0" w:color="auto"/>
              <w:bottom w:val="single" w:sz="4" w:space="0" w:color="auto"/>
              <w:right w:val="single" w:sz="4" w:space="0" w:color="auto"/>
            </w:tcBorders>
            <w:vAlign w:val="center"/>
            <w:hideMark/>
          </w:tcPr>
          <w:p w14:paraId="7CB6ACD4" w14:textId="77777777" w:rsidR="006661B3" w:rsidRPr="00211D08" w:rsidRDefault="006661B3">
            <w:pPr>
              <w:spacing w:after="0" w:line="240" w:lineRule="auto"/>
              <w:jc w:val="both"/>
              <w:rPr>
                <w:rFonts w:ascii="Times New Roman" w:hAnsi="Times New Roman" w:cs="Times New Roman"/>
                <w:color w:val="000000"/>
                <w:sz w:val="24"/>
                <w:szCs w:val="24"/>
                <w:lang w:val="en-GB" w:eastAsia="et-EE"/>
              </w:rPr>
            </w:pPr>
            <w:r w:rsidRPr="00211D08">
              <w:rPr>
                <w:rFonts w:ascii="Times New Roman" w:hAnsi="Times New Roman" w:cs="Times New Roman"/>
                <w:color w:val="000000"/>
                <w:sz w:val="24"/>
                <w:szCs w:val="24"/>
                <w:lang w:val="en-GB" w:eastAsia="et-EE"/>
              </w:rPr>
              <w:t>Yes</w:t>
            </w:r>
          </w:p>
          <w:p w14:paraId="071131B6"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Upon the absence of a contract, Elering shall enter it in the open supplier portfolio of the superior network operator.</w:t>
            </w:r>
          </w:p>
        </w:tc>
      </w:tr>
      <w:tr w:rsidR="006661B3" w:rsidRPr="00211D08" w14:paraId="143E66D1" w14:textId="77777777">
        <w:trPr>
          <w:gridAfter w:val="1"/>
          <w:wAfter w:w="146" w:type="dxa"/>
          <w:trHeight w:val="1313"/>
        </w:trPr>
        <w:tc>
          <w:tcPr>
            <w:tcW w:w="1647" w:type="dxa"/>
            <w:tcBorders>
              <w:top w:val="single" w:sz="4" w:space="0" w:color="auto"/>
              <w:left w:val="single" w:sz="4" w:space="0" w:color="auto"/>
              <w:bottom w:val="single" w:sz="4" w:space="0" w:color="auto"/>
              <w:right w:val="single" w:sz="4" w:space="0" w:color="auto"/>
            </w:tcBorders>
            <w:vAlign w:val="center"/>
            <w:hideMark/>
          </w:tcPr>
          <w:p w14:paraId="355F7A7A"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lastRenderedPageBreak/>
              <w:t>Line possessor</w:t>
            </w:r>
          </w:p>
        </w:tc>
        <w:tc>
          <w:tcPr>
            <w:tcW w:w="967" w:type="dxa"/>
            <w:tcBorders>
              <w:top w:val="single" w:sz="4" w:space="0" w:color="auto"/>
              <w:left w:val="single" w:sz="4" w:space="0" w:color="auto"/>
              <w:bottom w:val="single" w:sz="4" w:space="0" w:color="auto"/>
              <w:right w:val="single" w:sz="4" w:space="0" w:color="auto"/>
            </w:tcBorders>
            <w:vAlign w:val="center"/>
            <w:hideMark/>
          </w:tcPr>
          <w:p w14:paraId="2AEA67B9"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LO</w:t>
            </w:r>
          </w:p>
        </w:tc>
        <w:tc>
          <w:tcPr>
            <w:tcW w:w="3193" w:type="dxa"/>
            <w:tcBorders>
              <w:top w:val="single" w:sz="4" w:space="0" w:color="auto"/>
              <w:left w:val="single" w:sz="4" w:space="0" w:color="auto"/>
              <w:bottom w:val="single" w:sz="4" w:space="0" w:color="auto"/>
              <w:right w:val="single" w:sz="4" w:space="0" w:color="auto"/>
            </w:tcBorders>
            <w:vAlign w:val="center"/>
            <w:hideMark/>
          </w:tcPr>
          <w:p w14:paraId="7D99F008" w14:textId="77777777" w:rsidR="006661B3" w:rsidRPr="00211D08" w:rsidRDefault="006661B3">
            <w:pPr>
              <w:spacing w:after="0" w:line="240" w:lineRule="auto"/>
              <w:jc w:val="both"/>
              <w:rPr>
                <w:rFonts w:ascii="Times New Roman" w:hAnsi="Times New Roman" w:cs="Times New Roman"/>
                <w:color w:val="000000"/>
                <w:sz w:val="24"/>
                <w:szCs w:val="24"/>
                <w:lang w:val="en-GB" w:eastAsia="et-EE"/>
              </w:rPr>
            </w:pPr>
            <w:r w:rsidRPr="00211D08">
              <w:rPr>
                <w:rFonts w:ascii="Times New Roman" w:hAnsi="Times New Roman" w:cs="Times New Roman"/>
                <w:color w:val="000000"/>
                <w:sz w:val="24"/>
                <w:szCs w:val="24"/>
                <w:lang w:val="en-GB" w:eastAsia="et-EE"/>
              </w:rPr>
              <w:t>Has its own code range.</w:t>
            </w:r>
          </w:p>
          <w:p w14:paraId="159A5C38"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Responsible for collection and transmission of information related to its metering points and metering data.</w:t>
            </w:r>
          </w:p>
        </w:tc>
        <w:tc>
          <w:tcPr>
            <w:tcW w:w="3531" w:type="dxa"/>
            <w:tcBorders>
              <w:top w:val="single" w:sz="4" w:space="0" w:color="auto"/>
              <w:left w:val="single" w:sz="4" w:space="0" w:color="auto"/>
              <w:bottom w:val="single" w:sz="4" w:space="0" w:color="auto"/>
              <w:right w:val="single" w:sz="4" w:space="0" w:color="auto"/>
            </w:tcBorders>
            <w:vAlign w:val="center"/>
            <w:hideMark/>
          </w:tcPr>
          <w:p w14:paraId="5DD086D1" w14:textId="77777777" w:rsidR="006661B3" w:rsidRPr="00211D08" w:rsidRDefault="006661B3">
            <w:pPr>
              <w:spacing w:after="0" w:line="240" w:lineRule="auto"/>
              <w:jc w:val="both"/>
              <w:rPr>
                <w:rFonts w:ascii="Times New Roman" w:hAnsi="Times New Roman" w:cs="Times New Roman"/>
                <w:color w:val="000000"/>
                <w:sz w:val="24"/>
                <w:szCs w:val="24"/>
                <w:lang w:val="en-GB" w:eastAsia="et-EE"/>
              </w:rPr>
            </w:pPr>
            <w:r w:rsidRPr="00211D08">
              <w:rPr>
                <w:rFonts w:ascii="Times New Roman" w:hAnsi="Times New Roman" w:cs="Times New Roman"/>
                <w:color w:val="000000"/>
                <w:sz w:val="24"/>
                <w:szCs w:val="24"/>
                <w:lang w:val="en-GB" w:eastAsia="et-EE"/>
              </w:rPr>
              <w:t>No</w:t>
            </w:r>
          </w:p>
          <w:p w14:paraId="23D0DBCA" w14:textId="77777777" w:rsidR="006661B3" w:rsidRPr="00211D08" w:rsidRDefault="006661B3">
            <w:pPr>
              <w:spacing w:after="0" w:line="240" w:lineRule="auto"/>
              <w:jc w:val="both"/>
              <w:rPr>
                <w:rFonts w:ascii="Times New Roman" w:hAnsi="Times New Roman" w:cs="Times New Roman"/>
                <w:color w:val="000000"/>
                <w:sz w:val="24"/>
                <w:szCs w:val="24"/>
                <w:lang w:val="en-GB" w:eastAsia="et-EE"/>
              </w:rPr>
            </w:pPr>
          </w:p>
          <w:p w14:paraId="1E8CA263"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 xml:space="preserve">Line possessors are not included in balance – open supply contracts are not added to their metering points (no network contracts are </w:t>
            </w:r>
            <w:proofErr w:type="gramStart"/>
            <w:r w:rsidRPr="00211D08">
              <w:rPr>
                <w:rFonts w:ascii="Times New Roman" w:hAnsi="Times New Roman" w:cs="Times New Roman"/>
                <w:color w:val="000000"/>
                <w:sz w:val="24"/>
                <w:szCs w:val="24"/>
                <w:lang w:val="en-GB" w:eastAsia="et-EE"/>
              </w:rPr>
              <w:t>entered into</w:t>
            </w:r>
            <w:proofErr w:type="gramEnd"/>
            <w:r w:rsidRPr="00211D08">
              <w:rPr>
                <w:rFonts w:ascii="Times New Roman" w:hAnsi="Times New Roman" w:cs="Times New Roman"/>
                <w:color w:val="000000"/>
                <w:sz w:val="24"/>
                <w:szCs w:val="24"/>
                <w:lang w:val="en-GB" w:eastAsia="et-EE"/>
              </w:rPr>
              <w:t>).</w:t>
            </w:r>
          </w:p>
        </w:tc>
      </w:tr>
      <w:tr w:rsidR="006661B3" w:rsidRPr="00211D08" w14:paraId="2F11553C" w14:textId="77777777">
        <w:trPr>
          <w:gridAfter w:val="1"/>
          <w:wAfter w:w="146" w:type="dxa"/>
          <w:trHeight w:val="768"/>
        </w:trPr>
        <w:tc>
          <w:tcPr>
            <w:tcW w:w="1647" w:type="dxa"/>
            <w:vMerge w:val="restart"/>
            <w:tcBorders>
              <w:top w:val="single" w:sz="4" w:space="0" w:color="auto"/>
              <w:left w:val="single" w:sz="8" w:space="0" w:color="auto"/>
              <w:bottom w:val="single" w:sz="8" w:space="0" w:color="000000"/>
              <w:right w:val="single" w:sz="8" w:space="0" w:color="auto"/>
            </w:tcBorders>
            <w:vAlign w:val="center"/>
            <w:hideMark/>
          </w:tcPr>
          <w:p w14:paraId="38FB11E7"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Closed distribution network</w:t>
            </w:r>
          </w:p>
        </w:tc>
        <w:tc>
          <w:tcPr>
            <w:tcW w:w="967" w:type="dxa"/>
            <w:vMerge w:val="restart"/>
            <w:tcBorders>
              <w:top w:val="single" w:sz="4" w:space="0" w:color="auto"/>
              <w:left w:val="single" w:sz="8" w:space="0" w:color="auto"/>
              <w:bottom w:val="single" w:sz="8" w:space="0" w:color="000000"/>
              <w:right w:val="single" w:sz="8" w:space="0" w:color="auto"/>
            </w:tcBorders>
            <w:vAlign w:val="center"/>
            <w:hideMark/>
          </w:tcPr>
          <w:p w14:paraId="12EAAAAE" w14:textId="77777777" w:rsidR="006661B3" w:rsidRPr="00211D08" w:rsidRDefault="006661B3">
            <w:pPr>
              <w:spacing w:after="0" w:line="240" w:lineRule="auto"/>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ISO</w:t>
            </w:r>
          </w:p>
        </w:tc>
        <w:tc>
          <w:tcPr>
            <w:tcW w:w="3193" w:type="dxa"/>
            <w:vMerge w:val="restart"/>
            <w:tcBorders>
              <w:top w:val="single" w:sz="4" w:space="0" w:color="auto"/>
              <w:left w:val="single" w:sz="8" w:space="0" w:color="auto"/>
              <w:bottom w:val="single" w:sz="8" w:space="0" w:color="000000"/>
              <w:right w:val="single" w:sz="8" w:space="0" w:color="auto"/>
            </w:tcBorders>
            <w:vAlign w:val="center"/>
            <w:hideMark/>
          </w:tcPr>
          <w:p w14:paraId="4FA28DEE" w14:textId="77777777" w:rsidR="006661B3" w:rsidRPr="00211D08" w:rsidRDefault="006661B3">
            <w:pPr>
              <w:spacing w:after="0" w:line="240" w:lineRule="auto"/>
              <w:jc w:val="both"/>
              <w:rPr>
                <w:rFonts w:ascii="Times New Roman" w:hAnsi="Times New Roman" w:cs="Times New Roman"/>
                <w:color w:val="000000"/>
                <w:sz w:val="24"/>
                <w:szCs w:val="24"/>
                <w:lang w:val="en-GB" w:eastAsia="et-EE"/>
              </w:rPr>
            </w:pPr>
            <w:r w:rsidRPr="00211D08">
              <w:rPr>
                <w:rFonts w:ascii="Times New Roman" w:hAnsi="Times New Roman" w:cs="Times New Roman"/>
                <w:color w:val="000000"/>
                <w:sz w:val="24"/>
                <w:szCs w:val="24"/>
                <w:lang w:val="en-GB" w:eastAsia="et-EE"/>
              </w:rPr>
              <w:t>Has its own code range.</w:t>
            </w:r>
          </w:p>
          <w:p w14:paraId="2A2BD08F" w14:textId="6D6A8A82"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Responsible for transmitting the technical data, information on network contracts and metering data in its network area.</w:t>
            </w:r>
          </w:p>
        </w:tc>
        <w:tc>
          <w:tcPr>
            <w:tcW w:w="3531" w:type="dxa"/>
            <w:vMerge w:val="restart"/>
            <w:tcBorders>
              <w:top w:val="single" w:sz="4" w:space="0" w:color="auto"/>
              <w:left w:val="single" w:sz="8" w:space="0" w:color="auto"/>
              <w:bottom w:val="single" w:sz="8" w:space="0" w:color="000000"/>
              <w:right w:val="single" w:sz="8" w:space="0" w:color="auto"/>
            </w:tcBorders>
            <w:vAlign w:val="center"/>
            <w:hideMark/>
          </w:tcPr>
          <w:p w14:paraId="6DECC368"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Yes</w:t>
            </w:r>
          </w:p>
        </w:tc>
      </w:tr>
      <w:tr w:rsidR="006661B3" w:rsidRPr="00211D08" w14:paraId="041A01B5" w14:textId="77777777">
        <w:trPr>
          <w:trHeight w:val="242"/>
        </w:trPr>
        <w:tc>
          <w:tcPr>
            <w:tcW w:w="1647" w:type="dxa"/>
            <w:vMerge/>
            <w:tcBorders>
              <w:top w:val="nil"/>
              <w:left w:val="single" w:sz="8" w:space="0" w:color="auto"/>
              <w:bottom w:val="single" w:sz="8" w:space="0" w:color="000000"/>
              <w:right w:val="single" w:sz="8" w:space="0" w:color="auto"/>
            </w:tcBorders>
            <w:vAlign w:val="center"/>
            <w:hideMark/>
          </w:tcPr>
          <w:p w14:paraId="46FF9A5D" w14:textId="77777777" w:rsidR="006661B3" w:rsidRPr="00211D08" w:rsidRDefault="006661B3">
            <w:pPr>
              <w:spacing w:after="0" w:line="240" w:lineRule="auto"/>
              <w:rPr>
                <w:rFonts w:ascii="Times New Roman" w:hAnsi="Times New Roman" w:cs="Times New Roman"/>
                <w:color w:val="000000"/>
                <w:sz w:val="24"/>
                <w:szCs w:val="24"/>
                <w:lang w:val="en-GB" w:eastAsia="et-EE"/>
              </w:rPr>
            </w:pPr>
          </w:p>
        </w:tc>
        <w:tc>
          <w:tcPr>
            <w:tcW w:w="967" w:type="dxa"/>
            <w:vMerge/>
            <w:tcBorders>
              <w:top w:val="nil"/>
              <w:left w:val="single" w:sz="8" w:space="0" w:color="auto"/>
              <w:bottom w:val="single" w:sz="8" w:space="0" w:color="000000"/>
              <w:right w:val="single" w:sz="8" w:space="0" w:color="auto"/>
            </w:tcBorders>
            <w:vAlign w:val="center"/>
            <w:hideMark/>
          </w:tcPr>
          <w:p w14:paraId="56D1CB22" w14:textId="77777777" w:rsidR="006661B3" w:rsidRPr="00211D08" w:rsidRDefault="006661B3">
            <w:pPr>
              <w:spacing w:after="0" w:line="240" w:lineRule="auto"/>
              <w:rPr>
                <w:rFonts w:ascii="Times New Roman" w:hAnsi="Times New Roman" w:cs="Times New Roman"/>
                <w:color w:val="000000"/>
                <w:sz w:val="24"/>
                <w:szCs w:val="24"/>
                <w:lang w:val="en-GB" w:eastAsia="et-EE"/>
              </w:rPr>
            </w:pPr>
          </w:p>
        </w:tc>
        <w:tc>
          <w:tcPr>
            <w:tcW w:w="3193" w:type="dxa"/>
            <w:vMerge/>
            <w:tcBorders>
              <w:top w:val="nil"/>
              <w:left w:val="single" w:sz="8" w:space="0" w:color="auto"/>
              <w:bottom w:val="single" w:sz="8" w:space="0" w:color="000000"/>
              <w:right w:val="single" w:sz="8" w:space="0" w:color="auto"/>
            </w:tcBorders>
            <w:vAlign w:val="center"/>
            <w:hideMark/>
          </w:tcPr>
          <w:p w14:paraId="496AC007" w14:textId="77777777" w:rsidR="006661B3" w:rsidRPr="00211D08" w:rsidRDefault="006661B3">
            <w:pPr>
              <w:spacing w:after="0" w:line="240" w:lineRule="auto"/>
              <w:rPr>
                <w:rFonts w:ascii="Times New Roman" w:hAnsi="Times New Roman" w:cs="Times New Roman"/>
                <w:color w:val="000000"/>
                <w:sz w:val="24"/>
                <w:szCs w:val="24"/>
                <w:lang w:val="en-GB" w:eastAsia="et-EE"/>
              </w:rPr>
            </w:pPr>
          </w:p>
        </w:tc>
        <w:tc>
          <w:tcPr>
            <w:tcW w:w="3531" w:type="dxa"/>
            <w:vMerge/>
            <w:tcBorders>
              <w:top w:val="nil"/>
              <w:left w:val="single" w:sz="8" w:space="0" w:color="auto"/>
              <w:bottom w:val="single" w:sz="8" w:space="0" w:color="000000"/>
              <w:right w:val="single" w:sz="8" w:space="0" w:color="auto"/>
            </w:tcBorders>
            <w:vAlign w:val="center"/>
            <w:hideMark/>
          </w:tcPr>
          <w:p w14:paraId="1F559CDE" w14:textId="77777777" w:rsidR="006661B3" w:rsidRPr="00211D08" w:rsidRDefault="006661B3">
            <w:pPr>
              <w:spacing w:after="0" w:line="240" w:lineRule="auto"/>
              <w:jc w:val="both"/>
              <w:rPr>
                <w:rFonts w:ascii="Times New Roman" w:hAnsi="Times New Roman" w:cs="Times New Roman"/>
                <w:color w:val="000000"/>
                <w:sz w:val="24"/>
                <w:szCs w:val="24"/>
                <w:lang w:val="en-GB" w:eastAsia="et-EE"/>
              </w:rPr>
            </w:pPr>
          </w:p>
        </w:tc>
        <w:tc>
          <w:tcPr>
            <w:tcW w:w="146" w:type="dxa"/>
            <w:tcBorders>
              <w:top w:val="nil"/>
              <w:left w:val="nil"/>
              <w:bottom w:val="nil"/>
              <w:right w:val="nil"/>
            </w:tcBorders>
            <w:noWrap/>
            <w:vAlign w:val="bottom"/>
            <w:hideMark/>
          </w:tcPr>
          <w:p w14:paraId="326FBFB3" w14:textId="77777777" w:rsidR="006661B3" w:rsidRPr="00211D08" w:rsidRDefault="006661B3">
            <w:pPr>
              <w:spacing w:after="0" w:line="240" w:lineRule="auto"/>
              <w:jc w:val="both"/>
              <w:rPr>
                <w:rFonts w:ascii="Times New Roman" w:hAnsi="Times New Roman" w:cs="Times New Roman"/>
                <w:color w:val="000000"/>
                <w:sz w:val="24"/>
                <w:szCs w:val="24"/>
                <w:lang w:val="en-GB" w:eastAsia="et-EE"/>
              </w:rPr>
            </w:pPr>
          </w:p>
        </w:tc>
      </w:tr>
      <w:tr w:rsidR="006661B3" w:rsidRPr="00211D08" w14:paraId="4D665227" w14:textId="77777777">
        <w:trPr>
          <w:trHeight w:val="1513"/>
        </w:trPr>
        <w:tc>
          <w:tcPr>
            <w:tcW w:w="1647" w:type="dxa"/>
            <w:tcBorders>
              <w:top w:val="nil"/>
              <w:left w:val="single" w:sz="8" w:space="0" w:color="auto"/>
              <w:bottom w:val="single" w:sz="8" w:space="0" w:color="auto"/>
              <w:right w:val="single" w:sz="8" w:space="0" w:color="auto"/>
            </w:tcBorders>
            <w:vAlign w:val="center"/>
            <w:hideMark/>
          </w:tcPr>
          <w:p w14:paraId="74C041C3" w14:textId="7F2EB43D" w:rsidR="006661B3" w:rsidRPr="00211D08" w:rsidRDefault="004100B3">
            <w:pPr>
              <w:spacing w:after="0" w:line="240" w:lineRule="auto"/>
              <w:jc w:val="both"/>
              <w:rPr>
                <w:rFonts w:ascii="Times New Roman" w:hAnsi="Times New Roman" w:cs="Times New Roman"/>
                <w:szCs w:val="24"/>
                <w:lang w:val="en-GB" w:eastAsia="et-EE"/>
              </w:rPr>
            </w:pPr>
            <w:r>
              <w:rPr>
                <w:rFonts w:ascii="Times New Roman" w:hAnsi="Times New Roman" w:cs="Times New Roman"/>
                <w:color w:val="000000"/>
                <w:sz w:val="24"/>
                <w:szCs w:val="24"/>
                <w:lang w:val="en-GB" w:eastAsia="et-EE"/>
              </w:rPr>
              <w:t>P</w:t>
            </w:r>
            <w:r w:rsidR="006661B3" w:rsidRPr="00211D08">
              <w:rPr>
                <w:rFonts w:ascii="Times New Roman" w:hAnsi="Times New Roman" w:cs="Times New Roman"/>
                <w:color w:val="000000"/>
                <w:sz w:val="24"/>
                <w:szCs w:val="24"/>
                <w:lang w:val="en-GB" w:eastAsia="et-EE"/>
              </w:rPr>
              <w:t>roducer</w:t>
            </w:r>
            <w:r>
              <w:rPr>
                <w:rFonts w:ascii="Times New Roman" w:hAnsi="Times New Roman" w:cs="Times New Roman"/>
                <w:color w:val="000000"/>
                <w:sz w:val="24"/>
                <w:szCs w:val="24"/>
                <w:lang w:val="en-GB" w:eastAsia="et-EE"/>
              </w:rPr>
              <w:t xml:space="preserve"> operator</w:t>
            </w:r>
          </w:p>
        </w:tc>
        <w:tc>
          <w:tcPr>
            <w:tcW w:w="967" w:type="dxa"/>
            <w:tcBorders>
              <w:top w:val="nil"/>
              <w:left w:val="nil"/>
              <w:bottom w:val="single" w:sz="8" w:space="0" w:color="auto"/>
              <w:right w:val="single" w:sz="8" w:space="0" w:color="auto"/>
            </w:tcBorders>
            <w:vAlign w:val="center"/>
            <w:hideMark/>
          </w:tcPr>
          <w:p w14:paraId="0EA7BAD9"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PO</w:t>
            </w:r>
          </w:p>
        </w:tc>
        <w:tc>
          <w:tcPr>
            <w:tcW w:w="3193" w:type="dxa"/>
            <w:tcBorders>
              <w:top w:val="nil"/>
              <w:left w:val="nil"/>
              <w:bottom w:val="single" w:sz="8" w:space="0" w:color="auto"/>
              <w:right w:val="single" w:sz="8" w:space="0" w:color="auto"/>
            </w:tcBorders>
            <w:vAlign w:val="center"/>
            <w:hideMark/>
          </w:tcPr>
          <w:p w14:paraId="53B7C49D" w14:textId="77777777" w:rsidR="006661B3" w:rsidRPr="00211D08" w:rsidRDefault="006661B3">
            <w:pPr>
              <w:spacing w:after="0" w:line="240" w:lineRule="auto"/>
              <w:jc w:val="both"/>
              <w:rPr>
                <w:rFonts w:ascii="Times New Roman" w:hAnsi="Times New Roman" w:cs="Times New Roman"/>
                <w:color w:val="000000"/>
                <w:sz w:val="24"/>
                <w:szCs w:val="24"/>
                <w:lang w:val="en-GB" w:eastAsia="et-EE"/>
              </w:rPr>
            </w:pPr>
            <w:r w:rsidRPr="00211D08">
              <w:rPr>
                <w:rFonts w:ascii="Times New Roman" w:hAnsi="Times New Roman" w:cs="Times New Roman"/>
                <w:color w:val="000000"/>
                <w:sz w:val="24"/>
                <w:szCs w:val="24"/>
                <w:lang w:val="en-GB" w:eastAsia="et-EE"/>
              </w:rPr>
              <w:t>Has its own code range.</w:t>
            </w:r>
          </w:p>
          <w:p w14:paraId="4BFE9433"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Responsible for collection and transmission of information related to its metering points and metering data.</w:t>
            </w:r>
          </w:p>
        </w:tc>
        <w:tc>
          <w:tcPr>
            <w:tcW w:w="3531" w:type="dxa"/>
            <w:tcBorders>
              <w:top w:val="nil"/>
              <w:left w:val="nil"/>
              <w:bottom w:val="single" w:sz="8" w:space="0" w:color="auto"/>
              <w:right w:val="single" w:sz="8" w:space="0" w:color="auto"/>
            </w:tcBorders>
            <w:vAlign w:val="center"/>
            <w:hideMark/>
          </w:tcPr>
          <w:p w14:paraId="00884837"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 xml:space="preserve">No, not included in balance – open supply contracts are not added to their metering points (no network contracts are </w:t>
            </w:r>
            <w:proofErr w:type="gramStart"/>
            <w:r w:rsidRPr="00211D08">
              <w:rPr>
                <w:rFonts w:ascii="Times New Roman" w:hAnsi="Times New Roman" w:cs="Times New Roman"/>
                <w:color w:val="000000"/>
                <w:sz w:val="24"/>
                <w:szCs w:val="24"/>
                <w:lang w:val="en-GB" w:eastAsia="et-EE"/>
              </w:rPr>
              <w:t>entered into</w:t>
            </w:r>
            <w:proofErr w:type="gramEnd"/>
            <w:r w:rsidRPr="00211D08">
              <w:rPr>
                <w:rFonts w:ascii="Times New Roman" w:hAnsi="Times New Roman" w:cs="Times New Roman"/>
                <w:color w:val="000000"/>
                <w:sz w:val="24"/>
                <w:szCs w:val="24"/>
                <w:lang w:val="en-GB" w:eastAsia="et-EE"/>
              </w:rPr>
              <w:t>).</w:t>
            </w:r>
          </w:p>
        </w:tc>
        <w:tc>
          <w:tcPr>
            <w:tcW w:w="146" w:type="dxa"/>
            <w:vAlign w:val="center"/>
            <w:hideMark/>
          </w:tcPr>
          <w:p w14:paraId="074717BD" w14:textId="77777777" w:rsidR="006661B3" w:rsidRPr="00211D08" w:rsidRDefault="006661B3">
            <w:pPr>
              <w:spacing w:after="0" w:line="240" w:lineRule="auto"/>
              <w:rPr>
                <w:rFonts w:ascii="Times New Roman" w:hAnsi="Times New Roman" w:cs="Times New Roman"/>
                <w:sz w:val="20"/>
                <w:szCs w:val="20"/>
                <w:lang w:val="en-GB" w:eastAsia="et-EE"/>
              </w:rPr>
            </w:pPr>
          </w:p>
        </w:tc>
      </w:tr>
      <w:tr w:rsidR="006661B3" w:rsidRPr="00211D08" w14:paraId="7C4EEFE9" w14:textId="77777777">
        <w:trPr>
          <w:trHeight w:val="1765"/>
        </w:trPr>
        <w:tc>
          <w:tcPr>
            <w:tcW w:w="1647" w:type="dxa"/>
            <w:tcBorders>
              <w:top w:val="nil"/>
              <w:left w:val="single" w:sz="8" w:space="0" w:color="auto"/>
              <w:bottom w:val="single" w:sz="8" w:space="0" w:color="auto"/>
              <w:right w:val="single" w:sz="8" w:space="0" w:color="auto"/>
            </w:tcBorders>
            <w:vAlign w:val="center"/>
            <w:hideMark/>
          </w:tcPr>
          <w:p w14:paraId="696A72C0"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Charging point operator</w:t>
            </w:r>
          </w:p>
        </w:tc>
        <w:tc>
          <w:tcPr>
            <w:tcW w:w="967" w:type="dxa"/>
            <w:tcBorders>
              <w:top w:val="nil"/>
              <w:left w:val="nil"/>
              <w:bottom w:val="single" w:sz="8" w:space="0" w:color="auto"/>
              <w:right w:val="single" w:sz="8" w:space="0" w:color="auto"/>
            </w:tcBorders>
            <w:vAlign w:val="center"/>
            <w:hideMark/>
          </w:tcPr>
          <w:p w14:paraId="33C12A55"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CO</w:t>
            </w:r>
          </w:p>
        </w:tc>
        <w:tc>
          <w:tcPr>
            <w:tcW w:w="3193" w:type="dxa"/>
            <w:tcBorders>
              <w:top w:val="nil"/>
              <w:left w:val="nil"/>
              <w:bottom w:val="single" w:sz="8" w:space="0" w:color="auto"/>
              <w:right w:val="single" w:sz="8" w:space="0" w:color="auto"/>
            </w:tcBorders>
            <w:vAlign w:val="center"/>
            <w:hideMark/>
          </w:tcPr>
          <w:p w14:paraId="1481DF04" w14:textId="77777777" w:rsidR="006661B3" w:rsidRPr="00211D08" w:rsidRDefault="006661B3">
            <w:pPr>
              <w:spacing w:after="0" w:line="240" w:lineRule="auto"/>
              <w:jc w:val="both"/>
              <w:rPr>
                <w:rFonts w:ascii="Times New Roman" w:hAnsi="Times New Roman" w:cs="Times New Roman"/>
                <w:color w:val="000000"/>
                <w:sz w:val="24"/>
                <w:szCs w:val="24"/>
                <w:lang w:val="en-GB" w:eastAsia="et-EE"/>
              </w:rPr>
            </w:pPr>
            <w:r w:rsidRPr="00211D08">
              <w:rPr>
                <w:rFonts w:ascii="Times New Roman" w:hAnsi="Times New Roman" w:cs="Times New Roman"/>
                <w:color w:val="000000"/>
                <w:sz w:val="24"/>
                <w:szCs w:val="24"/>
                <w:lang w:val="en-GB" w:eastAsia="et-EE"/>
              </w:rPr>
              <w:t>Has its own code range.</w:t>
            </w:r>
          </w:p>
          <w:p w14:paraId="555551A7"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Responsible for collection and transmission of information related to its metering points and metering data.</w:t>
            </w:r>
          </w:p>
        </w:tc>
        <w:tc>
          <w:tcPr>
            <w:tcW w:w="3531" w:type="dxa"/>
            <w:tcBorders>
              <w:top w:val="nil"/>
              <w:left w:val="nil"/>
              <w:bottom w:val="single" w:sz="8" w:space="0" w:color="auto"/>
              <w:right w:val="single" w:sz="8" w:space="0" w:color="auto"/>
            </w:tcBorders>
            <w:vAlign w:val="center"/>
            <w:hideMark/>
          </w:tcPr>
          <w:p w14:paraId="452A4C29"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 xml:space="preserve">No, not included in balance – open supply contracts are not added to their metering points (no network contracts are </w:t>
            </w:r>
            <w:proofErr w:type="gramStart"/>
            <w:r w:rsidRPr="00211D08">
              <w:rPr>
                <w:rFonts w:ascii="Times New Roman" w:hAnsi="Times New Roman" w:cs="Times New Roman"/>
                <w:color w:val="000000"/>
                <w:sz w:val="24"/>
                <w:szCs w:val="24"/>
                <w:lang w:val="en-GB" w:eastAsia="et-EE"/>
              </w:rPr>
              <w:t>entered into</w:t>
            </w:r>
            <w:proofErr w:type="gramEnd"/>
            <w:r w:rsidRPr="00211D08">
              <w:rPr>
                <w:rFonts w:ascii="Times New Roman" w:hAnsi="Times New Roman" w:cs="Times New Roman"/>
                <w:color w:val="000000"/>
                <w:sz w:val="24"/>
                <w:szCs w:val="24"/>
                <w:lang w:val="en-GB" w:eastAsia="et-EE"/>
              </w:rPr>
              <w:t>).</w:t>
            </w:r>
          </w:p>
        </w:tc>
        <w:tc>
          <w:tcPr>
            <w:tcW w:w="146" w:type="dxa"/>
            <w:vAlign w:val="center"/>
            <w:hideMark/>
          </w:tcPr>
          <w:p w14:paraId="02B8883B" w14:textId="77777777" w:rsidR="006661B3" w:rsidRPr="00211D08" w:rsidRDefault="006661B3">
            <w:pPr>
              <w:spacing w:after="0" w:line="240" w:lineRule="auto"/>
              <w:rPr>
                <w:rFonts w:ascii="Times New Roman" w:hAnsi="Times New Roman" w:cs="Times New Roman"/>
                <w:sz w:val="20"/>
                <w:szCs w:val="20"/>
                <w:lang w:val="en-GB" w:eastAsia="et-EE"/>
              </w:rPr>
            </w:pPr>
          </w:p>
        </w:tc>
      </w:tr>
      <w:tr w:rsidR="006661B3" w:rsidRPr="00211D08" w14:paraId="158478AD" w14:textId="77777777">
        <w:trPr>
          <w:trHeight w:val="428"/>
        </w:trPr>
        <w:tc>
          <w:tcPr>
            <w:tcW w:w="1647" w:type="dxa"/>
            <w:vMerge w:val="restart"/>
            <w:tcBorders>
              <w:top w:val="nil"/>
              <w:left w:val="single" w:sz="8" w:space="0" w:color="auto"/>
              <w:bottom w:val="single" w:sz="8" w:space="0" w:color="000000"/>
              <w:right w:val="single" w:sz="8" w:space="0" w:color="auto"/>
            </w:tcBorders>
            <w:vAlign w:val="center"/>
            <w:hideMark/>
          </w:tcPr>
          <w:p w14:paraId="7B56AB7D"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Open supplier</w:t>
            </w:r>
          </w:p>
        </w:tc>
        <w:tc>
          <w:tcPr>
            <w:tcW w:w="967" w:type="dxa"/>
            <w:vMerge w:val="restart"/>
            <w:tcBorders>
              <w:top w:val="nil"/>
              <w:left w:val="single" w:sz="8" w:space="0" w:color="auto"/>
              <w:bottom w:val="single" w:sz="8" w:space="0" w:color="000000"/>
              <w:right w:val="single" w:sz="8" w:space="0" w:color="auto"/>
            </w:tcBorders>
            <w:vAlign w:val="center"/>
            <w:hideMark/>
          </w:tcPr>
          <w:p w14:paraId="46FDD644"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OS</w:t>
            </w:r>
          </w:p>
        </w:tc>
        <w:tc>
          <w:tcPr>
            <w:tcW w:w="3193" w:type="dxa"/>
            <w:vMerge w:val="restart"/>
            <w:tcBorders>
              <w:top w:val="nil"/>
              <w:left w:val="single" w:sz="8" w:space="0" w:color="auto"/>
              <w:bottom w:val="single" w:sz="8" w:space="0" w:color="000000"/>
              <w:right w:val="single" w:sz="8" w:space="0" w:color="auto"/>
            </w:tcBorders>
            <w:vAlign w:val="center"/>
            <w:hideMark/>
          </w:tcPr>
          <w:p w14:paraId="1311D249"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 xml:space="preserve">An open supplier shall enter the information on the open supply contract </w:t>
            </w:r>
            <w:proofErr w:type="gramStart"/>
            <w:r w:rsidRPr="00211D08">
              <w:rPr>
                <w:rFonts w:ascii="Times New Roman" w:hAnsi="Times New Roman" w:cs="Times New Roman"/>
                <w:color w:val="000000"/>
                <w:sz w:val="24"/>
                <w:szCs w:val="24"/>
                <w:lang w:val="en-GB" w:eastAsia="et-EE"/>
              </w:rPr>
              <w:t>entered into</w:t>
            </w:r>
            <w:proofErr w:type="gramEnd"/>
            <w:r w:rsidRPr="00211D08">
              <w:rPr>
                <w:rFonts w:ascii="Times New Roman" w:hAnsi="Times New Roman" w:cs="Times New Roman"/>
                <w:color w:val="000000"/>
                <w:sz w:val="24"/>
                <w:szCs w:val="24"/>
                <w:lang w:val="en-GB" w:eastAsia="et-EE"/>
              </w:rPr>
              <w:t xml:space="preserve"> with a market participant and also enter the portfolio contract if it provides open supply services to another open electricity undertaking.</w:t>
            </w:r>
          </w:p>
        </w:tc>
        <w:tc>
          <w:tcPr>
            <w:tcW w:w="3531" w:type="dxa"/>
            <w:tcBorders>
              <w:top w:val="nil"/>
              <w:left w:val="nil"/>
              <w:bottom w:val="nil"/>
              <w:right w:val="single" w:sz="8" w:space="0" w:color="auto"/>
            </w:tcBorders>
            <w:vAlign w:val="center"/>
            <w:hideMark/>
          </w:tcPr>
          <w:p w14:paraId="2DBCFD5B"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Yes</w:t>
            </w:r>
          </w:p>
        </w:tc>
        <w:tc>
          <w:tcPr>
            <w:tcW w:w="146" w:type="dxa"/>
            <w:vAlign w:val="center"/>
            <w:hideMark/>
          </w:tcPr>
          <w:p w14:paraId="465066CC" w14:textId="77777777" w:rsidR="006661B3" w:rsidRPr="00211D08" w:rsidRDefault="006661B3">
            <w:pPr>
              <w:spacing w:after="0" w:line="240" w:lineRule="auto"/>
              <w:rPr>
                <w:rFonts w:ascii="Times New Roman" w:hAnsi="Times New Roman" w:cs="Times New Roman"/>
                <w:sz w:val="20"/>
                <w:szCs w:val="20"/>
                <w:lang w:val="en-GB" w:eastAsia="et-EE"/>
              </w:rPr>
            </w:pPr>
          </w:p>
        </w:tc>
      </w:tr>
      <w:tr w:rsidR="006661B3" w:rsidRPr="00211D08" w14:paraId="29FFE81D" w14:textId="77777777">
        <w:trPr>
          <w:trHeight w:val="1263"/>
        </w:trPr>
        <w:tc>
          <w:tcPr>
            <w:tcW w:w="1647" w:type="dxa"/>
            <w:vMerge/>
            <w:tcBorders>
              <w:top w:val="nil"/>
              <w:left w:val="single" w:sz="8" w:space="0" w:color="auto"/>
              <w:bottom w:val="single" w:sz="8" w:space="0" w:color="000000"/>
              <w:right w:val="single" w:sz="8" w:space="0" w:color="auto"/>
            </w:tcBorders>
            <w:vAlign w:val="center"/>
            <w:hideMark/>
          </w:tcPr>
          <w:p w14:paraId="16165327" w14:textId="77777777" w:rsidR="006661B3" w:rsidRPr="00211D08" w:rsidRDefault="006661B3">
            <w:pPr>
              <w:spacing w:after="0" w:line="240" w:lineRule="auto"/>
              <w:rPr>
                <w:rFonts w:ascii="Times New Roman" w:hAnsi="Times New Roman" w:cs="Times New Roman"/>
                <w:color w:val="000000"/>
                <w:sz w:val="24"/>
                <w:szCs w:val="24"/>
                <w:lang w:val="en-GB" w:eastAsia="et-EE"/>
              </w:rPr>
            </w:pPr>
          </w:p>
        </w:tc>
        <w:tc>
          <w:tcPr>
            <w:tcW w:w="967" w:type="dxa"/>
            <w:vMerge/>
            <w:tcBorders>
              <w:top w:val="nil"/>
              <w:left w:val="single" w:sz="8" w:space="0" w:color="auto"/>
              <w:bottom w:val="single" w:sz="8" w:space="0" w:color="000000"/>
              <w:right w:val="single" w:sz="8" w:space="0" w:color="auto"/>
            </w:tcBorders>
            <w:vAlign w:val="center"/>
            <w:hideMark/>
          </w:tcPr>
          <w:p w14:paraId="7180AB86" w14:textId="77777777" w:rsidR="006661B3" w:rsidRPr="00211D08" w:rsidRDefault="006661B3">
            <w:pPr>
              <w:spacing w:after="0" w:line="240" w:lineRule="auto"/>
              <w:rPr>
                <w:rFonts w:ascii="Times New Roman" w:hAnsi="Times New Roman" w:cs="Times New Roman"/>
                <w:color w:val="000000"/>
                <w:sz w:val="24"/>
                <w:szCs w:val="24"/>
                <w:lang w:val="en-GB" w:eastAsia="et-EE"/>
              </w:rPr>
            </w:pPr>
          </w:p>
        </w:tc>
        <w:tc>
          <w:tcPr>
            <w:tcW w:w="3193" w:type="dxa"/>
            <w:vMerge/>
            <w:tcBorders>
              <w:top w:val="nil"/>
              <w:left w:val="single" w:sz="8" w:space="0" w:color="auto"/>
              <w:bottom w:val="single" w:sz="8" w:space="0" w:color="000000"/>
              <w:right w:val="single" w:sz="8" w:space="0" w:color="auto"/>
            </w:tcBorders>
            <w:vAlign w:val="center"/>
            <w:hideMark/>
          </w:tcPr>
          <w:p w14:paraId="704121E6" w14:textId="77777777" w:rsidR="006661B3" w:rsidRPr="00211D08" w:rsidRDefault="006661B3">
            <w:pPr>
              <w:spacing w:after="0" w:line="240" w:lineRule="auto"/>
              <w:rPr>
                <w:rFonts w:ascii="Times New Roman" w:hAnsi="Times New Roman" w:cs="Times New Roman"/>
                <w:color w:val="000000"/>
                <w:sz w:val="24"/>
                <w:szCs w:val="24"/>
                <w:lang w:val="en-GB" w:eastAsia="et-EE"/>
              </w:rPr>
            </w:pPr>
          </w:p>
        </w:tc>
        <w:tc>
          <w:tcPr>
            <w:tcW w:w="3531" w:type="dxa"/>
            <w:tcBorders>
              <w:top w:val="nil"/>
              <w:left w:val="nil"/>
              <w:bottom w:val="single" w:sz="8" w:space="0" w:color="auto"/>
              <w:right w:val="single" w:sz="8" w:space="0" w:color="auto"/>
            </w:tcBorders>
            <w:vAlign w:val="center"/>
            <w:hideMark/>
          </w:tcPr>
          <w:p w14:paraId="0DBE55E4"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 xml:space="preserve">In the absence of an open supply contract, the contracts </w:t>
            </w:r>
            <w:proofErr w:type="gramStart"/>
            <w:r w:rsidRPr="00211D08">
              <w:rPr>
                <w:rFonts w:ascii="Times New Roman" w:hAnsi="Times New Roman" w:cs="Times New Roman"/>
                <w:color w:val="000000"/>
                <w:sz w:val="24"/>
                <w:szCs w:val="24"/>
                <w:lang w:val="en-GB" w:eastAsia="et-EE"/>
              </w:rPr>
              <w:t>entered into</w:t>
            </w:r>
            <w:proofErr w:type="gramEnd"/>
            <w:r w:rsidRPr="00211D08">
              <w:rPr>
                <w:rFonts w:ascii="Times New Roman" w:hAnsi="Times New Roman" w:cs="Times New Roman"/>
                <w:color w:val="000000"/>
                <w:sz w:val="24"/>
                <w:szCs w:val="24"/>
                <w:lang w:val="en-GB" w:eastAsia="et-EE"/>
              </w:rPr>
              <w:t xml:space="preserve"> by an open supplier with a market participant shall be rendered null and void.</w:t>
            </w:r>
          </w:p>
        </w:tc>
        <w:tc>
          <w:tcPr>
            <w:tcW w:w="146" w:type="dxa"/>
            <w:vAlign w:val="center"/>
            <w:hideMark/>
          </w:tcPr>
          <w:p w14:paraId="59F1BD81" w14:textId="77777777" w:rsidR="006661B3" w:rsidRPr="00211D08" w:rsidRDefault="006661B3">
            <w:pPr>
              <w:spacing w:after="0" w:line="240" w:lineRule="auto"/>
              <w:rPr>
                <w:rFonts w:ascii="Times New Roman" w:hAnsi="Times New Roman" w:cs="Times New Roman"/>
                <w:sz w:val="20"/>
                <w:szCs w:val="20"/>
                <w:lang w:val="en-GB" w:eastAsia="et-EE"/>
              </w:rPr>
            </w:pPr>
          </w:p>
        </w:tc>
      </w:tr>
      <w:tr w:rsidR="006661B3" w:rsidRPr="00211D08" w14:paraId="2732A989" w14:textId="77777777">
        <w:trPr>
          <w:trHeight w:val="598"/>
        </w:trPr>
        <w:tc>
          <w:tcPr>
            <w:tcW w:w="1647" w:type="dxa"/>
            <w:vMerge w:val="restart"/>
            <w:tcBorders>
              <w:top w:val="nil"/>
              <w:left w:val="single" w:sz="8" w:space="0" w:color="auto"/>
              <w:bottom w:val="single" w:sz="8" w:space="0" w:color="000000"/>
              <w:right w:val="single" w:sz="8" w:space="0" w:color="auto"/>
            </w:tcBorders>
            <w:vAlign w:val="center"/>
            <w:hideMark/>
          </w:tcPr>
          <w:p w14:paraId="597869BD"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Aggregator</w:t>
            </w:r>
          </w:p>
        </w:tc>
        <w:tc>
          <w:tcPr>
            <w:tcW w:w="967" w:type="dxa"/>
            <w:vMerge w:val="restart"/>
            <w:tcBorders>
              <w:top w:val="nil"/>
              <w:left w:val="single" w:sz="8" w:space="0" w:color="auto"/>
              <w:bottom w:val="single" w:sz="8" w:space="0" w:color="000000"/>
              <w:right w:val="single" w:sz="8" w:space="0" w:color="auto"/>
            </w:tcBorders>
            <w:vAlign w:val="center"/>
            <w:hideMark/>
          </w:tcPr>
          <w:p w14:paraId="7B7D6341"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aps/>
                <w:color w:val="000000"/>
                <w:sz w:val="24"/>
                <w:szCs w:val="24"/>
                <w:lang w:val="en-GB" w:eastAsia="et-EE"/>
              </w:rPr>
              <w:t>AGR</w:t>
            </w:r>
          </w:p>
        </w:tc>
        <w:tc>
          <w:tcPr>
            <w:tcW w:w="3193" w:type="dxa"/>
            <w:vMerge w:val="restart"/>
            <w:tcBorders>
              <w:top w:val="nil"/>
              <w:left w:val="single" w:sz="8" w:space="0" w:color="auto"/>
              <w:bottom w:val="single" w:sz="8" w:space="0" w:color="000000"/>
              <w:right w:val="single" w:sz="8" w:space="0" w:color="auto"/>
            </w:tcBorders>
            <w:vAlign w:val="center"/>
            <w:hideMark/>
          </w:tcPr>
          <w:p w14:paraId="1455AE86" w14:textId="77777777" w:rsidR="006661B3" w:rsidRPr="00211D08" w:rsidRDefault="006661B3">
            <w:pPr>
              <w:spacing w:after="0" w:line="240" w:lineRule="auto"/>
              <w:jc w:val="both"/>
              <w:rPr>
                <w:rFonts w:ascii="Times New Roman" w:hAnsi="Times New Roman" w:cs="Times New Roman"/>
                <w:color w:val="000000"/>
                <w:sz w:val="24"/>
                <w:szCs w:val="24"/>
                <w:lang w:val="en-GB" w:eastAsia="et-EE"/>
              </w:rPr>
            </w:pPr>
            <w:r w:rsidRPr="00211D08">
              <w:rPr>
                <w:rFonts w:ascii="Times New Roman" w:hAnsi="Times New Roman" w:cs="Times New Roman"/>
                <w:color w:val="000000"/>
                <w:sz w:val="24"/>
                <w:szCs w:val="24"/>
                <w:lang w:val="en-GB" w:eastAsia="et-EE"/>
              </w:rPr>
              <w:t>Has its own code range.</w:t>
            </w:r>
          </w:p>
          <w:p w14:paraId="36151289"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 xml:space="preserve">An aggregator shall enter the information on the aggregator contract </w:t>
            </w:r>
            <w:proofErr w:type="gramStart"/>
            <w:r w:rsidRPr="00211D08">
              <w:rPr>
                <w:rFonts w:ascii="Times New Roman" w:hAnsi="Times New Roman" w:cs="Times New Roman"/>
                <w:color w:val="000000"/>
                <w:sz w:val="24"/>
                <w:szCs w:val="24"/>
                <w:lang w:val="en-GB" w:eastAsia="et-EE"/>
              </w:rPr>
              <w:t>entered into</w:t>
            </w:r>
            <w:proofErr w:type="gramEnd"/>
            <w:r w:rsidRPr="00211D08">
              <w:rPr>
                <w:rFonts w:ascii="Times New Roman" w:hAnsi="Times New Roman" w:cs="Times New Roman"/>
                <w:color w:val="000000"/>
                <w:sz w:val="24"/>
                <w:szCs w:val="24"/>
                <w:lang w:val="en-GB" w:eastAsia="et-EE"/>
              </w:rPr>
              <w:t xml:space="preserve"> with a market participant and transmit the data on the management of consumption.</w:t>
            </w:r>
          </w:p>
        </w:tc>
        <w:tc>
          <w:tcPr>
            <w:tcW w:w="3531" w:type="dxa"/>
            <w:tcBorders>
              <w:top w:val="nil"/>
              <w:left w:val="nil"/>
              <w:bottom w:val="nil"/>
              <w:right w:val="single" w:sz="8" w:space="0" w:color="auto"/>
            </w:tcBorders>
            <w:vAlign w:val="center"/>
            <w:hideMark/>
          </w:tcPr>
          <w:p w14:paraId="6174F306"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Yes</w:t>
            </w:r>
          </w:p>
        </w:tc>
        <w:tc>
          <w:tcPr>
            <w:tcW w:w="146" w:type="dxa"/>
            <w:vAlign w:val="center"/>
            <w:hideMark/>
          </w:tcPr>
          <w:p w14:paraId="5E9C248A" w14:textId="77777777" w:rsidR="006661B3" w:rsidRPr="00211D08" w:rsidRDefault="006661B3">
            <w:pPr>
              <w:spacing w:after="0" w:line="240" w:lineRule="auto"/>
              <w:rPr>
                <w:rFonts w:ascii="Times New Roman" w:hAnsi="Times New Roman" w:cs="Times New Roman"/>
                <w:sz w:val="20"/>
                <w:szCs w:val="20"/>
                <w:lang w:val="en-GB" w:eastAsia="et-EE"/>
              </w:rPr>
            </w:pPr>
          </w:p>
        </w:tc>
      </w:tr>
      <w:tr w:rsidR="006661B3" w:rsidRPr="00211D08" w14:paraId="18876F86" w14:textId="77777777">
        <w:trPr>
          <w:trHeight w:val="1263"/>
        </w:trPr>
        <w:tc>
          <w:tcPr>
            <w:tcW w:w="1647" w:type="dxa"/>
            <w:vMerge/>
            <w:tcBorders>
              <w:top w:val="nil"/>
              <w:left w:val="single" w:sz="8" w:space="0" w:color="auto"/>
              <w:bottom w:val="single" w:sz="8" w:space="0" w:color="000000"/>
              <w:right w:val="single" w:sz="8" w:space="0" w:color="auto"/>
            </w:tcBorders>
            <w:vAlign w:val="center"/>
            <w:hideMark/>
          </w:tcPr>
          <w:p w14:paraId="5D9EB9B8" w14:textId="77777777" w:rsidR="006661B3" w:rsidRPr="00211D08" w:rsidRDefault="006661B3">
            <w:pPr>
              <w:spacing w:after="0" w:line="240" w:lineRule="auto"/>
              <w:rPr>
                <w:rFonts w:ascii="Times New Roman" w:hAnsi="Times New Roman" w:cs="Times New Roman"/>
                <w:color w:val="000000"/>
                <w:sz w:val="24"/>
                <w:szCs w:val="24"/>
                <w:lang w:val="en-GB" w:eastAsia="et-EE"/>
              </w:rPr>
            </w:pPr>
          </w:p>
        </w:tc>
        <w:tc>
          <w:tcPr>
            <w:tcW w:w="967" w:type="dxa"/>
            <w:vMerge/>
            <w:tcBorders>
              <w:top w:val="nil"/>
              <w:left w:val="single" w:sz="8" w:space="0" w:color="auto"/>
              <w:bottom w:val="single" w:sz="8" w:space="0" w:color="000000"/>
              <w:right w:val="single" w:sz="8" w:space="0" w:color="auto"/>
            </w:tcBorders>
            <w:vAlign w:val="center"/>
            <w:hideMark/>
          </w:tcPr>
          <w:p w14:paraId="2D47B697" w14:textId="77777777" w:rsidR="006661B3" w:rsidRPr="00211D08" w:rsidRDefault="006661B3">
            <w:pPr>
              <w:spacing w:after="0" w:line="240" w:lineRule="auto"/>
              <w:rPr>
                <w:rFonts w:ascii="Times New Roman" w:hAnsi="Times New Roman" w:cs="Times New Roman"/>
                <w:color w:val="000000"/>
                <w:sz w:val="24"/>
                <w:szCs w:val="24"/>
                <w:lang w:val="en-GB" w:eastAsia="et-EE"/>
              </w:rPr>
            </w:pPr>
          </w:p>
        </w:tc>
        <w:tc>
          <w:tcPr>
            <w:tcW w:w="3193" w:type="dxa"/>
            <w:vMerge/>
            <w:tcBorders>
              <w:top w:val="nil"/>
              <w:left w:val="single" w:sz="8" w:space="0" w:color="auto"/>
              <w:bottom w:val="single" w:sz="8" w:space="0" w:color="000000"/>
              <w:right w:val="single" w:sz="8" w:space="0" w:color="auto"/>
            </w:tcBorders>
            <w:vAlign w:val="center"/>
            <w:hideMark/>
          </w:tcPr>
          <w:p w14:paraId="3334842A" w14:textId="77777777" w:rsidR="006661B3" w:rsidRPr="00211D08" w:rsidRDefault="006661B3">
            <w:pPr>
              <w:spacing w:after="0" w:line="240" w:lineRule="auto"/>
              <w:rPr>
                <w:rFonts w:ascii="Times New Roman" w:hAnsi="Times New Roman" w:cs="Times New Roman"/>
                <w:color w:val="000000"/>
                <w:sz w:val="24"/>
                <w:szCs w:val="24"/>
                <w:lang w:val="en-GB" w:eastAsia="et-EE"/>
              </w:rPr>
            </w:pPr>
          </w:p>
        </w:tc>
        <w:tc>
          <w:tcPr>
            <w:tcW w:w="3531" w:type="dxa"/>
            <w:tcBorders>
              <w:top w:val="nil"/>
              <w:left w:val="nil"/>
              <w:bottom w:val="single" w:sz="8" w:space="0" w:color="auto"/>
              <w:right w:val="single" w:sz="8" w:space="0" w:color="auto"/>
            </w:tcBorders>
            <w:vAlign w:val="center"/>
            <w:hideMark/>
          </w:tcPr>
          <w:p w14:paraId="00BF19C6"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 xml:space="preserve">In the absence of an open supply contract, the contracts </w:t>
            </w:r>
            <w:proofErr w:type="gramStart"/>
            <w:r w:rsidRPr="00211D08">
              <w:rPr>
                <w:rFonts w:ascii="Times New Roman" w:hAnsi="Times New Roman" w:cs="Times New Roman"/>
                <w:color w:val="000000"/>
                <w:sz w:val="24"/>
                <w:szCs w:val="24"/>
                <w:lang w:val="en-GB" w:eastAsia="et-EE"/>
              </w:rPr>
              <w:t>entered into</w:t>
            </w:r>
            <w:proofErr w:type="gramEnd"/>
            <w:r w:rsidRPr="00211D08">
              <w:rPr>
                <w:rFonts w:ascii="Times New Roman" w:hAnsi="Times New Roman" w:cs="Times New Roman"/>
                <w:color w:val="000000"/>
                <w:sz w:val="24"/>
                <w:szCs w:val="24"/>
                <w:lang w:val="en-GB" w:eastAsia="et-EE"/>
              </w:rPr>
              <w:t xml:space="preserve"> by an aggregator with a market participant shall be rendered null and void.</w:t>
            </w:r>
          </w:p>
        </w:tc>
        <w:tc>
          <w:tcPr>
            <w:tcW w:w="146" w:type="dxa"/>
            <w:vAlign w:val="center"/>
            <w:hideMark/>
          </w:tcPr>
          <w:p w14:paraId="3E4C8497" w14:textId="77777777" w:rsidR="006661B3" w:rsidRPr="00211D08" w:rsidRDefault="006661B3">
            <w:pPr>
              <w:spacing w:after="0" w:line="240" w:lineRule="auto"/>
              <w:rPr>
                <w:rFonts w:ascii="Times New Roman" w:hAnsi="Times New Roman" w:cs="Times New Roman"/>
                <w:sz w:val="20"/>
                <w:szCs w:val="20"/>
                <w:lang w:val="en-GB" w:eastAsia="et-EE"/>
              </w:rPr>
            </w:pPr>
          </w:p>
        </w:tc>
      </w:tr>
      <w:tr w:rsidR="006661B3" w:rsidRPr="00211D08" w14:paraId="12DBCB62" w14:textId="77777777" w:rsidTr="00D52CAD">
        <w:trPr>
          <w:trHeight w:val="298"/>
        </w:trPr>
        <w:tc>
          <w:tcPr>
            <w:tcW w:w="1647" w:type="dxa"/>
            <w:tcBorders>
              <w:top w:val="nil"/>
              <w:left w:val="single" w:sz="8" w:space="0" w:color="auto"/>
              <w:bottom w:val="single" w:sz="8" w:space="0" w:color="auto"/>
              <w:right w:val="single" w:sz="8" w:space="0" w:color="auto"/>
            </w:tcBorders>
            <w:vAlign w:val="center"/>
            <w:hideMark/>
          </w:tcPr>
          <w:p w14:paraId="1ECE1E61"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Provider of energy services</w:t>
            </w:r>
          </w:p>
        </w:tc>
        <w:tc>
          <w:tcPr>
            <w:tcW w:w="967" w:type="dxa"/>
            <w:tcBorders>
              <w:top w:val="nil"/>
              <w:left w:val="nil"/>
              <w:bottom w:val="single" w:sz="8" w:space="0" w:color="auto"/>
              <w:right w:val="single" w:sz="8" w:space="0" w:color="auto"/>
            </w:tcBorders>
            <w:vAlign w:val="center"/>
            <w:hideMark/>
          </w:tcPr>
          <w:p w14:paraId="647039A4"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ES</w:t>
            </w:r>
          </w:p>
        </w:tc>
        <w:tc>
          <w:tcPr>
            <w:tcW w:w="3193" w:type="dxa"/>
            <w:tcBorders>
              <w:top w:val="nil"/>
              <w:left w:val="nil"/>
              <w:bottom w:val="single" w:sz="8" w:space="0" w:color="auto"/>
              <w:right w:val="single" w:sz="8" w:space="0" w:color="auto"/>
            </w:tcBorders>
            <w:vAlign w:val="center"/>
            <w:hideMark/>
          </w:tcPr>
          <w:p w14:paraId="40603094"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 xml:space="preserve">A provider of energy services shall receive access to information only </w:t>
            </w:r>
            <w:proofErr w:type="gramStart"/>
            <w:r w:rsidRPr="00211D08">
              <w:rPr>
                <w:rFonts w:ascii="Times New Roman" w:hAnsi="Times New Roman" w:cs="Times New Roman"/>
                <w:color w:val="000000"/>
                <w:sz w:val="24"/>
                <w:szCs w:val="24"/>
                <w:lang w:val="en-GB" w:eastAsia="et-EE"/>
              </w:rPr>
              <w:t>on the basis of</w:t>
            </w:r>
            <w:proofErr w:type="gramEnd"/>
            <w:r w:rsidRPr="00211D08">
              <w:rPr>
                <w:rFonts w:ascii="Times New Roman" w:hAnsi="Times New Roman" w:cs="Times New Roman"/>
                <w:color w:val="000000"/>
                <w:sz w:val="24"/>
                <w:szCs w:val="24"/>
                <w:lang w:val="en-GB" w:eastAsia="et-EE"/>
              </w:rPr>
              <w:t xml:space="preserve"> the access rights granted by end-users and does not transmit its own information.</w:t>
            </w:r>
          </w:p>
        </w:tc>
        <w:tc>
          <w:tcPr>
            <w:tcW w:w="3531" w:type="dxa"/>
            <w:tcBorders>
              <w:top w:val="nil"/>
              <w:left w:val="nil"/>
              <w:bottom w:val="single" w:sz="8" w:space="0" w:color="auto"/>
              <w:right w:val="single" w:sz="8" w:space="0" w:color="auto"/>
            </w:tcBorders>
            <w:vAlign w:val="center"/>
            <w:hideMark/>
          </w:tcPr>
          <w:p w14:paraId="45347C1A" w14:textId="77777777" w:rsidR="006661B3" w:rsidRPr="00211D08" w:rsidRDefault="006661B3">
            <w:pPr>
              <w:spacing w:after="0" w:line="240" w:lineRule="auto"/>
              <w:jc w:val="both"/>
              <w:rPr>
                <w:rFonts w:ascii="Times New Roman" w:hAnsi="Times New Roman" w:cs="Times New Roman"/>
                <w:color w:val="000000"/>
                <w:sz w:val="24"/>
                <w:szCs w:val="24"/>
                <w:lang w:val="en-GB" w:eastAsia="et-EE"/>
              </w:rPr>
            </w:pPr>
            <w:r w:rsidRPr="00211D08">
              <w:rPr>
                <w:rFonts w:ascii="Times New Roman" w:hAnsi="Times New Roman" w:cs="Times New Roman"/>
                <w:color w:val="000000"/>
                <w:sz w:val="24"/>
                <w:szCs w:val="24"/>
                <w:lang w:val="en-GB" w:eastAsia="et-EE"/>
              </w:rPr>
              <w:t>No</w:t>
            </w:r>
          </w:p>
          <w:p w14:paraId="0989BF39" w14:textId="77777777" w:rsidR="006661B3" w:rsidRPr="00211D08" w:rsidRDefault="006661B3">
            <w:pPr>
              <w:spacing w:after="0" w:line="240" w:lineRule="auto"/>
              <w:jc w:val="both"/>
              <w:rPr>
                <w:rFonts w:ascii="Times New Roman" w:hAnsi="Times New Roman" w:cs="Times New Roman"/>
                <w:color w:val="000000"/>
                <w:sz w:val="24"/>
                <w:szCs w:val="24"/>
                <w:lang w:val="en-GB" w:eastAsia="et-EE"/>
              </w:rPr>
            </w:pPr>
          </w:p>
          <w:p w14:paraId="0479B604" w14:textId="77777777" w:rsidR="006661B3" w:rsidRPr="00211D08" w:rsidRDefault="006661B3">
            <w:pPr>
              <w:spacing w:after="0" w:line="240" w:lineRule="auto"/>
              <w:jc w:val="both"/>
              <w:rPr>
                <w:rFonts w:ascii="Times New Roman" w:hAnsi="Times New Roman" w:cs="Times New Roman"/>
                <w:szCs w:val="24"/>
                <w:lang w:val="en-GB" w:eastAsia="et-EE"/>
              </w:rPr>
            </w:pPr>
            <w:r w:rsidRPr="00211D08">
              <w:rPr>
                <w:rFonts w:ascii="Times New Roman" w:hAnsi="Times New Roman" w:cs="Times New Roman"/>
                <w:color w:val="000000"/>
                <w:sz w:val="24"/>
                <w:szCs w:val="24"/>
                <w:lang w:val="en-GB" w:eastAsia="et-EE"/>
              </w:rPr>
              <w:t xml:space="preserve">The role only constitutes access to information </w:t>
            </w:r>
            <w:proofErr w:type="gramStart"/>
            <w:r w:rsidRPr="00211D08">
              <w:rPr>
                <w:rFonts w:ascii="Times New Roman" w:hAnsi="Times New Roman" w:cs="Times New Roman"/>
                <w:color w:val="000000"/>
                <w:sz w:val="24"/>
                <w:szCs w:val="24"/>
                <w:lang w:val="en-GB" w:eastAsia="et-EE"/>
              </w:rPr>
              <w:t>on the basis of</w:t>
            </w:r>
            <w:proofErr w:type="gramEnd"/>
            <w:r w:rsidRPr="00211D08">
              <w:rPr>
                <w:rFonts w:ascii="Times New Roman" w:hAnsi="Times New Roman" w:cs="Times New Roman"/>
                <w:color w:val="000000"/>
                <w:sz w:val="24"/>
                <w:szCs w:val="24"/>
                <w:lang w:val="en-GB" w:eastAsia="et-EE"/>
              </w:rPr>
              <w:t xml:space="preserve"> authorisation.</w:t>
            </w:r>
          </w:p>
        </w:tc>
        <w:tc>
          <w:tcPr>
            <w:tcW w:w="146" w:type="dxa"/>
            <w:vAlign w:val="center"/>
            <w:hideMark/>
          </w:tcPr>
          <w:p w14:paraId="4C4875CB" w14:textId="77777777" w:rsidR="006661B3" w:rsidRPr="00211D08" w:rsidRDefault="006661B3">
            <w:pPr>
              <w:spacing w:after="0" w:line="240" w:lineRule="auto"/>
              <w:rPr>
                <w:rFonts w:ascii="Times New Roman" w:hAnsi="Times New Roman" w:cs="Times New Roman"/>
                <w:sz w:val="20"/>
                <w:szCs w:val="20"/>
                <w:lang w:val="en-GB" w:eastAsia="et-EE"/>
              </w:rPr>
            </w:pPr>
          </w:p>
        </w:tc>
      </w:tr>
    </w:tbl>
    <w:p w14:paraId="151631E4" w14:textId="77777777" w:rsidR="006661B3" w:rsidRPr="00211D08" w:rsidRDefault="006661B3">
      <w:pPr>
        <w:spacing w:after="0" w:line="240" w:lineRule="auto"/>
        <w:jc w:val="both"/>
        <w:rPr>
          <w:rFonts w:ascii="Times New Roman" w:hAnsi="Times New Roman" w:cs="Times New Roman"/>
          <w:sz w:val="24"/>
          <w:szCs w:val="24"/>
          <w:lang w:val="en-GB" w:eastAsia="et-EE"/>
        </w:rPr>
      </w:pPr>
    </w:p>
    <w:p w14:paraId="0F84AFA7" w14:textId="77777777" w:rsidR="006661B3" w:rsidRPr="00211D08" w:rsidRDefault="006661B3">
      <w:pPr>
        <w:spacing w:after="0" w:line="240" w:lineRule="auto"/>
        <w:jc w:val="both"/>
        <w:rPr>
          <w:rFonts w:ascii="Times New Roman" w:hAnsi="Times New Roman" w:cs="Times New Roman"/>
          <w:sz w:val="24"/>
          <w:szCs w:val="24"/>
          <w:lang w:val="en-GB" w:eastAsia="et-EE"/>
        </w:rPr>
      </w:pPr>
    </w:p>
    <w:p w14:paraId="70535981" w14:textId="77777777" w:rsidR="006661B3" w:rsidRPr="00211D08" w:rsidRDefault="006661B3">
      <w:pPr>
        <w:spacing w:after="0" w:line="240" w:lineRule="auto"/>
        <w:jc w:val="both"/>
        <w:rPr>
          <w:rFonts w:ascii="Times New Roman" w:hAnsi="Times New Roman" w:cs="Times New Roman"/>
          <w:sz w:val="24"/>
          <w:szCs w:val="24"/>
          <w:u w:val="single"/>
          <w:lang w:val="en-GB" w:eastAsia="et-EE"/>
        </w:rPr>
      </w:pPr>
      <w:r w:rsidRPr="00211D08">
        <w:rPr>
          <w:rFonts w:ascii="Times New Roman" w:hAnsi="Times New Roman" w:cs="Times New Roman"/>
          <w:sz w:val="24"/>
          <w:szCs w:val="24"/>
          <w:u w:val="single"/>
          <w:lang w:val="en-GB" w:eastAsia="et-EE"/>
        </w:rPr>
        <w:t>Additional roles of open supply</w:t>
      </w:r>
    </w:p>
    <w:p w14:paraId="489DA0C6" w14:textId="77777777" w:rsidR="006661B3" w:rsidRPr="00211D08" w:rsidRDefault="006661B3">
      <w:pPr>
        <w:spacing w:after="0" w:line="240" w:lineRule="auto"/>
        <w:jc w:val="both"/>
        <w:rPr>
          <w:rFonts w:ascii="Times New Roman" w:hAnsi="Times New Roman" w:cs="Times New Roman"/>
          <w:sz w:val="24"/>
          <w:szCs w:val="24"/>
          <w:u w:val="single"/>
          <w:lang w:val="en-GB" w:eastAsia="et-EE"/>
        </w:rPr>
      </w:pPr>
    </w:p>
    <w:p w14:paraId="622DAFF5" w14:textId="77777777" w:rsidR="006661B3" w:rsidRPr="00211D08" w:rsidRDefault="006661B3">
      <w:pPr>
        <w:spacing w:after="0" w:line="24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The following additional roles are created arising from contracts in relation to the service of open supply: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577"/>
        <w:gridCol w:w="3265"/>
        <w:gridCol w:w="2240"/>
      </w:tblGrid>
      <w:tr w:rsidR="006661B3" w:rsidRPr="00211D08" w14:paraId="6E94A3A8" w14:textId="77777777" w:rsidTr="004C2ACF">
        <w:tc>
          <w:tcPr>
            <w:tcW w:w="1193" w:type="pct"/>
          </w:tcPr>
          <w:p w14:paraId="0DC436A7"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b/>
                <w:sz w:val="24"/>
                <w:szCs w:val="24"/>
                <w:lang w:val="en-GB" w:eastAsia="et-EE"/>
              </w:rPr>
              <w:t>Additional role of open supplier</w:t>
            </w:r>
          </w:p>
        </w:tc>
        <w:tc>
          <w:tcPr>
            <w:tcW w:w="825" w:type="pct"/>
          </w:tcPr>
          <w:p w14:paraId="3B7166AE"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b/>
                <w:sz w:val="24"/>
                <w:szCs w:val="24"/>
                <w:lang w:val="en-GB" w:eastAsia="et-EE"/>
              </w:rPr>
              <w:t>Abbreviation</w:t>
            </w:r>
          </w:p>
        </w:tc>
        <w:tc>
          <w:tcPr>
            <w:tcW w:w="1767" w:type="pct"/>
          </w:tcPr>
          <w:p w14:paraId="087CFC07"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b/>
                <w:sz w:val="24"/>
                <w:szCs w:val="24"/>
                <w:lang w:val="en-GB" w:eastAsia="et-EE"/>
              </w:rPr>
              <w:t>Explanation</w:t>
            </w:r>
          </w:p>
        </w:tc>
        <w:tc>
          <w:tcPr>
            <w:tcW w:w="1215" w:type="pct"/>
          </w:tcPr>
          <w:p w14:paraId="3DDD51B7"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b/>
                <w:sz w:val="24"/>
                <w:szCs w:val="24"/>
                <w:lang w:val="en-GB" w:eastAsia="et-EE"/>
              </w:rPr>
              <w:t>Open supply portfolio contract obligation</w:t>
            </w:r>
          </w:p>
        </w:tc>
      </w:tr>
      <w:tr w:rsidR="006661B3" w:rsidRPr="00211D08" w14:paraId="0C41E0AE" w14:textId="77777777" w:rsidTr="004C2ACF">
        <w:tc>
          <w:tcPr>
            <w:tcW w:w="1193" w:type="pct"/>
          </w:tcPr>
          <w:p w14:paraId="57575D7D" w14:textId="36B2ACA4"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4"/>
                <w:szCs w:val="24"/>
                <w:lang w:val="en-GB" w:eastAsia="et-EE"/>
              </w:rPr>
              <w:t xml:space="preserve">Designated </w:t>
            </w:r>
            <w:r w:rsidR="00ED391D" w:rsidRPr="00211D08">
              <w:rPr>
                <w:rFonts w:ascii="Times New Roman" w:hAnsi="Times New Roman" w:cs="Times New Roman"/>
                <w:sz w:val="24"/>
                <w:szCs w:val="24"/>
                <w:lang w:val="en-GB" w:eastAsia="et-EE"/>
              </w:rPr>
              <w:t>(named) supplier</w:t>
            </w:r>
          </w:p>
        </w:tc>
        <w:tc>
          <w:tcPr>
            <w:tcW w:w="825" w:type="pct"/>
          </w:tcPr>
          <w:p w14:paraId="4DAA6F2F"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4"/>
                <w:szCs w:val="24"/>
                <w:lang w:val="en-GB" w:eastAsia="et-EE"/>
              </w:rPr>
              <w:t>Named</w:t>
            </w:r>
          </w:p>
        </w:tc>
        <w:tc>
          <w:tcPr>
            <w:tcW w:w="1767" w:type="pct"/>
            <w:vAlign w:val="center"/>
          </w:tcPr>
          <w:p w14:paraId="5B35EA53" w14:textId="77777777" w:rsidR="006661B3" w:rsidRDefault="006661B3">
            <w:pPr>
              <w:rPr>
                <w:rFonts w:ascii="Times New Roman" w:hAnsi="Times New Roman" w:cs="Times New Roman"/>
                <w:kern w:val="1"/>
                <w:sz w:val="24"/>
                <w:szCs w:val="24"/>
                <w:lang w:val="en-GB" w:eastAsia="et-EE"/>
              </w:rPr>
            </w:pPr>
            <w:r w:rsidRPr="00211D08">
              <w:rPr>
                <w:rFonts w:ascii="Times New Roman" w:hAnsi="Times New Roman" w:cs="Times New Roman"/>
                <w:kern w:val="1"/>
                <w:sz w:val="24"/>
                <w:szCs w:val="24"/>
                <w:lang w:val="en-GB" w:eastAsia="et-EE"/>
              </w:rPr>
              <w:t xml:space="preserve">If the network operator does not provide open supply services to the customers of its own network area by itself (if the client does not have an open supply contract), it shall designate one open supplier for its entire area of activity. The network operator shall enter the information on the contract </w:t>
            </w:r>
            <w:proofErr w:type="gramStart"/>
            <w:r w:rsidRPr="00211D08">
              <w:rPr>
                <w:rFonts w:ascii="Times New Roman" w:hAnsi="Times New Roman" w:cs="Times New Roman"/>
                <w:kern w:val="1"/>
                <w:sz w:val="24"/>
                <w:szCs w:val="24"/>
                <w:lang w:val="en-GB" w:eastAsia="et-EE"/>
              </w:rPr>
              <w:t>entered into</w:t>
            </w:r>
            <w:proofErr w:type="gramEnd"/>
            <w:r w:rsidRPr="00211D08">
              <w:rPr>
                <w:rFonts w:ascii="Times New Roman" w:hAnsi="Times New Roman" w:cs="Times New Roman"/>
                <w:kern w:val="1"/>
                <w:sz w:val="24"/>
                <w:szCs w:val="24"/>
                <w:lang w:val="en-GB" w:eastAsia="et-EE"/>
              </w:rPr>
              <w:t xml:space="preserve"> with the designated </w:t>
            </w:r>
            <w:r w:rsidR="00ED391D" w:rsidRPr="00211D08">
              <w:rPr>
                <w:rFonts w:ascii="Times New Roman" w:hAnsi="Times New Roman" w:cs="Times New Roman"/>
                <w:kern w:val="1"/>
                <w:sz w:val="24"/>
                <w:szCs w:val="24"/>
                <w:lang w:val="en-GB" w:eastAsia="et-EE"/>
              </w:rPr>
              <w:t>supplier</w:t>
            </w:r>
            <w:r w:rsidRPr="00211D08">
              <w:rPr>
                <w:rFonts w:ascii="Times New Roman" w:hAnsi="Times New Roman" w:cs="Times New Roman"/>
                <w:kern w:val="1"/>
                <w:sz w:val="24"/>
                <w:szCs w:val="24"/>
                <w:lang w:val="en-GB" w:eastAsia="et-EE"/>
              </w:rPr>
              <w:t xml:space="preserve"> in the Datahub.</w:t>
            </w:r>
          </w:p>
          <w:p w14:paraId="1E7831B2" w14:textId="600AA4EA" w:rsidR="004100B3" w:rsidRPr="00211D08" w:rsidRDefault="004100B3">
            <w:pPr>
              <w:rPr>
                <w:rFonts w:ascii="Times New Roman" w:hAnsi="Times New Roman" w:cs="Times New Roman"/>
                <w:sz w:val="20"/>
                <w:szCs w:val="24"/>
                <w:lang w:val="en-GB" w:eastAsia="et-EE"/>
              </w:rPr>
            </w:pPr>
            <w:r>
              <w:rPr>
                <w:rFonts w:ascii="Times New Roman" w:hAnsi="Times New Roman" w:cs="Times New Roman"/>
                <w:kern w:val="1"/>
                <w:sz w:val="24"/>
                <w:szCs w:val="24"/>
                <w:lang w:val="en-GB" w:eastAsia="et-EE"/>
              </w:rPr>
              <w:t>Named supplier shall have the same rights regarding the metering point data and metering data as the open supplier with an open supply agreement.</w:t>
            </w:r>
          </w:p>
        </w:tc>
        <w:tc>
          <w:tcPr>
            <w:tcW w:w="1215" w:type="pct"/>
          </w:tcPr>
          <w:p w14:paraId="0417486B"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kern w:val="1"/>
                <w:sz w:val="24"/>
                <w:szCs w:val="24"/>
                <w:lang w:val="en-GB" w:eastAsia="et-EE"/>
              </w:rPr>
              <w:t>Yes, open supplier rules</w:t>
            </w:r>
          </w:p>
        </w:tc>
      </w:tr>
      <w:tr w:rsidR="006661B3" w:rsidRPr="00211D08" w14:paraId="0BF8E8FD" w14:textId="77777777" w:rsidTr="004C2ACF">
        <w:tc>
          <w:tcPr>
            <w:tcW w:w="1193" w:type="pct"/>
          </w:tcPr>
          <w:p w14:paraId="56552257"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4"/>
                <w:szCs w:val="24"/>
                <w:lang w:val="en-GB" w:eastAsia="et-EE"/>
              </w:rPr>
              <w:t>Balance provider</w:t>
            </w:r>
          </w:p>
        </w:tc>
        <w:tc>
          <w:tcPr>
            <w:tcW w:w="825" w:type="pct"/>
          </w:tcPr>
          <w:p w14:paraId="1B13471D"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4"/>
                <w:szCs w:val="24"/>
                <w:lang w:val="en-GB" w:eastAsia="et-EE"/>
              </w:rPr>
              <w:t>BRP</w:t>
            </w:r>
          </w:p>
        </w:tc>
        <w:tc>
          <w:tcPr>
            <w:tcW w:w="1767" w:type="pct"/>
          </w:tcPr>
          <w:p w14:paraId="4D9BDF67" w14:textId="0C1DC3BC"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4"/>
                <w:szCs w:val="24"/>
                <w:lang w:val="en-GB" w:eastAsia="et-EE"/>
              </w:rPr>
              <w:t>A balance provider is an open supplier that has entered into a balance agreement with Elering.</w:t>
            </w:r>
          </w:p>
        </w:tc>
        <w:tc>
          <w:tcPr>
            <w:tcW w:w="1215" w:type="pct"/>
          </w:tcPr>
          <w:p w14:paraId="6FD65146"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4"/>
                <w:szCs w:val="24"/>
                <w:lang w:val="en-GB" w:eastAsia="et-EE"/>
              </w:rPr>
              <w:t>Yes.</w:t>
            </w:r>
            <w:r w:rsidRPr="00211D08">
              <w:rPr>
                <w:rFonts w:ascii="Times New Roman" w:hAnsi="Times New Roman" w:cs="Times New Roman"/>
                <w:kern w:val="1"/>
                <w:sz w:val="24"/>
                <w:szCs w:val="24"/>
                <w:lang w:val="en-GB" w:eastAsia="et-EE"/>
              </w:rPr>
              <w:t xml:space="preserve"> Elering shall enter the information on the balance agreement in the Datahub.</w:t>
            </w:r>
          </w:p>
        </w:tc>
      </w:tr>
      <w:tr w:rsidR="006661B3" w:rsidRPr="00211D08" w14:paraId="290F3C69" w14:textId="77777777" w:rsidTr="004C2ACF">
        <w:tc>
          <w:tcPr>
            <w:tcW w:w="1193" w:type="pct"/>
          </w:tcPr>
          <w:p w14:paraId="670EDD71"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4"/>
                <w:szCs w:val="24"/>
                <w:lang w:val="en-GB" w:eastAsia="et-EE"/>
              </w:rPr>
              <w:t>System operator</w:t>
            </w:r>
          </w:p>
        </w:tc>
        <w:tc>
          <w:tcPr>
            <w:tcW w:w="825" w:type="pct"/>
          </w:tcPr>
          <w:p w14:paraId="40522658"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4"/>
                <w:szCs w:val="24"/>
                <w:lang w:val="en-GB" w:eastAsia="et-EE"/>
              </w:rPr>
              <w:t>TSO</w:t>
            </w:r>
          </w:p>
        </w:tc>
        <w:tc>
          <w:tcPr>
            <w:tcW w:w="1767" w:type="pct"/>
          </w:tcPr>
          <w:p w14:paraId="2A95E632"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4"/>
                <w:szCs w:val="24"/>
                <w:lang w:val="en-GB" w:eastAsia="et-EE"/>
              </w:rPr>
              <w:t>Elering serves as the open supplier for balance providers.</w:t>
            </w:r>
          </w:p>
        </w:tc>
        <w:tc>
          <w:tcPr>
            <w:tcW w:w="1215" w:type="pct"/>
          </w:tcPr>
          <w:p w14:paraId="53ACD90A"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4"/>
                <w:szCs w:val="24"/>
                <w:lang w:val="en-GB" w:eastAsia="et-EE"/>
              </w:rPr>
              <w:t>Outside the Datahub.</w:t>
            </w:r>
          </w:p>
        </w:tc>
      </w:tr>
    </w:tbl>
    <w:p w14:paraId="488D5193" w14:textId="77777777" w:rsidR="006661B3" w:rsidRPr="00211D08" w:rsidRDefault="006661B3">
      <w:pPr>
        <w:spacing w:after="0" w:line="240" w:lineRule="auto"/>
        <w:jc w:val="both"/>
        <w:rPr>
          <w:rFonts w:ascii="Times New Roman" w:hAnsi="Times New Roman" w:cs="Times New Roman"/>
          <w:sz w:val="24"/>
          <w:szCs w:val="24"/>
          <w:lang w:val="en-GB" w:eastAsia="et-EE"/>
        </w:rPr>
      </w:pPr>
    </w:p>
    <w:p w14:paraId="707F4E8A" w14:textId="77777777" w:rsidR="006661B3" w:rsidRPr="00211D08" w:rsidRDefault="006661B3">
      <w:pPr>
        <w:spacing w:after="120" w:line="280" w:lineRule="auto"/>
        <w:jc w:val="both"/>
        <w:rPr>
          <w:rFonts w:ascii="Times New Roman" w:hAnsi="Times New Roman" w:cs="Times New Roman"/>
          <w:szCs w:val="24"/>
          <w:lang w:val="en-GB" w:eastAsia="et-EE"/>
        </w:rPr>
      </w:pPr>
      <w:r w:rsidRPr="00211D08">
        <w:rPr>
          <w:rFonts w:ascii="Times New Roman" w:hAnsi="Times New Roman" w:cs="Times New Roman"/>
          <w:sz w:val="24"/>
          <w:szCs w:val="24"/>
          <w:lang w:val="en-GB" w:eastAsia="et-EE"/>
        </w:rPr>
        <w:t xml:space="preserve">Upon the registration of a company as a user in the Datahub, Elering shall enter the person provided in the contract (with the role name Administrator) as the person mainly chiefly responsible for the information of the company. The Administrator of every company is obligated to input the machine interface configuration and input/administer other users of their company </w:t>
      </w:r>
      <w:r w:rsidRPr="00211D08">
        <w:rPr>
          <w:rFonts w:ascii="Times New Roman" w:hAnsi="Times New Roman" w:cs="Times New Roman"/>
          <w:sz w:val="24"/>
          <w:szCs w:val="24"/>
          <w:lang w:val="en-GB" w:eastAsia="et-EE"/>
        </w:rPr>
        <w:lastRenderedPageBreak/>
        <w:t xml:space="preserve">and their rights of representation. </w:t>
      </w:r>
      <w:r w:rsidRPr="00211D08">
        <w:rPr>
          <w:rFonts w:ascii="Times New Roman" w:hAnsi="Times New Roman" w:cs="Times New Roman"/>
          <w:color w:val="202020"/>
          <w:sz w:val="24"/>
          <w:szCs w:val="24"/>
          <w:shd w:val="clear" w:color="auto" w:fill="FFFFFF"/>
          <w:lang w:val="en-GB" w:eastAsia="et-EE"/>
        </w:rPr>
        <w:t>The Administrator shall create user accounts for the authorised workers in their company and assume responsibility for administering the access composition of the authorised workers in their company.</w:t>
      </w:r>
    </w:p>
    <w:bookmarkEnd w:id="15"/>
    <w:p w14:paraId="5EF4F1AD" w14:textId="41A66532" w:rsidR="006661B3" w:rsidRPr="00211D08" w:rsidRDefault="004E44E4">
      <w:pPr>
        <w:spacing w:after="120" w:line="288" w:lineRule="auto"/>
        <w:jc w:val="both"/>
        <w:rPr>
          <w:rFonts w:ascii="Times New Roman" w:hAnsi="Times New Roman" w:cs="Times New Roman"/>
          <w:lang w:val="en-GB" w:eastAsia="et-EE"/>
        </w:rPr>
      </w:pPr>
      <w:r w:rsidRPr="00211D08">
        <w:rPr>
          <w:rFonts w:ascii="Times New Roman" w:hAnsi="Times New Roman" w:cs="Times New Roman"/>
          <w:noProof/>
          <w:lang w:val="en-GB" w:eastAsia="et-EE"/>
        </w:rPr>
        <w:drawing>
          <wp:inline distT="0" distB="0" distL="0" distR="0" wp14:anchorId="7C40959C" wp14:editId="069C9FAD">
            <wp:extent cx="5112385" cy="6038850"/>
            <wp:effectExtent l="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2385" cy="6038850"/>
                    </a:xfrm>
                    <a:prstGeom prst="rect">
                      <a:avLst/>
                    </a:prstGeom>
                    <a:noFill/>
                    <a:ln>
                      <a:noFill/>
                    </a:ln>
                  </pic:spPr>
                </pic:pic>
              </a:graphicData>
            </a:graphic>
          </wp:inline>
        </w:drawing>
      </w:r>
    </w:p>
    <w:p w14:paraId="75E86943" w14:textId="77777777" w:rsidR="006661B3" w:rsidRPr="00211D08" w:rsidRDefault="006661B3">
      <w:pPr>
        <w:spacing w:after="0" w:line="240" w:lineRule="auto"/>
        <w:jc w:val="both"/>
        <w:rPr>
          <w:rFonts w:cs="Calibri"/>
          <w:szCs w:val="24"/>
          <w:lang w:val="en-GB" w:eastAsia="et-EE"/>
        </w:rPr>
      </w:pPr>
      <w:r w:rsidRPr="00211D08">
        <w:rPr>
          <w:rFonts w:cs="Calibri"/>
          <w:szCs w:val="24"/>
          <w:lang w:val="en-GB" w:eastAsia="et-EE"/>
        </w:rPr>
        <w:t>Figure 1. Registration process</w:t>
      </w:r>
    </w:p>
    <w:p w14:paraId="701B335C" w14:textId="77777777" w:rsidR="006661B3" w:rsidRPr="00211D08" w:rsidRDefault="006661B3">
      <w:pPr>
        <w:spacing w:after="0" w:line="240" w:lineRule="auto"/>
        <w:jc w:val="both"/>
        <w:rPr>
          <w:rFonts w:ascii="Times New Roman" w:hAnsi="Times New Roman" w:cs="Times New Roman"/>
          <w:szCs w:val="24"/>
          <w:lang w:val="en-GB" w:eastAsia="et-EE"/>
        </w:rPr>
      </w:pPr>
    </w:p>
    <w:p w14:paraId="5E8E52B8" w14:textId="77777777" w:rsidR="006661B3" w:rsidRPr="00211D08" w:rsidRDefault="006661B3">
      <w:pPr>
        <w:pStyle w:val="Heading1"/>
        <w:numPr>
          <w:ilvl w:val="0"/>
          <w:numId w:val="21"/>
        </w:numPr>
        <w:spacing w:before="0" w:after="120" w:line="280" w:lineRule="auto"/>
        <w:rPr>
          <w:rFonts w:cs="Times New Roman"/>
          <w:bCs w:val="0"/>
          <w:szCs w:val="24"/>
          <w:lang w:val="en-GB" w:eastAsia="et-EE"/>
        </w:rPr>
      </w:pPr>
      <w:bookmarkStart w:id="16" w:name="_Toc98750504"/>
      <w:bookmarkStart w:id="17" w:name="_Hlk98859856"/>
      <w:r w:rsidRPr="00211D08">
        <w:rPr>
          <w:rFonts w:cs="Times New Roman"/>
          <w:bCs w:val="0"/>
          <w:szCs w:val="24"/>
          <w:lang w:val="en-GB" w:eastAsia="et-EE"/>
        </w:rPr>
        <w:t>Main functionalities of Datahub</w:t>
      </w:r>
      <w:bookmarkEnd w:id="16"/>
    </w:p>
    <w:p w14:paraId="15085841" w14:textId="77777777" w:rsidR="006661B3" w:rsidRPr="00211D08" w:rsidRDefault="006661B3">
      <w:pPr>
        <w:spacing w:line="280" w:lineRule="auto"/>
        <w:rPr>
          <w:rFonts w:ascii="Times New Roman" w:hAnsi="Times New Roman" w:cs="Times New Roman"/>
          <w:szCs w:val="24"/>
          <w:lang w:val="en-GB" w:eastAsia="et-EE"/>
        </w:rPr>
      </w:pPr>
      <w:bookmarkStart w:id="18" w:name="_Hlk98859876"/>
      <w:bookmarkEnd w:id="17"/>
      <w:r w:rsidRPr="00211D08">
        <w:rPr>
          <w:rFonts w:ascii="Times New Roman" w:hAnsi="Times New Roman" w:cs="Times New Roman"/>
          <w:szCs w:val="24"/>
          <w:lang w:val="en-GB" w:eastAsia="et-EE"/>
        </w:rPr>
        <w:t>The Datahub shall ensure the following main functionalities required for the functioning of the electricity market:</w:t>
      </w:r>
    </w:p>
    <w:p w14:paraId="7C2E6F4E" w14:textId="77777777" w:rsidR="006661B3" w:rsidRPr="00211D08" w:rsidRDefault="006661B3">
      <w:pPr>
        <w:numPr>
          <w:ilvl w:val="0"/>
          <w:numId w:val="19"/>
        </w:numPr>
        <w:spacing w:after="0" w:line="24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registration </w:t>
      </w:r>
      <w:proofErr w:type="gramStart"/>
      <w:r w:rsidRPr="00211D08">
        <w:rPr>
          <w:rFonts w:ascii="Times New Roman" w:hAnsi="Times New Roman" w:cs="Times New Roman"/>
          <w:sz w:val="24"/>
          <w:szCs w:val="24"/>
          <w:lang w:val="en-GB" w:eastAsia="et-EE"/>
        </w:rPr>
        <w:t>process;</w:t>
      </w:r>
      <w:proofErr w:type="gramEnd"/>
    </w:p>
    <w:p w14:paraId="1C70FE4C" w14:textId="77777777" w:rsidR="006661B3" w:rsidRPr="00211D08" w:rsidRDefault="006661B3">
      <w:pPr>
        <w:numPr>
          <w:ilvl w:val="0"/>
          <w:numId w:val="19"/>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process for transmitting metering point technical data and metering </w:t>
      </w:r>
      <w:proofErr w:type="gramStart"/>
      <w:r w:rsidRPr="00211D08">
        <w:rPr>
          <w:rFonts w:ascii="Times New Roman" w:hAnsi="Times New Roman" w:cs="Times New Roman"/>
          <w:sz w:val="24"/>
          <w:szCs w:val="24"/>
          <w:lang w:val="en-GB" w:eastAsia="et-EE"/>
        </w:rPr>
        <w:t>data;</w:t>
      </w:r>
      <w:proofErr w:type="gramEnd"/>
    </w:p>
    <w:p w14:paraId="35D85FEF" w14:textId="77777777" w:rsidR="006661B3" w:rsidRPr="00211D08" w:rsidRDefault="006661B3">
      <w:pPr>
        <w:numPr>
          <w:ilvl w:val="0"/>
          <w:numId w:val="19"/>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lastRenderedPageBreak/>
        <w:t xml:space="preserve">process for change of supplier and the messages describing </w:t>
      </w:r>
      <w:proofErr w:type="gramStart"/>
      <w:r w:rsidRPr="00211D08">
        <w:rPr>
          <w:rFonts w:ascii="Times New Roman" w:hAnsi="Times New Roman" w:cs="Times New Roman"/>
          <w:sz w:val="24"/>
          <w:szCs w:val="24"/>
          <w:lang w:val="en-GB" w:eastAsia="et-EE"/>
        </w:rPr>
        <w:t>it;</w:t>
      </w:r>
      <w:proofErr w:type="gramEnd"/>
    </w:p>
    <w:p w14:paraId="48E521C0" w14:textId="77777777" w:rsidR="006661B3" w:rsidRPr="00211D08" w:rsidRDefault="006661B3">
      <w:pPr>
        <w:numPr>
          <w:ilvl w:val="0"/>
          <w:numId w:val="19"/>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process for network operators to transmit network </w:t>
      </w:r>
      <w:proofErr w:type="gramStart"/>
      <w:r w:rsidRPr="00211D08">
        <w:rPr>
          <w:rFonts w:ascii="Times New Roman" w:hAnsi="Times New Roman" w:cs="Times New Roman"/>
          <w:sz w:val="24"/>
          <w:szCs w:val="24"/>
          <w:lang w:val="en-GB" w:eastAsia="et-EE"/>
        </w:rPr>
        <w:t>invoices;</w:t>
      </w:r>
      <w:proofErr w:type="gramEnd"/>
    </w:p>
    <w:p w14:paraId="194C98FF" w14:textId="77777777" w:rsidR="006661B3" w:rsidRPr="00211D08" w:rsidRDefault="006661B3">
      <w:pPr>
        <w:numPr>
          <w:ilvl w:val="0"/>
          <w:numId w:val="19"/>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channel for exchange of information between open suppliers and network </w:t>
      </w:r>
      <w:proofErr w:type="gramStart"/>
      <w:r w:rsidRPr="00211D08">
        <w:rPr>
          <w:rFonts w:ascii="Times New Roman" w:hAnsi="Times New Roman" w:cs="Times New Roman"/>
          <w:sz w:val="24"/>
          <w:szCs w:val="24"/>
          <w:lang w:val="en-GB" w:eastAsia="et-EE"/>
        </w:rPr>
        <w:t>operators;</w:t>
      </w:r>
      <w:proofErr w:type="gramEnd"/>
    </w:p>
    <w:p w14:paraId="2A9624BD" w14:textId="77777777" w:rsidR="006661B3" w:rsidRPr="00211D08" w:rsidRDefault="006661B3">
      <w:pPr>
        <w:numPr>
          <w:ilvl w:val="0"/>
          <w:numId w:val="19"/>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administration of uninterrupted chain of open supplies and balance </w:t>
      </w:r>
      <w:proofErr w:type="gramStart"/>
      <w:r w:rsidRPr="00211D08">
        <w:rPr>
          <w:rFonts w:ascii="Times New Roman" w:hAnsi="Times New Roman" w:cs="Times New Roman"/>
          <w:sz w:val="24"/>
          <w:szCs w:val="24"/>
          <w:lang w:val="en-GB" w:eastAsia="et-EE"/>
        </w:rPr>
        <w:t>regions;</w:t>
      </w:r>
      <w:proofErr w:type="gramEnd"/>
    </w:p>
    <w:p w14:paraId="5D0C1FAE" w14:textId="77777777" w:rsidR="006661B3" w:rsidRPr="00211D08" w:rsidRDefault="006661B3">
      <w:pPr>
        <w:numPr>
          <w:ilvl w:val="0"/>
          <w:numId w:val="19"/>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15-minute balance period information </w:t>
      </w:r>
      <w:proofErr w:type="gramStart"/>
      <w:r w:rsidRPr="00211D08">
        <w:rPr>
          <w:rFonts w:ascii="Times New Roman" w:hAnsi="Times New Roman" w:cs="Times New Roman"/>
          <w:sz w:val="24"/>
          <w:szCs w:val="24"/>
          <w:lang w:val="en-GB" w:eastAsia="et-EE"/>
        </w:rPr>
        <w:t>exchange;</w:t>
      </w:r>
      <w:proofErr w:type="gramEnd"/>
    </w:p>
    <w:p w14:paraId="352838D1" w14:textId="77777777" w:rsidR="006661B3" w:rsidRPr="00211D08" w:rsidRDefault="006661B3">
      <w:pPr>
        <w:numPr>
          <w:ilvl w:val="0"/>
          <w:numId w:val="19"/>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calculation and transmission of aggregated summary reports on balance </w:t>
      </w:r>
      <w:proofErr w:type="gramStart"/>
      <w:r w:rsidRPr="00211D08">
        <w:rPr>
          <w:rFonts w:ascii="Times New Roman" w:hAnsi="Times New Roman" w:cs="Times New Roman"/>
          <w:sz w:val="24"/>
          <w:szCs w:val="24"/>
          <w:lang w:val="en-GB" w:eastAsia="et-EE"/>
        </w:rPr>
        <w:t>clarifications;</w:t>
      </w:r>
      <w:proofErr w:type="gramEnd"/>
    </w:p>
    <w:p w14:paraId="63188543" w14:textId="36CC39F4" w:rsidR="006661B3" w:rsidRPr="00C4756F" w:rsidRDefault="006661B3">
      <w:pPr>
        <w:numPr>
          <w:ilvl w:val="0"/>
          <w:numId w:val="19"/>
        </w:numPr>
        <w:spacing w:after="0" w:line="240" w:lineRule="auto"/>
        <w:ind w:left="714" w:hanging="357"/>
        <w:jc w:val="both"/>
        <w:rPr>
          <w:rFonts w:ascii="Times New Roman" w:hAnsi="Times New Roman" w:cs="Times New Roman"/>
          <w:sz w:val="24"/>
          <w:szCs w:val="24"/>
          <w:lang w:val="en-GB" w:eastAsia="et-EE"/>
        </w:rPr>
      </w:pPr>
      <w:r w:rsidRPr="00211D08">
        <w:rPr>
          <w:rFonts w:ascii="Times New Roman" w:hAnsi="Times New Roman" w:cs="Times New Roman"/>
          <w:color w:val="202020"/>
          <w:sz w:val="24"/>
          <w:szCs w:val="24"/>
          <w:lang w:val="en-GB" w:eastAsia="et-EE"/>
        </w:rPr>
        <w:t xml:space="preserve">transmission of aggregate contracts and data for management of </w:t>
      </w:r>
      <w:r w:rsidR="002D41F3" w:rsidRPr="00211D08">
        <w:rPr>
          <w:rFonts w:ascii="Times New Roman" w:hAnsi="Times New Roman" w:cs="Times New Roman"/>
          <w:color w:val="202020"/>
          <w:sz w:val="24"/>
          <w:szCs w:val="24"/>
          <w:lang w:val="en-GB" w:eastAsia="et-EE"/>
        </w:rPr>
        <w:t>DSR data</w:t>
      </w:r>
      <w:r w:rsidRPr="00211D08">
        <w:rPr>
          <w:rFonts w:ascii="Times New Roman" w:hAnsi="Times New Roman" w:cs="Times New Roman"/>
          <w:color w:val="202020"/>
          <w:sz w:val="24"/>
          <w:szCs w:val="24"/>
          <w:lang w:val="en-GB" w:eastAsia="et-EE"/>
        </w:rPr>
        <w:t>.</w:t>
      </w:r>
    </w:p>
    <w:p w14:paraId="1DA3D72D" w14:textId="77777777" w:rsidR="00C4756F" w:rsidRPr="00211D08" w:rsidRDefault="00C4756F" w:rsidP="00C4756F">
      <w:pPr>
        <w:spacing w:after="0" w:line="240" w:lineRule="auto"/>
        <w:ind w:left="714"/>
        <w:jc w:val="both"/>
        <w:rPr>
          <w:rFonts w:ascii="Times New Roman" w:hAnsi="Times New Roman" w:cs="Times New Roman"/>
          <w:sz w:val="24"/>
          <w:szCs w:val="24"/>
          <w:lang w:val="en-GB" w:eastAsia="et-EE"/>
        </w:rPr>
      </w:pPr>
    </w:p>
    <w:bookmarkEnd w:id="18"/>
    <w:p w14:paraId="3EBD454A" w14:textId="34CEB48F" w:rsidR="006661B3" w:rsidRPr="00211D08" w:rsidRDefault="00C4756F">
      <w:pPr>
        <w:rPr>
          <w:rFonts w:ascii="Times New Roman" w:hAnsi="Times New Roman" w:cs="Times New Roman"/>
          <w:lang w:val="en-GB" w:eastAsia="et-EE"/>
        </w:rPr>
      </w:pPr>
      <w:r>
        <w:rPr>
          <w:rFonts w:ascii="Times New Roman" w:hAnsi="Times New Roman" w:cs="Times New Roman"/>
          <w:noProof/>
          <w:lang w:val="en-GB" w:eastAsia="et-EE"/>
        </w:rPr>
        <w:drawing>
          <wp:inline distT="0" distB="0" distL="0" distR="0" wp14:anchorId="23B166ED" wp14:editId="64040650">
            <wp:extent cx="5813908" cy="3818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7117" cy="3827272"/>
                    </a:xfrm>
                    <a:prstGeom prst="rect">
                      <a:avLst/>
                    </a:prstGeom>
                    <a:noFill/>
                  </pic:spPr>
                </pic:pic>
              </a:graphicData>
            </a:graphic>
          </wp:inline>
        </w:drawing>
      </w:r>
    </w:p>
    <w:p w14:paraId="7E17FB93" w14:textId="63CD2799" w:rsidR="006661B3" w:rsidRPr="00211D08" w:rsidRDefault="006661B3">
      <w:pPr>
        <w:rPr>
          <w:rFonts w:ascii="Times New Roman" w:hAnsi="Times New Roman" w:cs="Times New Roman"/>
          <w:lang w:val="en-GB" w:eastAsia="et-EE"/>
        </w:rPr>
      </w:pPr>
    </w:p>
    <w:p w14:paraId="791B327B" w14:textId="77777777" w:rsidR="006661B3" w:rsidRPr="00211D08" w:rsidRDefault="006661B3">
      <w:pPr>
        <w:pStyle w:val="Caption"/>
        <w:spacing w:line="280" w:lineRule="auto"/>
        <w:ind w:left="0"/>
        <w:jc w:val="left"/>
        <w:rPr>
          <w:rFonts w:ascii="Times New Roman" w:hAnsi="Times New Roman" w:cs="Times New Roman"/>
          <w:b w:val="0"/>
          <w:szCs w:val="24"/>
          <w:lang w:val="en-GB" w:eastAsia="et-EE"/>
        </w:rPr>
      </w:pPr>
      <w:r w:rsidRPr="00211D08">
        <w:rPr>
          <w:rFonts w:ascii="Times New Roman" w:hAnsi="Times New Roman" w:cs="Times New Roman"/>
          <w:b w:val="0"/>
          <w:szCs w:val="24"/>
          <w:lang w:val="en-GB" w:eastAsia="et-EE"/>
        </w:rPr>
        <w:t xml:space="preserve">Figure </w:t>
      </w:r>
      <w:r w:rsidR="00D84211" w:rsidRPr="00211D08">
        <w:rPr>
          <w:rFonts w:ascii="Times New Roman" w:hAnsi="Times New Roman" w:cs="Times New Roman"/>
          <w:b w:val="0"/>
          <w:szCs w:val="24"/>
          <w:lang w:val="en-GB"/>
        </w:rPr>
        <w:fldChar w:fldCharType="begin"/>
      </w:r>
      <w:r w:rsidR="00D84211" w:rsidRPr="00211D08">
        <w:rPr>
          <w:rFonts w:ascii="Times New Roman" w:hAnsi="Times New Roman" w:cs="Times New Roman"/>
          <w:b w:val="0"/>
          <w:szCs w:val="24"/>
          <w:lang w:val="en-GB"/>
        </w:rPr>
        <w:instrText xml:space="preserve"> SEQ Figure \* ARABIC </w:instrText>
      </w:r>
      <w:r w:rsidR="00D84211" w:rsidRPr="00211D08">
        <w:rPr>
          <w:rFonts w:ascii="Times New Roman" w:hAnsi="Times New Roman" w:cs="Times New Roman"/>
          <w:b w:val="0"/>
          <w:szCs w:val="24"/>
          <w:lang w:val="en-GB"/>
        </w:rPr>
        <w:fldChar w:fldCharType="separate"/>
      </w:r>
      <w:r w:rsidRPr="00211D08">
        <w:rPr>
          <w:rFonts w:ascii="Times New Roman" w:hAnsi="Times New Roman" w:cs="Times New Roman"/>
          <w:b w:val="0"/>
          <w:szCs w:val="24"/>
          <w:lang w:val="en-GB" w:eastAsia="et-EE"/>
        </w:rPr>
        <w:t>1</w:t>
      </w:r>
      <w:r w:rsidR="00D84211" w:rsidRPr="00211D08">
        <w:rPr>
          <w:rFonts w:ascii="Times New Roman" w:hAnsi="Times New Roman" w:cs="Times New Roman"/>
          <w:b w:val="0"/>
          <w:szCs w:val="24"/>
          <w:lang w:val="en-GB"/>
        </w:rPr>
        <w:fldChar w:fldCharType="end"/>
      </w:r>
      <w:r w:rsidRPr="00211D08">
        <w:rPr>
          <w:rFonts w:ascii="Times New Roman" w:hAnsi="Times New Roman" w:cs="Times New Roman"/>
          <w:b w:val="0"/>
          <w:szCs w:val="24"/>
          <w:lang w:val="en-GB" w:eastAsia="et-EE"/>
        </w:rPr>
        <w:t>.</w:t>
      </w:r>
      <w:r w:rsidRPr="00211D08">
        <w:rPr>
          <w:rFonts w:ascii="Times New Roman" w:hAnsi="Times New Roman" w:cs="Times New Roman"/>
          <w:b w:val="0"/>
          <w:bCs/>
          <w:szCs w:val="24"/>
          <w:lang w:val="en-GB" w:eastAsia="et-EE"/>
        </w:rPr>
        <w:t xml:space="preserve"> Electricity Datahub main processes</w:t>
      </w:r>
    </w:p>
    <w:p w14:paraId="236C9118" w14:textId="77777777" w:rsidR="006661B3" w:rsidRPr="00211D08" w:rsidRDefault="006661B3">
      <w:pPr>
        <w:suppressAutoHyphens/>
        <w:spacing w:after="120" w:line="288" w:lineRule="auto"/>
        <w:rPr>
          <w:rFonts w:ascii="Times New Roman" w:hAnsi="Times New Roman" w:cs="Times New Roman"/>
          <w:bCs/>
          <w:sz w:val="24"/>
          <w:szCs w:val="24"/>
          <w:lang w:val="en-GB" w:eastAsia="et-EE"/>
        </w:rPr>
      </w:pPr>
    </w:p>
    <w:p w14:paraId="17071BAA" w14:textId="77777777" w:rsidR="006661B3" w:rsidRPr="00211D08" w:rsidRDefault="006661B3">
      <w:pPr>
        <w:suppressAutoHyphens/>
        <w:spacing w:after="120" w:line="288" w:lineRule="auto"/>
        <w:rPr>
          <w:rFonts w:ascii="Times New Roman" w:hAnsi="Times New Roman" w:cs="Times New Roman"/>
          <w:bCs/>
          <w:sz w:val="24"/>
          <w:szCs w:val="24"/>
          <w:lang w:val="en-GB" w:eastAsia="et-EE"/>
        </w:rPr>
      </w:pPr>
    </w:p>
    <w:p w14:paraId="06BD095A" w14:textId="77777777" w:rsidR="006661B3" w:rsidRPr="00211D08" w:rsidRDefault="006661B3">
      <w:pPr>
        <w:pStyle w:val="Heading1"/>
        <w:numPr>
          <w:ilvl w:val="0"/>
          <w:numId w:val="21"/>
        </w:numPr>
        <w:spacing w:before="0" w:after="120" w:line="280" w:lineRule="auto"/>
        <w:rPr>
          <w:rFonts w:cs="Times New Roman"/>
          <w:bCs w:val="0"/>
          <w:szCs w:val="24"/>
          <w:lang w:val="en-GB" w:eastAsia="et-EE"/>
        </w:rPr>
      </w:pPr>
      <w:bookmarkStart w:id="19" w:name="_Toc98750505"/>
      <w:bookmarkStart w:id="20" w:name="_Hlk98859987"/>
      <w:r w:rsidRPr="00211D08">
        <w:rPr>
          <w:rFonts w:cs="Times New Roman"/>
          <w:bCs w:val="0"/>
          <w:szCs w:val="24"/>
          <w:lang w:val="en-GB" w:eastAsia="et-EE"/>
        </w:rPr>
        <w:t>Access rights to information exchange</w:t>
      </w:r>
      <w:bookmarkEnd w:id="19"/>
    </w:p>
    <w:p w14:paraId="1D1C64D7" w14:textId="3FF6A918" w:rsidR="006661B3" w:rsidRPr="00211D08" w:rsidRDefault="004C2ACF" w:rsidP="004C2ACF">
      <w:pPr>
        <w:pStyle w:val="Heading2"/>
        <w:numPr>
          <w:ilvl w:val="1"/>
          <w:numId w:val="21"/>
        </w:numPr>
        <w:spacing w:before="0" w:after="120" w:line="280" w:lineRule="auto"/>
        <w:ind w:left="851" w:hanging="491"/>
        <w:rPr>
          <w:rFonts w:eastAsia="Yu Mincho"/>
          <w:bCs w:val="0"/>
          <w:szCs w:val="24"/>
          <w:lang w:val="en-GB" w:eastAsia="et-EE"/>
        </w:rPr>
      </w:pPr>
      <w:bookmarkStart w:id="21" w:name="_Toc98702343"/>
      <w:bookmarkStart w:id="22" w:name="_Toc98750506"/>
      <w:bookmarkStart w:id="23" w:name="_Hlk98860001"/>
      <w:bookmarkEnd w:id="20"/>
      <w:r w:rsidRPr="00211D08">
        <w:rPr>
          <w:rFonts w:eastAsia="Times New Roman" w:cs="Arial"/>
          <w:bCs w:val="0"/>
          <w:szCs w:val="24"/>
          <w:lang w:val="en-GB"/>
        </w:rPr>
        <w:t>Information exchange and access of network operators (including line possessors and charging points)</w:t>
      </w:r>
      <w:bookmarkEnd w:id="21"/>
      <w:bookmarkEnd w:id="22"/>
    </w:p>
    <w:p w14:paraId="655546D9" w14:textId="77777777" w:rsidR="006661B3" w:rsidRPr="00211D08" w:rsidRDefault="006661B3">
      <w:pPr>
        <w:spacing w:line="280" w:lineRule="auto"/>
        <w:rPr>
          <w:rFonts w:ascii="Times New Roman" w:hAnsi="Times New Roman" w:cs="Times New Roman"/>
          <w:b/>
          <w:szCs w:val="24"/>
          <w:lang w:val="en-GB" w:eastAsia="et-EE"/>
        </w:rPr>
      </w:pPr>
      <w:bookmarkStart w:id="24" w:name="_Hlk98860018"/>
      <w:bookmarkEnd w:id="23"/>
      <w:r w:rsidRPr="00211D08">
        <w:rPr>
          <w:rFonts w:ascii="Times New Roman" w:hAnsi="Times New Roman" w:cs="Times New Roman"/>
          <w:szCs w:val="24"/>
          <w:lang w:val="en-GB" w:eastAsia="et-EE"/>
        </w:rPr>
        <w:t>The following information shall be transmitted to the Datahub by a network operator, closed distribution network, line possessor/producer and a charging point operator:</w:t>
      </w:r>
    </w:p>
    <w:bookmarkEnd w:id="24"/>
    <w:p w14:paraId="138BDC42" w14:textId="77777777" w:rsidR="006661B3" w:rsidRPr="00211D08" w:rsidRDefault="006661B3">
      <w:pPr>
        <w:pStyle w:val="ListParagraph"/>
        <w:spacing w:after="0" w:line="240" w:lineRule="auto"/>
        <w:rPr>
          <w:rFonts w:ascii="Times New Roman" w:hAnsi="Times New Roman" w:cs="Times New Roman"/>
          <w:lang w:val="en-GB" w:eastAsia="et-EE"/>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107"/>
        <w:gridCol w:w="1276"/>
        <w:gridCol w:w="1276"/>
        <w:gridCol w:w="1134"/>
        <w:gridCol w:w="1417"/>
        <w:gridCol w:w="1417"/>
      </w:tblGrid>
      <w:tr w:rsidR="006661B3" w:rsidRPr="00211D08" w14:paraId="3D549574" w14:textId="77777777">
        <w:tc>
          <w:tcPr>
            <w:tcW w:w="1865" w:type="dxa"/>
          </w:tcPr>
          <w:p w14:paraId="778D9941" w14:textId="66463E1C"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lastRenderedPageBreak/>
              <w:t>Information to be transmitted</w:t>
            </w:r>
          </w:p>
        </w:tc>
        <w:tc>
          <w:tcPr>
            <w:tcW w:w="1107" w:type="dxa"/>
          </w:tcPr>
          <w:p w14:paraId="0E3D452F" w14:textId="451AAC78"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Network operator</w:t>
            </w:r>
            <w:r w:rsidR="004100B3">
              <w:rPr>
                <w:rFonts w:ascii="Times New Roman" w:hAnsi="Times New Roman" w:cs="Times New Roman"/>
                <w:b/>
                <w:sz w:val="20"/>
                <w:szCs w:val="24"/>
                <w:lang w:val="en-GB" w:eastAsia="et-EE"/>
              </w:rPr>
              <w:t xml:space="preserve"> (GO)</w:t>
            </w:r>
          </w:p>
        </w:tc>
        <w:tc>
          <w:tcPr>
            <w:tcW w:w="1276" w:type="dxa"/>
          </w:tcPr>
          <w:p w14:paraId="5F93C535" w14:textId="418EFA6A"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Closed distribution network</w:t>
            </w:r>
            <w:r w:rsidR="004100B3">
              <w:rPr>
                <w:rFonts w:ascii="Times New Roman" w:hAnsi="Times New Roman" w:cs="Times New Roman"/>
                <w:b/>
                <w:sz w:val="20"/>
                <w:szCs w:val="24"/>
                <w:lang w:val="en-GB" w:eastAsia="et-EE"/>
              </w:rPr>
              <w:t xml:space="preserve"> (ISO)</w:t>
            </w:r>
          </w:p>
        </w:tc>
        <w:tc>
          <w:tcPr>
            <w:tcW w:w="1276" w:type="dxa"/>
          </w:tcPr>
          <w:p w14:paraId="430177BE" w14:textId="5E0260D2"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 xml:space="preserve">Line possessor </w:t>
            </w:r>
            <w:r w:rsidR="004100B3">
              <w:rPr>
                <w:rFonts w:ascii="Times New Roman" w:hAnsi="Times New Roman" w:cs="Times New Roman"/>
                <w:b/>
                <w:sz w:val="20"/>
                <w:szCs w:val="24"/>
                <w:lang w:val="en-GB" w:eastAsia="et-EE"/>
              </w:rPr>
              <w:t xml:space="preserve">(LO) </w:t>
            </w:r>
            <w:r w:rsidRPr="00211D08">
              <w:rPr>
                <w:rFonts w:ascii="Times New Roman" w:hAnsi="Times New Roman" w:cs="Times New Roman"/>
                <w:b/>
                <w:sz w:val="20"/>
                <w:szCs w:val="24"/>
                <w:lang w:val="en-GB" w:eastAsia="et-EE"/>
              </w:rPr>
              <w:t>and producer</w:t>
            </w:r>
            <w:r w:rsidR="004100B3">
              <w:rPr>
                <w:rFonts w:ascii="Times New Roman" w:hAnsi="Times New Roman" w:cs="Times New Roman"/>
                <w:b/>
                <w:sz w:val="20"/>
                <w:szCs w:val="24"/>
                <w:lang w:val="en-GB" w:eastAsia="et-EE"/>
              </w:rPr>
              <w:t xml:space="preserve"> (PO)</w:t>
            </w:r>
          </w:p>
        </w:tc>
        <w:tc>
          <w:tcPr>
            <w:tcW w:w="1134" w:type="dxa"/>
          </w:tcPr>
          <w:p w14:paraId="2A5B86AC" w14:textId="4169BC76"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Charging point</w:t>
            </w:r>
            <w:r w:rsidR="004100B3">
              <w:rPr>
                <w:rFonts w:ascii="Times New Roman" w:hAnsi="Times New Roman" w:cs="Times New Roman"/>
                <w:b/>
                <w:sz w:val="20"/>
                <w:szCs w:val="24"/>
                <w:lang w:val="en-GB" w:eastAsia="et-EE"/>
              </w:rPr>
              <w:t xml:space="preserve"> (CO)</w:t>
            </w:r>
          </w:p>
        </w:tc>
        <w:tc>
          <w:tcPr>
            <w:tcW w:w="1417" w:type="dxa"/>
          </w:tcPr>
          <w:p w14:paraId="144A3560"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Datahub role</w:t>
            </w:r>
          </w:p>
        </w:tc>
        <w:tc>
          <w:tcPr>
            <w:tcW w:w="1417" w:type="dxa"/>
          </w:tcPr>
          <w:p w14:paraId="7DEE62E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Explanation</w:t>
            </w:r>
          </w:p>
        </w:tc>
      </w:tr>
      <w:tr w:rsidR="006661B3" w:rsidRPr="00211D08" w14:paraId="20BFF2A7" w14:textId="77777777">
        <w:tc>
          <w:tcPr>
            <w:tcW w:w="1865" w:type="dxa"/>
          </w:tcPr>
          <w:p w14:paraId="70F647B3" w14:textId="77C59F2E"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Technical information of metering point coded within its own code range</w:t>
            </w:r>
            <w:r w:rsidR="005D4CE0">
              <w:rPr>
                <w:rFonts w:ascii="Times New Roman" w:hAnsi="Times New Roman" w:cs="Times New Roman"/>
                <w:sz w:val="20"/>
                <w:szCs w:val="24"/>
                <w:lang w:val="en-GB" w:eastAsia="et-EE"/>
              </w:rPr>
              <w:t xml:space="preserve"> and if exists, name and ID of network agreement person and agreement validity dates </w:t>
            </w:r>
          </w:p>
        </w:tc>
        <w:tc>
          <w:tcPr>
            <w:tcW w:w="1107" w:type="dxa"/>
          </w:tcPr>
          <w:p w14:paraId="33297F9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5A10642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41DEEAA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134" w:type="dxa"/>
          </w:tcPr>
          <w:p w14:paraId="1FDD1B9B"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17" w:type="dxa"/>
          </w:tcPr>
          <w:p w14:paraId="0078C45B" w14:textId="65AFA0EC"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Format control, storage, information exchange</w:t>
            </w:r>
            <w:r w:rsidR="005D4CE0">
              <w:rPr>
                <w:rFonts w:ascii="Times New Roman" w:hAnsi="Times New Roman" w:cs="Times New Roman"/>
                <w:sz w:val="20"/>
                <w:szCs w:val="24"/>
                <w:lang w:val="en-GB" w:eastAsia="et-EE"/>
              </w:rPr>
              <w:t xml:space="preserve">. </w:t>
            </w:r>
            <w:r w:rsidR="005D4CE0" w:rsidRPr="00211D08">
              <w:rPr>
                <w:rFonts w:ascii="Times New Roman" w:hAnsi="Times New Roman" w:cs="Times New Roman"/>
                <w:sz w:val="20"/>
                <w:szCs w:val="24"/>
                <w:lang w:val="en-GB" w:eastAsia="et-EE"/>
              </w:rPr>
              <w:t xml:space="preserve">Registers the network contract with the client’s EIC (X) code. </w:t>
            </w:r>
            <w:r w:rsidR="005D4CE0">
              <w:rPr>
                <w:rFonts w:ascii="Times New Roman" w:hAnsi="Times New Roman" w:cs="Times New Roman"/>
                <w:sz w:val="20"/>
                <w:szCs w:val="24"/>
                <w:lang w:val="en-GB" w:eastAsia="et-EE"/>
              </w:rPr>
              <w:t xml:space="preserve"> </w:t>
            </w:r>
          </w:p>
        </w:tc>
        <w:tc>
          <w:tcPr>
            <w:tcW w:w="1417" w:type="dxa"/>
          </w:tcPr>
          <w:p w14:paraId="34118FA1" w14:textId="2FC994EF"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Format of technical information. Code </w:t>
            </w:r>
            <w:proofErr w:type="gramStart"/>
            <w:r w:rsidRPr="00211D08">
              <w:rPr>
                <w:rFonts w:ascii="Times New Roman" w:hAnsi="Times New Roman" w:cs="Times New Roman"/>
                <w:sz w:val="20"/>
                <w:szCs w:val="24"/>
                <w:lang w:val="en-GB" w:eastAsia="et-EE"/>
              </w:rPr>
              <w:t>range</w:t>
            </w:r>
            <w:proofErr w:type="gramEnd"/>
            <w:r w:rsidRPr="00211D08">
              <w:rPr>
                <w:rFonts w:ascii="Times New Roman" w:hAnsi="Times New Roman" w:cs="Times New Roman"/>
                <w:sz w:val="20"/>
                <w:szCs w:val="24"/>
                <w:lang w:val="en-GB" w:eastAsia="et-EE"/>
              </w:rPr>
              <w:t xml:space="preserve"> from the Datahub required prior to this.</w:t>
            </w:r>
          </w:p>
        </w:tc>
      </w:tr>
      <w:tr w:rsidR="006661B3" w:rsidRPr="00211D08" w14:paraId="33A453FF" w14:textId="77777777">
        <w:tc>
          <w:tcPr>
            <w:tcW w:w="1865" w:type="dxa"/>
          </w:tcPr>
          <w:p w14:paraId="4A2AE583"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Hourly metering data by metering points (metering data 15 minutes later)</w:t>
            </w:r>
          </w:p>
        </w:tc>
        <w:tc>
          <w:tcPr>
            <w:tcW w:w="1107" w:type="dxa"/>
          </w:tcPr>
          <w:p w14:paraId="6AB3B69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0B71B80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24AE6660"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134" w:type="dxa"/>
          </w:tcPr>
          <w:p w14:paraId="519A255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17" w:type="dxa"/>
          </w:tcPr>
          <w:p w14:paraId="2196C0B0"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Format control, storage, information exchange</w:t>
            </w:r>
          </w:p>
        </w:tc>
        <w:tc>
          <w:tcPr>
            <w:tcW w:w="1417" w:type="dxa"/>
          </w:tcPr>
          <w:p w14:paraId="2F6AEA1E"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Obligation </w:t>
            </w:r>
            <w:proofErr w:type="gramStart"/>
            <w:r w:rsidRPr="00211D08">
              <w:rPr>
                <w:rFonts w:ascii="Times New Roman" w:hAnsi="Times New Roman" w:cs="Times New Roman"/>
                <w:sz w:val="20"/>
                <w:szCs w:val="24"/>
                <w:lang w:val="en-GB" w:eastAsia="et-EE"/>
              </w:rPr>
              <w:t>on the basis of</w:t>
            </w:r>
            <w:proofErr w:type="gramEnd"/>
            <w:r w:rsidRPr="00211D08">
              <w:rPr>
                <w:rFonts w:ascii="Times New Roman" w:hAnsi="Times New Roman" w:cs="Times New Roman"/>
                <w:sz w:val="20"/>
                <w:szCs w:val="24"/>
                <w:lang w:val="en-GB" w:eastAsia="et-EE"/>
              </w:rPr>
              <w:t xml:space="preserve"> the network code</w:t>
            </w:r>
          </w:p>
        </w:tc>
      </w:tr>
      <w:tr w:rsidR="004100B3" w:rsidRPr="00211D08" w14:paraId="4108F6FA" w14:textId="77777777">
        <w:tc>
          <w:tcPr>
            <w:tcW w:w="1865" w:type="dxa"/>
          </w:tcPr>
          <w:p w14:paraId="03DDDD65" w14:textId="03EB0D90" w:rsidR="004100B3" w:rsidRPr="00211D08" w:rsidRDefault="004100B3">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Response to open supply agreement change request</w:t>
            </w:r>
          </w:p>
        </w:tc>
        <w:tc>
          <w:tcPr>
            <w:tcW w:w="1107" w:type="dxa"/>
          </w:tcPr>
          <w:p w14:paraId="71830DB5" w14:textId="47439593" w:rsidR="004100B3" w:rsidRPr="00211D08" w:rsidRDefault="004100B3"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276" w:type="dxa"/>
          </w:tcPr>
          <w:p w14:paraId="4BB1C46D" w14:textId="545498FC" w:rsidR="004100B3" w:rsidRPr="00211D08" w:rsidRDefault="004100B3"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276" w:type="dxa"/>
          </w:tcPr>
          <w:p w14:paraId="7DC9642F" w14:textId="12D783FC" w:rsidR="004100B3" w:rsidRPr="00211D08" w:rsidRDefault="004100B3"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NO</w:t>
            </w:r>
          </w:p>
        </w:tc>
        <w:tc>
          <w:tcPr>
            <w:tcW w:w="1134" w:type="dxa"/>
          </w:tcPr>
          <w:p w14:paraId="32155011" w14:textId="1EAC05D6" w:rsidR="004100B3" w:rsidRPr="00211D08" w:rsidRDefault="004100B3"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NO</w:t>
            </w:r>
          </w:p>
        </w:tc>
        <w:tc>
          <w:tcPr>
            <w:tcW w:w="1417" w:type="dxa"/>
          </w:tcPr>
          <w:p w14:paraId="76AD72B7" w14:textId="77777777" w:rsidR="004100B3" w:rsidRPr="00211D08" w:rsidRDefault="004100B3">
            <w:pPr>
              <w:rPr>
                <w:rFonts w:ascii="Times New Roman" w:hAnsi="Times New Roman" w:cs="Times New Roman"/>
                <w:sz w:val="20"/>
                <w:szCs w:val="24"/>
                <w:lang w:val="en-GB" w:eastAsia="et-EE"/>
              </w:rPr>
            </w:pPr>
          </w:p>
        </w:tc>
        <w:tc>
          <w:tcPr>
            <w:tcW w:w="1417" w:type="dxa"/>
          </w:tcPr>
          <w:p w14:paraId="7716CED0" w14:textId="4A652C24" w:rsidR="004100B3" w:rsidRPr="00211D08" w:rsidRDefault="004100B3">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In case named supplier has not been designated</w:t>
            </w:r>
          </w:p>
        </w:tc>
      </w:tr>
      <w:tr w:rsidR="006661B3" w:rsidRPr="00211D08" w14:paraId="7303837B" w14:textId="77777777">
        <w:trPr>
          <w:trHeight w:val="840"/>
        </w:trPr>
        <w:tc>
          <w:tcPr>
            <w:tcW w:w="1865" w:type="dxa"/>
          </w:tcPr>
          <w:p w14:paraId="423721F9" w14:textId="2D89CB0E"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Contract of </w:t>
            </w:r>
            <w:r w:rsidR="00ED391D" w:rsidRPr="00211D08">
              <w:rPr>
                <w:rFonts w:ascii="Times New Roman" w:hAnsi="Times New Roman" w:cs="Times New Roman"/>
                <w:sz w:val="20"/>
                <w:szCs w:val="24"/>
                <w:lang w:val="en-GB" w:eastAsia="et-EE"/>
              </w:rPr>
              <w:t>supplier</w:t>
            </w:r>
            <w:r w:rsidRPr="00211D08">
              <w:rPr>
                <w:rFonts w:ascii="Times New Roman" w:hAnsi="Times New Roman" w:cs="Times New Roman"/>
                <w:sz w:val="20"/>
                <w:szCs w:val="24"/>
                <w:lang w:val="en-GB" w:eastAsia="et-EE"/>
              </w:rPr>
              <w:t xml:space="preserve"> designated by network operator</w:t>
            </w:r>
            <w:r w:rsidR="004100B3">
              <w:rPr>
                <w:rFonts w:ascii="Times New Roman" w:hAnsi="Times New Roman" w:cs="Times New Roman"/>
                <w:sz w:val="20"/>
                <w:szCs w:val="24"/>
                <w:lang w:val="en-GB" w:eastAsia="et-EE"/>
              </w:rPr>
              <w:t xml:space="preserve"> (Named supplier agreement)</w:t>
            </w:r>
          </w:p>
        </w:tc>
        <w:tc>
          <w:tcPr>
            <w:tcW w:w="1107" w:type="dxa"/>
          </w:tcPr>
          <w:p w14:paraId="581F1A1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3C39770B"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0398B6CB"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134" w:type="dxa"/>
          </w:tcPr>
          <w:p w14:paraId="14A93C6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17" w:type="dxa"/>
          </w:tcPr>
          <w:p w14:paraId="3B7EE6CD"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Storing the contract and ensuring access rights</w:t>
            </w:r>
          </w:p>
        </w:tc>
        <w:tc>
          <w:tcPr>
            <w:tcW w:w="1417" w:type="dxa"/>
          </w:tcPr>
          <w:p w14:paraId="0E6926D5" w14:textId="06367178"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The designated </w:t>
            </w:r>
            <w:r w:rsidR="00ED391D" w:rsidRPr="00211D08">
              <w:rPr>
                <w:rFonts w:ascii="Times New Roman" w:hAnsi="Times New Roman" w:cs="Times New Roman"/>
                <w:sz w:val="20"/>
                <w:szCs w:val="24"/>
                <w:lang w:val="en-GB" w:eastAsia="et-EE"/>
              </w:rPr>
              <w:t>supplier</w:t>
            </w:r>
            <w:r w:rsidRPr="00211D08">
              <w:rPr>
                <w:rFonts w:ascii="Times New Roman" w:hAnsi="Times New Roman" w:cs="Times New Roman"/>
                <w:sz w:val="20"/>
                <w:szCs w:val="24"/>
                <w:lang w:val="en-GB" w:eastAsia="et-EE"/>
              </w:rPr>
              <w:t xml:space="preserve"> provides open supply to general service customers on behalf of network operator</w:t>
            </w:r>
          </w:p>
        </w:tc>
      </w:tr>
      <w:tr w:rsidR="006661B3" w:rsidRPr="00211D08" w14:paraId="41C51940" w14:textId="77777777" w:rsidTr="002D41F3">
        <w:trPr>
          <w:trHeight w:val="1386"/>
        </w:trPr>
        <w:tc>
          <w:tcPr>
            <w:tcW w:w="1865" w:type="dxa"/>
          </w:tcPr>
          <w:p w14:paraId="68D7F82C" w14:textId="008018F2"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Joint </w:t>
            </w:r>
            <w:r w:rsidR="004100B3">
              <w:rPr>
                <w:rFonts w:ascii="Times New Roman" w:hAnsi="Times New Roman" w:cs="Times New Roman"/>
                <w:sz w:val="20"/>
                <w:szCs w:val="24"/>
                <w:lang w:val="en-GB" w:eastAsia="et-EE"/>
              </w:rPr>
              <w:t>invoice agreement</w:t>
            </w:r>
            <w:r w:rsidRPr="00211D08">
              <w:rPr>
                <w:rFonts w:ascii="Times New Roman" w:hAnsi="Times New Roman" w:cs="Times New Roman"/>
                <w:sz w:val="20"/>
                <w:szCs w:val="24"/>
                <w:lang w:val="en-GB" w:eastAsia="et-EE"/>
              </w:rPr>
              <w:t xml:space="preserve"> with open supplier</w:t>
            </w:r>
          </w:p>
        </w:tc>
        <w:tc>
          <w:tcPr>
            <w:tcW w:w="1107" w:type="dxa"/>
          </w:tcPr>
          <w:p w14:paraId="40589EC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22D1111D" w14:textId="485E5051" w:rsidR="006661B3" w:rsidRPr="00211D08" w:rsidRDefault="002D41F3" w:rsidP="004C2ACF">
            <w:pPr>
              <w:jc w:val="center"/>
              <w:rPr>
                <w:rFonts w:ascii="Times New Roman" w:hAnsi="Times New Roman" w:cs="Times New Roman"/>
                <w:color w:val="FF0000"/>
                <w:sz w:val="20"/>
                <w:szCs w:val="20"/>
                <w:lang w:val="en-GB" w:eastAsia="et-EE"/>
              </w:rPr>
            </w:pPr>
            <w:r w:rsidRPr="00211D08">
              <w:rPr>
                <w:rFonts w:ascii="Times New Roman" w:hAnsi="Times New Roman" w:cs="Times New Roman"/>
                <w:sz w:val="20"/>
                <w:szCs w:val="24"/>
                <w:lang w:val="en-GB" w:eastAsia="et-EE"/>
              </w:rPr>
              <w:t>YES</w:t>
            </w:r>
          </w:p>
        </w:tc>
        <w:tc>
          <w:tcPr>
            <w:tcW w:w="1276" w:type="dxa"/>
          </w:tcPr>
          <w:p w14:paraId="498A5BED"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134" w:type="dxa"/>
          </w:tcPr>
          <w:p w14:paraId="5BF57D7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17" w:type="dxa"/>
          </w:tcPr>
          <w:p w14:paraId="73DC4847"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Storing the contract and ensuring data exchange</w:t>
            </w:r>
          </w:p>
        </w:tc>
        <w:tc>
          <w:tcPr>
            <w:tcW w:w="1417" w:type="dxa"/>
            <w:vMerge w:val="restart"/>
          </w:tcPr>
          <w:p w14:paraId="64CDAF25"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The open supplier submits the network bill to the customer instead of network operator</w:t>
            </w:r>
          </w:p>
        </w:tc>
      </w:tr>
      <w:tr w:rsidR="006661B3" w:rsidRPr="00211D08" w14:paraId="651AA0C0" w14:textId="77777777">
        <w:trPr>
          <w:trHeight w:val="840"/>
        </w:trPr>
        <w:tc>
          <w:tcPr>
            <w:tcW w:w="1865" w:type="dxa"/>
          </w:tcPr>
          <w:p w14:paraId="41667AED" w14:textId="3FE1AB6E" w:rsidR="006661B3" w:rsidRPr="00211D08" w:rsidRDefault="004100B3">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J</w:t>
            </w:r>
            <w:r w:rsidR="006661B3" w:rsidRPr="00211D08">
              <w:rPr>
                <w:rFonts w:ascii="Times New Roman" w:hAnsi="Times New Roman" w:cs="Times New Roman"/>
                <w:sz w:val="20"/>
                <w:szCs w:val="24"/>
                <w:lang w:val="en-GB" w:eastAsia="et-EE"/>
              </w:rPr>
              <w:t xml:space="preserve">oint </w:t>
            </w:r>
            <w:r>
              <w:rPr>
                <w:rFonts w:ascii="Times New Roman" w:hAnsi="Times New Roman" w:cs="Times New Roman"/>
                <w:sz w:val="20"/>
                <w:szCs w:val="24"/>
                <w:lang w:val="en-GB" w:eastAsia="et-EE"/>
              </w:rPr>
              <w:t>invoice</w:t>
            </w:r>
            <w:r w:rsidR="006661B3" w:rsidRPr="00211D08">
              <w:rPr>
                <w:rFonts w:ascii="Times New Roman" w:hAnsi="Times New Roman" w:cs="Times New Roman"/>
                <w:sz w:val="20"/>
                <w:szCs w:val="24"/>
                <w:lang w:val="en-GB" w:eastAsia="et-EE"/>
              </w:rPr>
              <w:t xml:space="preserve"> for customer</w:t>
            </w:r>
          </w:p>
        </w:tc>
        <w:tc>
          <w:tcPr>
            <w:tcW w:w="1107" w:type="dxa"/>
          </w:tcPr>
          <w:p w14:paraId="1386A54D"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2F802E3A" w14:textId="6C99951F" w:rsidR="006661B3" w:rsidRPr="00211D08" w:rsidRDefault="002D41F3" w:rsidP="004C2ACF">
            <w:pPr>
              <w:jc w:val="center"/>
              <w:rPr>
                <w:rFonts w:ascii="Times New Roman" w:hAnsi="Times New Roman" w:cs="Times New Roman"/>
                <w:color w:val="FF0000"/>
                <w:sz w:val="20"/>
                <w:szCs w:val="20"/>
                <w:lang w:val="en-GB" w:eastAsia="et-EE"/>
              </w:rPr>
            </w:pPr>
            <w:r w:rsidRPr="00211D08">
              <w:rPr>
                <w:rFonts w:ascii="Times New Roman" w:hAnsi="Times New Roman" w:cs="Times New Roman"/>
                <w:sz w:val="20"/>
                <w:szCs w:val="24"/>
                <w:lang w:val="en-GB" w:eastAsia="et-EE"/>
              </w:rPr>
              <w:t>YES</w:t>
            </w:r>
          </w:p>
        </w:tc>
        <w:tc>
          <w:tcPr>
            <w:tcW w:w="1276" w:type="dxa"/>
          </w:tcPr>
          <w:p w14:paraId="637A23D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134" w:type="dxa"/>
          </w:tcPr>
          <w:p w14:paraId="5FBDAE7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17" w:type="dxa"/>
          </w:tcPr>
          <w:p w14:paraId="0ADC0B3E"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Data exchange</w:t>
            </w:r>
          </w:p>
        </w:tc>
        <w:tc>
          <w:tcPr>
            <w:tcW w:w="1417" w:type="dxa"/>
            <w:vMerge/>
          </w:tcPr>
          <w:p w14:paraId="36A7F97A" w14:textId="77777777" w:rsidR="006661B3" w:rsidRPr="00211D08" w:rsidRDefault="006661B3">
            <w:pPr>
              <w:rPr>
                <w:rFonts w:ascii="Times New Roman" w:hAnsi="Times New Roman" w:cs="Times New Roman"/>
                <w:sz w:val="20"/>
                <w:szCs w:val="20"/>
                <w:lang w:val="en-GB" w:eastAsia="et-EE"/>
              </w:rPr>
            </w:pPr>
          </w:p>
        </w:tc>
      </w:tr>
      <w:tr w:rsidR="006661B3" w:rsidRPr="00211D08" w14:paraId="6AD9D818" w14:textId="77777777">
        <w:trPr>
          <w:trHeight w:val="840"/>
        </w:trPr>
        <w:tc>
          <w:tcPr>
            <w:tcW w:w="1865" w:type="dxa"/>
          </w:tcPr>
          <w:p w14:paraId="48DC58F4" w14:textId="0DA0543F" w:rsidR="006661B3" w:rsidRPr="00211D08" w:rsidRDefault="004100B3">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 xml:space="preserve">Response to </w:t>
            </w:r>
            <w:r w:rsidR="006661B3" w:rsidRPr="00211D08">
              <w:rPr>
                <w:rFonts w:ascii="Times New Roman" w:hAnsi="Times New Roman" w:cs="Times New Roman"/>
                <w:sz w:val="20"/>
                <w:szCs w:val="24"/>
                <w:lang w:val="en-GB" w:eastAsia="et-EE"/>
              </w:rPr>
              <w:t xml:space="preserve">disconnection </w:t>
            </w:r>
            <w:r>
              <w:rPr>
                <w:rFonts w:ascii="Times New Roman" w:hAnsi="Times New Roman" w:cs="Times New Roman"/>
                <w:sz w:val="20"/>
                <w:szCs w:val="24"/>
                <w:lang w:val="en-GB" w:eastAsia="et-EE"/>
              </w:rPr>
              <w:lastRenderedPageBreak/>
              <w:t>request of joint invoice customer</w:t>
            </w:r>
          </w:p>
        </w:tc>
        <w:tc>
          <w:tcPr>
            <w:tcW w:w="1107" w:type="dxa"/>
          </w:tcPr>
          <w:p w14:paraId="484D652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YES</w:t>
            </w:r>
          </w:p>
        </w:tc>
        <w:tc>
          <w:tcPr>
            <w:tcW w:w="1276" w:type="dxa"/>
          </w:tcPr>
          <w:p w14:paraId="5C2F6CB4" w14:textId="5EF073C1" w:rsidR="006661B3" w:rsidRPr="00211D08" w:rsidRDefault="002D41F3" w:rsidP="004C2ACF">
            <w:pPr>
              <w:jc w:val="center"/>
              <w:rPr>
                <w:rFonts w:ascii="Times New Roman" w:hAnsi="Times New Roman" w:cs="Times New Roman"/>
                <w:sz w:val="20"/>
                <w:szCs w:val="20"/>
                <w:lang w:val="en-GB" w:eastAsia="et-EE"/>
              </w:rPr>
            </w:pPr>
            <w:r w:rsidRPr="00211D08">
              <w:rPr>
                <w:rFonts w:ascii="Times New Roman" w:hAnsi="Times New Roman" w:cs="Times New Roman"/>
                <w:sz w:val="20"/>
                <w:szCs w:val="24"/>
                <w:lang w:val="en-GB" w:eastAsia="et-EE"/>
              </w:rPr>
              <w:t>YES</w:t>
            </w:r>
          </w:p>
        </w:tc>
        <w:tc>
          <w:tcPr>
            <w:tcW w:w="1276" w:type="dxa"/>
          </w:tcPr>
          <w:p w14:paraId="226A0AD0"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134" w:type="dxa"/>
          </w:tcPr>
          <w:p w14:paraId="592D83B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17" w:type="dxa"/>
          </w:tcPr>
          <w:p w14:paraId="4223A9A6"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Data exchange</w:t>
            </w:r>
          </w:p>
        </w:tc>
        <w:tc>
          <w:tcPr>
            <w:tcW w:w="1417" w:type="dxa"/>
            <w:vMerge/>
          </w:tcPr>
          <w:p w14:paraId="6D3023C9" w14:textId="77777777" w:rsidR="006661B3" w:rsidRPr="00211D08" w:rsidRDefault="006661B3">
            <w:pPr>
              <w:rPr>
                <w:rFonts w:ascii="Times New Roman" w:hAnsi="Times New Roman" w:cs="Times New Roman"/>
                <w:sz w:val="20"/>
                <w:szCs w:val="20"/>
                <w:lang w:val="en-GB" w:eastAsia="et-EE"/>
              </w:rPr>
            </w:pPr>
          </w:p>
        </w:tc>
      </w:tr>
      <w:tr w:rsidR="004100B3" w:rsidRPr="00211D08" w14:paraId="070F5E9E" w14:textId="77777777">
        <w:trPr>
          <w:trHeight w:val="840"/>
        </w:trPr>
        <w:tc>
          <w:tcPr>
            <w:tcW w:w="1865" w:type="dxa"/>
          </w:tcPr>
          <w:p w14:paraId="0339B4FF" w14:textId="4D927742" w:rsidR="004100B3" w:rsidRPr="00211D08" w:rsidRDefault="004100B3" w:rsidP="004100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Response </w:t>
            </w:r>
            <w:r>
              <w:rPr>
                <w:rFonts w:ascii="Times New Roman" w:hAnsi="Times New Roman" w:cs="Times New Roman"/>
                <w:sz w:val="20"/>
                <w:szCs w:val="24"/>
                <w:lang w:val="en-GB" w:eastAsia="et-EE"/>
              </w:rPr>
              <w:t>to</w:t>
            </w:r>
            <w:r w:rsidRPr="00211D08">
              <w:rPr>
                <w:rFonts w:ascii="Times New Roman" w:hAnsi="Times New Roman" w:cs="Times New Roman"/>
                <w:sz w:val="20"/>
                <w:szCs w:val="24"/>
                <w:lang w:val="en-GB" w:eastAsia="et-EE"/>
              </w:rPr>
              <w:t xml:space="preserve"> customer inquiries</w:t>
            </w:r>
          </w:p>
        </w:tc>
        <w:tc>
          <w:tcPr>
            <w:tcW w:w="1107" w:type="dxa"/>
          </w:tcPr>
          <w:p w14:paraId="57E13E3A" w14:textId="2C903562" w:rsidR="004100B3" w:rsidRPr="00211D08" w:rsidRDefault="004100B3" w:rsidP="004100B3">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771D1BA0" w14:textId="335CC978" w:rsidR="004100B3" w:rsidRPr="00211D08" w:rsidRDefault="004100B3" w:rsidP="004100B3">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32B9B0D4" w14:textId="09A9C468" w:rsidR="004100B3" w:rsidRPr="00211D08" w:rsidRDefault="004100B3" w:rsidP="004100B3">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134" w:type="dxa"/>
          </w:tcPr>
          <w:p w14:paraId="18C1777B" w14:textId="50E08C04" w:rsidR="004100B3" w:rsidRPr="00211D08" w:rsidRDefault="004100B3" w:rsidP="004100B3">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17" w:type="dxa"/>
          </w:tcPr>
          <w:p w14:paraId="51116194" w14:textId="5168652C" w:rsidR="004100B3" w:rsidRPr="00211D08" w:rsidRDefault="004100B3" w:rsidP="004100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Data exchange</w:t>
            </w:r>
          </w:p>
        </w:tc>
        <w:tc>
          <w:tcPr>
            <w:tcW w:w="1417" w:type="dxa"/>
          </w:tcPr>
          <w:p w14:paraId="22D957F0" w14:textId="77777777" w:rsidR="004100B3" w:rsidRPr="00211D08" w:rsidRDefault="004100B3" w:rsidP="004100B3">
            <w:pPr>
              <w:rPr>
                <w:rFonts w:ascii="Times New Roman" w:hAnsi="Times New Roman" w:cs="Times New Roman"/>
                <w:sz w:val="20"/>
                <w:szCs w:val="20"/>
                <w:lang w:val="en-GB" w:eastAsia="et-EE"/>
              </w:rPr>
            </w:pPr>
          </w:p>
        </w:tc>
      </w:tr>
      <w:tr w:rsidR="004100B3" w:rsidRPr="00211D08" w14:paraId="2AC5A73F" w14:textId="77777777">
        <w:trPr>
          <w:trHeight w:val="840"/>
        </w:trPr>
        <w:tc>
          <w:tcPr>
            <w:tcW w:w="1865" w:type="dxa"/>
          </w:tcPr>
          <w:p w14:paraId="4243F725" w14:textId="6159B87E" w:rsidR="004100B3" w:rsidRPr="00211D08" w:rsidRDefault="004100B3" w:rsidP="004100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Network </w:t>
            </w:r>
            <w:r>
              <w:rPr>
                <w:rFonts w:ascii="Times New Roman" w:hAnsi="Times New Roman" w:cs="Times New Roman"/>
                <w:sz w:val="20"/>
                <w:szCs w:val="24"/>
                <w:lang w:val="en-GB" w:eastAsia="et-EE"/>
              </w:rPr>
              <w:t>bill</w:t>
            </w:r>
            <w:r w:rsidRPr="00211D08">
              <w:rPr>
                <w:rFonts w:ascii="Times New Roman" w:hAnsi="Times New Roman" w:cs="Times New Roman"/>
                <w:sz w:val="20"/>
                <w:szCs w:val="24"/>
                <w:lang w:val="en-GB" w:eastAsia="et-EE"/>
              </w:rPr>
              <w:t xml:space="preserve"> issu</w:t>
            </w:r>
            <w:r>
              <w:rPr>
                <w:rFonts w:ascii="Times New Roman" w:hAnsi="Times New Roman" w:cs="Times New Roman"/>
                <w:sz w:val="20"/>
                <w:szCs w:val="24"/>
                <w:lang w:val="en-GB" w:eastAsia="et-EE"/>
              </w:rPr>
              <w:t>anc</w:t>
            </w:r>
            <w:r w:rsidRPr="00211D08">
              <w:rPr>
                <w:rFonts w:ascii="Times New Roman" w:hAnsi="Times New Roman" w:cs="Times New Roman"/>
                <w:sz w:val="20"/>
                <w:szCs w:val="24"/>
                <w:lang w:val="en-GB" w:eastAsia="et-EE"/>
              </w:rPr>
              <w:t xml:space="preserve">e </w:t>
            </w:r>
            <w:r>
              <w:rPr>
                <w:rFonts w:ascii="Times New Roman" w:hAnsi="Times New Roman" w:cs="Times New Roman"/>
                <w:sz w:val="20"/>
                <w:szCs w:val="24"/>
                <w:lang w:val="en-GB" w:eastAsia="et-EE"/>
              </w:rPr>
              <w:t>data</w:t>
            </w:r>
          </w:p>
        </w:tc>
        <w:tc>
          <w:tcPr>
            <w:tcW w:w="1107" w:type="dxa"/>
          </w:tcPr>
          <w:p w14:paraId="446D2BF8" w14:textId="77777777" w:rsidR="004100B3" w:rsidRPr="00211D08" w:rsidRDefault="004100B3" w:rsidP="004100B3">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2B3CA7A8" w14:textId="77777777" w:rsidR="004100B3" w:rsidRPr="00211D08" w:rsidRDefault="004100B3" w:rsidP="004100B3">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50F89459" w14:textId="77777777" w:rsidR="004100B3" w:rsidRPr="00211D08" w:rsidRDefault="004100B3" w:rsidP="004100B3">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134" w:type="dxa"/>
          </w:tcPr>
          <w:p w14:paraId="6B5FFCA3" w14:textId="77777777" w:rsidR="004100B3" w:rsidRPr="00211D08" w:rsidRDefault="004100B3" w:rsidP="004100B3">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17" w:type="dxa"/>
          </w:tcPr>
          <w:p w14:paraId="5C6BDF0A" w14:textId="77777777" w:rsidR="004100B3" w:rsidRPr="00211D08" w:rsidRDefault="004100B3" w:rsidP="004100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Data exchange</w:t>
            </w:r>
          </w:p>
        </w:tc>
        <w:tc>
          <w:tcPr>
            <w:tcW w:w="1417" w:type="dxa"/>
          </w:tcPr>
          <w:p w14:paraId="31587D24" w14:textId="77777777" w:rsidR="004100B3" w:rsidRPr="00211D08" w:rsidRDefault="004100B3" w:rsidP="004100B3">
            <w:pPr>
              <w:rPr>
                <w:rFonts w:ascii="Times New Roman" w:hAnsi="Times New Roman" w:cs="Times New Roman"/>
                <w:sz w:val="20"/>
                <w:szCs w:val="20"/>
                <w:lang w:val="en-GB" w:eastAsia="et-EE"/>
              </w:rPr>
            </w:pPr>
          </w:p>
        </w:tc>
      </w:tr>
      <w:tr w:rsidR="004100B3" w:rsidRPr="00211D08" w14:paraId="1476930A" w14:textId="77777777">
        <w:trPr>
          <w:trHeight w:val="840"/>
        </w:trPr>
        <w:tc>
          <w:tcPr>
            <w:tcW w:w="1865" w:type="dxa"/>
          </w:tcPr>
          <w:p w14:paraId="7BADD534" w14:textId="725AD355" w:rsidR="004100B3" w:rsidRPr="00211D08" w:rsidRDefault="004100B3" w:rsidP="004100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Exchange of information with other users</w:t>
            </w:r>
          </w:p>
        </w:tc>
        <w:tc>
          <w:tcPr>
            <w:tcW w:w="1107" w:type="dxa"/>
          </w:tcPr>
          <w:p w14:paraId="56D92A5E" w14:textId="77777777" w:rsidR="004100B3" w:rsidRPr="00211D08" w:rsidRDefault="004100B3" w:rsidP="004100B3">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643B495D" w14:textId="77777777" w:rsidR="004100B3" w:rsidRPr="00211D08" w:rsidRDefault="004100B3" w:rsidP="004100B3">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276" w:type="dxa"/>
          </w:tcPr>
          <w:p w14:paraId="517A603B" w14:textId="77777777" w:rsidR="004100B3" w:rsidRPr="00211D08" w:rsidRDefault="004100B3" w:rsidP="004100B3">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134" w:type="dxa"/>
          </w:tcPr>
          <w:p w14:paraId="5ECAA367" w14:textId="77777777" w:rsidR="004100B3" w:rsidRPr="00211D08" w:rsidRDefault="004100B3" w:rsidP="004100B3">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17" w:type="dxa"/>
          </w:tcPr>
          <w:p w14:paraId="1EEB9CCF" w14:textId="77777777" w:rsidR="004100B3" w:rsidRPr="00211D08" w:rsidRDefault="004100B3" w:rsidP="004100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Data exchange</w:t>
            </w:r>
          </w:p>
        </w:tc>
        <w:tc>
          <w:tcPr>
            <w:tcW w:w="1417" w:type="dxa"/>
          </w:tcPr>
          <w:p w14:paraId="4FEB6460" w14:textId="597D4C35" w:rsidR="004100B3" w:rsidRPr="00211D08" w:rsidRDefault="004100B3" w:rsidP="004100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Exchange of information with other users – all or chosen open suppliers, etc.</w:t>
            </w:r>
          </w:p>
        </w:tc>
      </w:tr>
    </w:tbl>
    <w:p w14:paraId="23F3AA25" w14:textId="77777777" w:rsidR="006661B3" w:rsidRPr="00211D08" w:rsidRDefault="006661B3">
      <w:pPr>
        <w:spacing w:after="0" w:line="240" w:lineRule="auto"/>
        <w:rPr>
          <w:rFonts w:ascii="Times New Roman" w:hAnsi="Times New Roman" w:cs="Times New Roman"/>
          <w:lang w:val="en-GB" w:eastAsia="et-EE"/>
        </w:rPr>
      </w:pPr>
    </w:p>
    <w:p w14:paraId="55D31A2B" w14:textId="77777777" w:rsidR="006661B3" w:rsidRPr="00211D08" w:rsidRDefault="006661B3">
      <w:pPr>
        <w:spacing w:line="280" w:lineRule="auto"/>
        <w:rPr>
          <w:rFonts w:ascii="Times New Roman" w:hAnsi="Times New Roman" w:cs="Times New Roman"/>
          <w:szCs w:val="24"/>
          <w:lang w:val="en-GB" w:eastAsia="et-EE"/>
        </w:rPr>
      </w:pPr>
      <w:r w:rsidRPr="00211D08">
        <w:rPr>
          <w:rFonts w:ascii="Times New Roman" w:hAnsi="Times New Roman" w:cs="Times New Roman"/>
          <w:szCs w:val="24"/>
          <w:lang w:val="en-GB" w:eastAsia="et-EE"/>
        </w:rPr>
        <w:t>The access to information by a network operator, closed distribution network, line possessor/producer and a charging point operator shall be as follows: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391"/>
        <w:gridCol w:w="1493"/>
        <w:gridCol w:w="1607"/>
        <w:gridCol w:w="1152"/>
        <w:gridCol w:w="1985"/>
      </w:tblGrid>
      <w:tr w:rsidR="006661B3" w:rsidRPr="00211D08" w14:paraId="5B4002BB" w14:textId="77777777">
        <w:tc>
          <w:tcPr>
            <w:tcW w:w="1865" w:type="dxa"/>
          </w:tcPr>
          <w:p w14:paraId="1E9FBD7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Access to information</w:t>
            </w:r>
          </w:p>
        </w:tc>
        <w:tc>
          <w:tcPr>
            <w:tcW w:w="1391" w:type="dxa"/>
          </w:tcPr>
          <w:p w14:paraId="71342989" w14:textId="22B2EBBF"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Network operator</w:t>
            </w:r>
          </w:p>
        </w:tc>
        <w:tc>
          <w:tcPr>
            <w:tcW w:w="1493" w:type="dxa"/>
          </w:tcPr>
          <w:p w14:paraId="792A6C85"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Closed distribution network</w:t>
            </w:r>
          </w:p>
        </w:tc>
        <w:tc>
          <w:tcPr>
            <w:tcW w:w="1607" w:type="dxa"/>
          </w:tcPr>
          <w:p w14:paraId="6B921EF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Line possessor and producer</w:t>
            </w:r>
          </w:p>
        </w:tc>
        <w:tc>
          <w:tcPr>
            <w:tcW w:w="1152" w:type="dxa"/>
          </w:tcPr>
          <w:p w14:paraId="5FBB55F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Charging point</w:t>
            </w:r>
          </w:p>
        </w:tc>
        <w:tc>
          <w:tcPr>
            <w:tcW w:w="1985" w:type="dxa"/>
          </w:tcPr>
          <w:p w14:paraId="30DE4D1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Explanation</w:t>
            </w:r>
          </w:p>
        </w:tc>
      </w:tr>
      <w:tr w:rsidR="006661B3" w:rsidRPr="00211D08" w14:paraId="368C71EB" w14:textId="77777777">
        <w:tc>
          <w:tcPr>
            <w:tcW w:w="1865" w:type="dxa"/>
          </w:tcPr>
          <w:p w14:paraId="41B5B38C"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Own code range of metering points</w:t>
            </w:r>
          </w:p>
        </w:tc>
        <w:tc>
          <w:tcPr>
            <w:tcW w:w="1391" w:type="dxa"/>
          </w:tcPr>
          <w:p w14:paraId="72B5E61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4749C1B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7399B24B"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152" w:type="dxa"/>
          </w:tcPr>
          <w:p w14:paraId="6A59CA2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985" w:type="dxa"/>
          </w:tcPr>
          <w:p w14:paraId="11AD0B05"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For entering metering point information</w:t>
            </w:r>
          </w:p>
        </w:tc>
      </w:tr>
      <w:tr w:rsidR="006661B3" w:rsidRPr="00211D08" w14:paraId="5F38AD9C" w14:textId="77777777">
        <w:trPr>
          <w:trHeight w:val="902"/>
        </w:trPr>
        <w:tc>
          <w:tcPr>
            <w:tcW w:w="1865" w:type="dxa"/>
          </w:tcPr>
          <w:p w14:paraId="44FB1991" w14:textId="0660FEEB" w:rsidR="006661B3" w:rsidRPr="00211D08" w:rsidRDefault="00BA640C">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 xml:space="preserve">Data of </w:t>
            </w:r>
            <w:r w:rsidRPr="00211D08">
              <w:rPr>
                <w:rFonts w:ascii="Times New Roman" w:hAnsi="Times New Roman" w:cs="Times New Roman"/>
                <w:sz w:val="20"/>
                <w:szCs w:val="24"/>
                <w:lang w:val="en-GB" w:eastAsia="et-EE"/>
              </w:rPr>
              <w:t xml:space="preserve">registered metering </w:t>
            </w:r>
            <w:r w:rsidR="004100B3">
              <w:rPr>
                <w:rFonts w:ascii="Times New Roman" w:hAnsi="Times New Roman" w:cs="Times New Roman"/>
                <w:sz w:val="20"/>
                <w:szCs w:val="24"/>
                <w:lang w:val="en-GB" w:eastAsia="et-EE"/>
              </w:rPr>
              <w:t xml:space="preserve">points </w:t>
            </w:r>
            <w:r>
              <w:rPr>
                <w:rFonts w:ascii="Times New Roman" w:hAnsi="Times New Roman" w:cs="Times New Roman"/>
                <w:sz w:val="20"/>
                <w:szCs w:val="24"/>
                <w:lang w:val="en-GB" w:eastAsia="et-EE"/>
              </w:rPr>
              <w:t>with technical data</w:t>
            </w:r>
          </w:p>
        </w:tc>
        <w:tc>
          <w:tcPr>
            <w:tcW w:w="1391" w:type="dxa"/>
          </w:tcPr>
          <w:p w14:paraId="7010974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47897E0D"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00B5962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152" w:type="dxa"/>
          </w:tcPr>
          <w:p w14:paraId="514E69C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985" w:type="dxa"/>
          </w:tcPr>
          <w:p w14:paraId="483CCAB0"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Access to the data of its own area</w:t>
            </w:r>
          </w:p>
        </w:tc>
      </w:tr>
      <w:tr w:rsidR="006661B3" w:rsidRPr="00211D08" w14:paraId="2CBA216E" w14:textId="77777777">
        <w:tc>
          <w:tcPr>
            <w:tcW w:w="1865" w:type="dxa"/>
          </w:tcPr>
          <w:p w14:paraId="1C691430" w14:textId="4408307E" w:rsidR="006661B3" w:rsidRPr="00211D08" w:rsidRDefault="00BA640C">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 xml:space="preserve">Data of </w:t>
            </w:r>
            <w:r w:rsidRPr="00211D08">
              <w:rPr>
                <w:rFonts w:ascii="Times New Roman" w:hAnsi="Times New Roman" w:cs="Times New Roman"/>
                <w:sz w:val="20"/>
                <w:szCs w:val="24"/>
                <w:lang w:val="en-GB" w:eastAsia="et-EE"/>
              </w:rPr>
              <w:t xml:space="preserve">registered metering </w:t>
            </w:r>
            <w:proofErr w:type="gramStart"/>
            <w:r w:rsidRPr="00211D08">
              <w:rPr>
                <w:rFonts w:ascii="Times New Roman" w:hAnsi="Times New Roman" w:cs="Times New Roman"/>
                <w:sz w:val="20"/>
                <w:szCs w:val="24"/>
                <w:lang w:val="en-GB" w:eastAsia="et-EE"/>
              </w:rPr>
              <w:t>points</w:t>
            </w:r>
            <w:r w:rsidR="004100B3">
              <w:rPr>
                <w:rFonts w:ascii="Times New Roman" w:hAnsi="Times New Roman" w:cs="Times New Roman"/>
                <w:sz w:val="20"/>
                <w:szCs w:val="24"/>
                <w:lang w:val="en-GB" w:eastAsia="et-EE"/>
              </w:rPr>
              <w:t>’</w:t>
            </w:r>
            <w:proofErr w:type="gramEnd"/>
            <w:r w:rsidR="004100B3">
              <w:rPr>
                <w:rFonts w:ascii="Times New Roman" w:hAnsi="Times New Roman" w:cs="Times New Roman"/>
                <w:sz w:val="20"/>
                <w:szCs w:val="24"/>
                <w:lang w:val="en-GB" w:eastAsia="et-EE"/>
              </w:rPr>
              <w:t xml:space="preserve"> and</w:t>
            </w:r>
            <w:r>
              <w:rPr>
                <w:rFonts w:ascii="Times New Roman" w:hAnsi="Times New Roman" w:cs="Times New Roman"/>
                <w:sz w:val="20"/>
                <w:szCs w:val="24"/>
                <w:lang w:val="en-GB" w:eastAsia="et-EE"/>
              </w:rPr>
              <w:t xml:space="preserve"> information </w:t>
            </w:r>
            <w:r w:rsidR="004100B3">
              <w:rPr>
                <w:rFonts w:ascii="Times New Roman" w:hAnsi="Times New Roman" w:cs="Times New Roman"/>
                <w:sz w:val="20"/>
                <w:szCs w:val="24"/>
                <w:lang w:val="en-GB" w:eastAsia="et-EE"/>
              </w:rPr>
              <w:t xml:space="preserve">on </w:t>
            </w:r>
            <w:r>
              <w:rPr>
                <w:rFonts w:ascii="Times New Roman" w:hAnsi="Times New Roman" w:cs="Times New Roman"/>
                <w:sz w:val="20"/>
                <w:szCs w:val="24"/>
                <w:lang w:val="en-GB" w:eastAsia="et-EE"/>
              </w:rPr>
              <w:t>registered network</w:t>
            </w:r>
            <w:r w:rsidR="004100B3">
              <w:rPr>
                <w:rFonts w:ascii="Times New Roman" w:hAnsi="Times New Roman" w:cs="Times New Roman"/>
                <w:sz w:val="20"/>
                <w:szCs w:val="24"/>
                <w:lang w:val="en-GB" w:eastAsia="et-EE"/>
              </w:rPr>
              <w:t>,</w:t>
            </w:r>
            <w:r>
              <w:rPr>
                <w:rFonts w:ascii="Times New Roman" w:hAnsi="Times New Roman" w:cs="Times New Roman"/>
                <w:sz w:val="20"/>
                <w:szCs w:val="24"/>
                <w:lang w:val="en-GB" w:eastAsia="et-EE"/>
              </w:rPr>
              <w:t xml:space="preserve"> supply </w:t>
            </w:r>
            <w:r w:rsidR="004100B3">
              <w:rPr>
                <w:rFonts w:ascii="Times New Roman" w:hAnsi="Times New Roman" w:cs="Times New Roman"/>
                <w:sz w:val="20"/>
                <w:szCs w:val="24"/>
                <w:lang w:val="en-GB" w:eastAsia="et-EE"/>
              </w:rPr>
              <w:t xml:space="preserve">and aggregation </w:t>
            </w:r>
            <w:r>
              <w:rPr>
                <w:rFonts w:ascii="Times New Roman" w:hAnsi="Times New Roman" w:cs="Times New Roman"/>
                <w:sz w:val="20"/>
                <w:szCs w:val="24"/>
                <w:lang w:val="en-GB" w:eastAsia="et-EE"/>
              </w:rPr>
              <w:t>agreements</w:t>
            </w:r>
          </w:p>
        </w:tc>
        <w:tc>
          <w:tcPr>
            <w:tcW w:w="1391" w:type="dxa"/>
          </w:tcPr>
          <w:p w14:paraId="0638391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35F34EB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5220C6FC" w14:textId="5414F2F8" w:rsidR="006661B3" w:rsidRPr="00211D08" w:rsidRDefault="004100B3"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NO</w:t>
            </w:r>
          </w:p>
        </w:tc>
        <w:tc>
          <w:tcPr>
            <w:tcW w:w="1152" w:type="dxa"/>
          </w:tcPr>
          <w:p w14:paraId="4E7E83F8" w14:textId="4602521E" w:rsidR="006661B3" w:rsidRPr="00211D08" w:rsidRDefault="004100B3"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NO</w:t>
            </w:r>
          </w:p>
        </w:tc>
        <w:tc>
          <w:tcPr>
            <w:tcW w:w="1985" w:type="dxa"/>
          </w:tcPr>
          <w:p w14:paraId="66999370"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Access to the data of its own area</w:t>
            </w:r>
          </w:p>
        </w:tc>
      </w:tr>
      <w:tr w:rsidR="006661B3" w:rsidRPr="00211D08" w14:paraId="5C786927" w14:textId="77777777">
        <w:tc>
          <w:tcPr>
            <w:tcW w:w="1865" w:type="dxa"/>
          </w:tcPr>
          <w:p w14:paraId="7BA14875" w14:textId="611EB01B"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Metering data of the metering points</w:t>
            </w:r>
          </w:p>
        </w:tc>
        <w:tc>
          <w:tcPr>
            <w:tcW w:w="1391" w:type="dxa"/>
          </w:tcPr>
          <w:p w14:paraId="7565A5FD"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579DD3EB"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5CD7C5B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152" w:type="dxa"/>
          </w:tcPr>
          <w:p w14:paraId="5CC82A0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985" w:type="dxa"/>
          </w:tcPr>
          <w:p w14:paraId="06008198"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Access to the data of its own area</w:t>
            </w:r>
          </w:p>
        </w:tc>
      </w:tr>
      <w:tr w:rsidR="006661B3" w:rsidRPr="00211D08" w14:paraId="3F23B017" w14:textId="77777777">
        <w:trPr>
          <w:trHeight w:val="840"/>
        </w:trPr>
        <w:tc>
          <w:tcPr>
            <w:tcW w:w="1865" w:type="dxa"/>
          </w:tcPr>
          <w:p w14:paraId="1266DB35" w14:textId="47224206"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Metering data of metering points related to itself</w:t>
            </w:r>
            <w:r w:rsidR="003B2D2F">
              <w:rPr>
                <w:rFonts w:ascii="Times New Roman" w:hAnsi="Times New Roman" w:cs="Times New Roman"/>
                <w:sz w:val="20"/>
                <w:szCs w:val="24"/>
                <w:lang w:val="en-GB" w:eastAsia="et-EE"/>
              </w:rPr>
              <w:t xml:space="preserve"> including border points</w:t>
            </w:r>
          </w:p>
        </w:tc>
        <w:tc>
          <w:tcPr>
            <w:tcW w:w="1391" w:type="dxa"/>
          </w:tcPr>
          <w:p w14:paraId="0EF4322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4935015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118089FF" w14:textId="59DBA16B" w:rsidR="006661B3" w:rsidRPr="00211D08" w:rsidRDefault="00CE1062"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152" w:type="dxa"/>
          </w:tcPr>
          <w:p w14:paraId="0B3AC1FF" w14:textId="0AAD74F1" w:rsidR="006661B3" w:rsidRPr="00211D08" w:rsidRDefault="003B2D2F"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985" w:type="dxa"/>
          </w:tcPr>
          <w:p w14:paraId="68311C9D"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Access to data: network operator as a customer</w:t>
            </w:r>
          </w:p>
        </w:tc>
      </w:tr>
      <w:tr w:rsidR="006661B3" w:rsidRPr="00211D08" w14:paraId="228DCE17" w14:textId="77777777">
        <w:trPr>
          <w:trHeight w:val="840"/>
        </w:trPr>
        <w:tc>
          <w:tcPr>
            <w:tcW w:w="1865" w:type="dxa"/>
          </w:tcPr>
          <w:p w14:paraId="57274243"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Status of transmission of </w:t>
            </w:r>
            <w:r w:rsidRPr="00211D08">
              <w:rPr>
                <w:rFonts w:ascii="Times New Roman" w:hAnsi="Times New Roman" w:cs="Times New Roman"/>
                <w:sz w:val="20"/>
                <w:szCs w:val="24"/>
                <w:lang w:val="en-GB" w:eastAsia="et-EE"/>
              </w:rPr>
              <w:lastRenderedPageBreak/>
              <w:t>metering data of own area</w:t>
            </w:r>
          </w:p>
        </w:tc>
        <w:tc>
          <w:tcPr>
            <w:tcW w:w="1391" w:type="dxa"/>
          </w:tcPr>
          <w:p w14:paraId="1825F15D"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YES</w:t>
            </w:r>
          </w:p>
        </w:tc>
        <w:tc>
          <w:tcPr>
            <w:tcW w:w="1493" w:type="dxa"/>
          </w:tcPr>
          <w:p w14:paraId="02A93B4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3153D90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152" w:type="dxa"/>
          </w:tcPr>
          <w:p w14:paraId="78B8B66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985" w:type="dxa"/>
          </w:tcPr>
          <w:p w14:paraId="613AA9B7"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New. The Datahub shall monitor data </w:t>
            </w:r>
            <w:r w:rsidRPr="00211D08">
              <w:rPr>
                <w:rFonts w:ascii="Times New Roman" w:hAnsi="Times New Roman" w:cs="Times New Roman"/>
                <w:sz w:val="20"/>
                <w:szCs w:val="24"/>
                <w:lang w:val="en-GB" w:eastAsia="et-EE"/>
              </w:rPr>
              <w:lastRenderedPageBreak/>
              <w:t>exchange for every metering point</w:t>
            </w:r>
          </w:p>
        </w:tc>
      </w:tr>
      <w:tr w:rsidR="006661B3" w:rsidRPr="00211D08" w14:paraId="3ED6F574" w14:textId="77777777">
        <w:trPr>
          <w:trHeight w:val="840"/>
        </w:trPr>
        <w:tc>
          <w:tcPr>
            <w:tcW w:w="1865" w:type="dxa"/>
          </w:tcPr>
          <w:p w14:paraId="3527FE74" w14:textId="563F0799"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Information on the management of consumption by the aggregator of metering points</w:t>
            </w:r>
          </w:p>
        </w:tc>
        <w:tc>
          <w:tcPr>
            <w:tcW w:w="1391" w:type="dxa"/>
          </w:tcPr>
          <w:p w14:paraId="5A59878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37B1024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1CB185DC" w14:textId="255C2170" w:rsidR="006661B3" w:rsidRPr="00211D08" w:rsidRDefault="009E312D"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152" w:type="dxa"/>
          </w:tcPr>
          <w:p w14:paraId="61690C81" w14:textId="1F388373" w:rsidR="006661B3" w:rsidRPr="00211D08" w:rsidRDefault="009E312D"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985" w:type="dxa"/>
          </w:tcPr>
          <w:p w14:paraId="1611AAED" w14:textId="7B2664F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New. Basis: network code (currently draft)</w:t>
            </w:r>
            <w:r w:rsidR="00CB65DB">
              <w:rPr>
                <w:rFonts w:ascii="Times New Roman" w:hAnsi="Times New Roman" w:cs="Times New Roman"/>
                <w:sz w:val="20"/>
                <w:szCs w:val="24"/>
                <w:lang w:val="en-GB" w:eastAsia="et-EE"/>
              </w:rPr>
              <w:t xml:space="preserve">. </w:t>
            </w:r>
            <w:r w:rsidR="00CB65DB" w:rsidRPr="00211D08">
              <w:rPr>
                <w:rFonts w:ascii="Times New Roman" w:hAnsi="Times New Roman" w:cs="Times New Roman"/>
                <w:sz w:val="20"/>
                <w:szCs w:val="24"/>
                <w:lang w:val="en-GB" w:eastAsia="et-EE"/>
              </w:rPr>
              <w:t>Access to the data of its own area</w:t>
            </w:r>
          </w:p>
        </w:tc>
      </w:tr>
      <w:tr w:rsidR="00CB65DB" w:rsidRPr="00211D08" w14:paraId="6C21CC80" w14:textId="77777777">
        <w:trPr>
          <w:trHeight w:val="840"/>
        </w:trPr>
        <w:tc>
          <w:tcPr>
            <w:tcW w:w="1865" w:type="dxa"/>
          </w:tcPr>
          <w:p w14:paraId="6319A015" w14:textId="539058A2" w:rsidR="00CB65DB" w:rsidRPr="00211D08" w:rsidRDefault="00CB65DB">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 xml:space="preserve">Open supply agreement </w:t>
            </w:r>
            <w:proofErr w:type="gramStart"/>
            <w:r>
              <w:rPr>
                <w:rFonts w:ascii="Times New Roman" w:hAnsi="Times New Roman" w:cs="Times New Roman"/>
                <w:sz w:val="20"/>
                <w:szCs w:val="24"/>
                <w:lang w:val="en-GB" w:eastAsia="et-EE"/>
              </w:rPr>
              <w:t>change</w:t>
            </w:r>
            <w:proofErr w:type="gramEnd"/>
            <w:r>
              <w:rPr>
                <w:rFonts w:ascii="Times New Roman" w:hAnsi="Times New Roman" w:cs="Times New Roman"/>
                <w:sz w:val="20"/>
                <w:szCs w:val="24"/>
                <w:lang w:val="en-GB" w:eastAsia="et-EE"/>
              </w:rPr>
              <w:t xml:space="preserve"> request data</w:t>
            </w:r>
          </w:p>
        </w:tc>
        <w:tc>
          <w:tcPr>
            <w:tcW w:w="1391" w:type="dxa"/>
          </w:tcPr>
          <w:p w14:paraId="691F43CE" w14:textId="0949CC79" w:rsidR="00CB65DB" w:rsidRPr="00211D08" w:rsidRDefault="00CB65DB"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493" w:type="dxa"/>
          </w:tcPr>
          <w:p w14:paraId="6F79318A" w14:textId="58D9892D" w:rsidR="00CB65DB" w:rsidRPr="00211D08" w:rsidRDefault="00CB65DB"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607" w:type="dxa"/>
          </w:tcPr>
          <w:p w14:paraId="176E7711" w14:textId="71A4BEB7" w:rsidR="00CB65DB" w:rsidRDefault="00CB65DB"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NO</w:t>
            </w:r>
          </w:p>
        </w:tc>
        <w:tc>
          <w:tcPr>
            <w:tcW w:w="1152" w:type="dxa"/>
          </w:tcPr>
          <w:p w14:paraId="03DA8B71" w14:textId="115E84B6" w:rsidR="00CB65DB" w:rsidRDefault="00CB65DB"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No</w:t>
            </w:r>
          </w:p>
        </w:tc>
        <w:tc>
          <w:tcPr>
            <w:tcW w:w="1985" w:type="dxa"/>
          </w:tcPr>
          <w:p w14:paraId="72240D5E" w14:textId="7215FD66" w:rsidR="00CB65DB" w:rsidRPr="00211D08" w:rsidRDefault="00CB65DB">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Access to the data of its own area</w:t>
            </w:r>
          </w:p>
        </w:tc>
      </w:tr>
      <w:tr w:rsidR="006661B3" w:rsidRPr="00211D08" w14:paraId="0CB8DCB2" w14:textId="77777777">
        <w:trPr>
          <w:trHeight w:val="840"/>
        </w:trPr>
        <w:tc>
          <w:tcPr>
            <w:tcW w:w="1865" w:type="dxa"/>
          </w:tcPr>
          <w:p w14:paraId="57933530" w14:textId="00A6CD22"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Registered contracts in own area: joint </w:t>
            </w:r>
            <w:proofErr w:type="spellStart"/>
            <w:r w:rsidR="00CB65DB">
              <w:rPr>
                <w:rFonts w:ascii="Times New Roman" w:hAnsi="Times New Roman" w:cs="Times New Roman"/>
                <w:sz w:val="20"/>
                <w:szCs w:val="24"/>
                <w:lang w:val="en-GB" w:eastAsia="et-EE"/>
              </w:rPr>
              <w:t>invoive</w:t>
            </w:r>
            <w:proofErr w:type="spellEnd"/>
            <w:r w:rsidR="00CB65DB">
              <w:rPr>
                <w:rFonts w:ascii="Times New Roman" w:hAnsi="Times New Roman" w:cs="Times New Roman"/>
                <w:sz w:val="20"/>
                <w:szCs w:val="24"/>
                <w:lang w:val="en-GB" w:eastAsia="et-EE"/>
              </w:rPr>
              <w:t xml:space="preserve"> </w:t>
            </w:r>
            <w:r w:rsidRPr="00211D08">
              <w:rPr>
                <w:rFonts w:ascii="Times New Roman" w:hAnsi="Times New Roman" w:cs="Times New Roman"/>
                <w:sz w:val="20"/>
                <w:szCs w:val="24"/>
                <w:lang w:val="en-GB" w:eastAsia="et-EE"/>
              </w:rPr>
              <w:t xml:space="preserve">contract, designated </w:t>
            </w:r>
            <w:r w:rsidR="00ED391D" w:rsidRPr="00211D08">
              <w:rPr>
                <w:rFonts w:ascii="Times New Roman" w:hAnsi="Times New Roman" w:cs="Times New Roman"/>
                <w:sz w:val="20"/>
                <w:szCs w:val="24"/>
                <w:lang w:val="en-GB" w:eastAsia="et-EE"/>
              </w:rPr>
              <w:t>supplier</w:t>
            </w:r>
            <w:r w:rsidRPr="00211D08">
              <w:rPr>
                <w:rFonts w:ascii="Times New Roman" w:hAnsi="Times New Roman" w:cs="Times New Roman"/>
                <w:sz w:val="20"/>
                <w:szCs w:val="24"/>
                <w:lang w:val="en-GB" w:eastAsia="et-EE"/>
              </w:rPr>
              <w:t xml:space="preserve"> contract, open </w:t>
            </w:r>
            <w:proofErr w:type="gramStart"/>
            <w:r w:rsidRPr="00211D08">
              <w:rPr>
                <w:rFonts w:ascii="Times New Roman" w:hAnsi="Times New Roman" w:cs="Times New Roman"/>
                <w:sz w:val="20"/>
                <w:szCs w:val="24"/>
                <w:lang w:val="en-GB" w:eastAsia="et-EE"/>
              </w:rPr>
              <w:t>supplier</w:t>
            </w:r>
            <w:proofErr w:type="gramEnd"/>
            <w:r w:rsidRPr="00211D08">
              <w:rPr>
                <w:rFonts w:ascii="Times New Roman" w:hAnsi="Times New Roman" w:cs="Times New Roman"/>
                <w:sz w:val="20"/>
                <w:szCs w:val="24"/>
                <w:lang w:val="en-GB" w:eastAsia="et-EE"/>
              </w:rPr>
              <w:t xml:space="preserve"> and balance provider of area</w:t>
            </w:r>
          </w:p>
        </w:tc>
        <w:tc>
          <w:tcPr>
            <w:tcW w:w="1391" w:type="dxa"/>
          </w:tcPr>
          <w:p w14:paraId="456C484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661EB85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4391EF6A" w14:textId="5EA4FDB5" w:rsidR="006661B3" w:rsidRPr="00211D08" w:rsidRDefault="009E312D"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152" w:type="dxa"/>
          </w:tcPr>
          <w:p w14:paraId="509A963D" w14:textId="11409D08" w:rsidR="006661B3" w:rsidRPr="00211D08" w:rsidRDefault="009E312D"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985" w:type="dxa"/>
          </w:tcPr>
          <w:p w14:paraId="55828F1B"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Access to the data of its own area</w:t>
            </w:r>
          </w:p>
        </w:tc>
      </w:tr>
      <w:tr w:rsidR="006661B3" w:rsidRPr="00211D08" w14:paraId="34DC4747" w14:textId="77777777">
        <w:trPr>
          <w:trHeight w:val="840"/>
        </w:trPr>
        <w:tc>
          <w:tcPr>
            <w:tcW w:w="1865" w:type="dxa"/>
          </w:tcPr>
          <w:p w14:paraId="2AF762FF" w14:textId="786B0C04"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D</w:t>
            </w:r>
            <w:r w:rsidR="00CB65DB">
              <w:rPr>
                <w:rFonts w:ascii="Times New Roman" w:hAnsi="Times New Roman" w:cs="Times New Roman"/>
                <w:sz w:val="20"/>
                <w:szCs w:val="24"/>
                <w:lang w:val="en-GB" w:eastAsia="et-EE"/>
              </w:rPr>
              <w:t>ata exchange regarding d</w:t>
            </w:r>
            <w:r w:rsidRPr="00211D08">
              <w:rPr>
                <w:rFonts w:ascii="Times New Roman" w:hAnsi="Times New Roman" w:cs="Times New Roman"/>
                <w:sz w:val="20"/>
                <w:szCs w:val="24"/>
                <w:lang w:val="en-GB" w:eastAsia="et-EE"/>
              </w:rPr>
              <w:t xml:space="preserve">isconnection </w:t>
            </w:r>
            <w:r w:rsidR="00CB65DB">
              <w:rPr>
                <w:rFonts w:ascii="Times New Roman" w:hAnsi="Times New Roman" w:cs="Times New Roman"/>
                <w:sz w:val="20"/>
                <w:szCs w:val="24"/>
                <w:lang w:val="en-GB" w:eastAsia="et-EE"/>
              </w:rPr>
              <w:t>requests</w:t>
            </w:r>
            <w:r w:rsidRPr="00211D08">
              <w:rPr>
                <w:rFonts w:ascii="Times New Roman" w:hAnsi="Times New Roman" w:cs="Times New Roman"/>
                <w:sz w:val="20"/>
                <w:szCs w:val="24"/>
                <w:lang w:val="en-GB" w:eastAsia="et-EE"/>
              </w:rPr>
              <w:t xml:space="preserve"> and customer inquiry messages</w:t>
            </w:r>
          </w:p>
        </w:tc>
        <w:tc>
          <w:tcPr>
            <w:tcW w:w="1391" w:type="dxa"/>
          </w:tcPr>
          <w:p w14:paraId="6F9D8B4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09F611C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4015664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152" w:type="dxa"/>
          </w:tcPr>
          <w:p w14:paraId="10024B60"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985" w:type="dxa"/>
          </w:tcPr>
          <w:p w14:paraId="43126C94"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Access to the data of its own area</w:t>
            </w:r>
          </w:p>
        </w:tc>
      </w:tr>
      <w:tr w:rsidR="006661B3" w:rsidRPr="00211D08" w14:paraId="61A50E48" w14:textId="77777777">
        <w:trPr>
          <w:trHeight w:val="840"/>
        </w:trPr>
        <w:tc>
          <w:tcPr>
            <w:tcW w:w="1865" w:type="dxa"/>
          </w:tcPr>
          <w:p w14:paraId="01A73CA6"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Messages related to data exchange</w:t>
            </w:r>
          </w:p>
        </w:tc>
        <w:tc>
          <w:tcPr>
            <w:tcW w:w="1391" w:type="dxa"/>
          </w:tcPr>
          <w:p w14:paraId="07CE553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11A7FF9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750421D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152" w:type="dxa"/>
          </w:tcPr>
          <w:p w14:paraId="3A926A1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985" w:type="dxa"/>
          </w:tcPr>
          <w:p w14:paraId="1DFBD848"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Exchange of information between users</w:t>
            </w:r>
          </w:p>
        </w:tc>
      </w:tr>
      <w:tr w:rsidR="006661B3" w:rsidRPr="00211D08" w14:paraId="01B6DD9A" w14:textId="77777777">
        <w:trPr>
          <w:trHeight w:val="840"/>
        </w:trPr>
        <w:tc>
          <w:tcPr>
            <w:tcW w:w="1865" w:type="dxa"/>
          </w:tcPr>
          <w:p w14:paraId="1421CEFA" w14:textId="2AFE55B0"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Calculation of network losses </w:t>
            </w:r>
          </w:p>
        </w:tc>
        <w:tc>
          <w:tcPr>
            <w:tcW w:w="1391" w:type="dxa"/>
          </w:tcPr>
          <w:p w14:paraId="700E191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67E5AA7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70C9CE6D"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152" w:type="dxa"/>
          </w:tcPr>
          <w:p w14:paraId="0901301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985" w:type="dxa"/>
          </w:tcPr>
          <w:p w14:paraId="0D9E01C7"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New functionality</w:t>
            </w:r>
          </w:p>
        </w:tc>
      </w:tr>
      <w:tr w:rsidR="006661B3" w:rsidRPr="00211D08" w14:paraId="16CD794E" w14:textId="77777777">
        <w:trPr>
          <w:trHeight w:val="840"/>
        </w:trPr>
        <w:tc>
          <w:tcPr>
            <w:tcW w:w="1865" w:type="dxa"/>
          </w:tcPr>
          <w:p w14:paraId="5F601A29"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Aggregate reports by contracts related to own area</w:t>
            </w:r>
          </w:p>
        </w:tc>
        <w:tc>
          <w:tcPr>
            <w:tcW w:w="1391" w:type="dxa"/>
          </w:tcPr>
          <w:p w14:paraId="04D8801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00B70A7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0919205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152" w:type="dxa"/>
          </w:tcPr>
          <w:p w14:paraId="23FB854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985" w:type="dxa"/>
          </w:tcPr>
          <w:p w14:paraId="0334AC95"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Content of reports described separately</w:t>
            </w:r>
          </w:p>
        </w:tc>
      </w:tr>
    </w:tbl>
    <w:p w14:paraId="63B364C3" w14:textId="77777777" w:rsidR="006661B3" w:rsidRPr="00211D08" w:rsidRDefault="006661B3">
      <w:pPr>
        <w:spacing w:after="0" w:line="240" w:lineRule="auto"/>
        <w:rPr>
          <w:rFonts w:ascii="Times New Roman" w:hAnsi="Times New Roman" w:cs="Times New Roman"/>
          <w:lang w:val="en-GB" w:eastAsia="et-EE"/>
        </w:rPr>
      </w:pPr>
    </w:p>
    <w:p w14:paraId="742D879B" w14:textId="77777777" w:rsidR="006661B3" w:rsidRPr="00211D08" w:rsidRDefault="006661B3" w:rsidP="004C2ACF">
      <w:pPr>
        <w:pStyle w:val="Heading2"/>
        <w:numPr>
          <w:ilvl w:val="1"/>
          <w:numId w:val="21"/>
        </w:numPr>
        <w:spacing w:before="0" w:after="120"/>
        <w:ind w:left="851" w:hanging="491"/>
        <w:rPr>
          <w:rFonts w:eastAsia="Yu Mincho"/>
          <w:bCs w:val="0"/>
          <w:sz w:val="20"/>
          <w:szCs w:val="24"/>
          <w:lang w:val="en-GB" w:eastAsia="et-EE"/>
        </w:rPr>
      </w:pPr>
      <w:bookmarkStart w:id="25" w:name="_Toc98750507"/>
      <w:r w:rsidRPr="00211D08">
        <w:rPr>
          <w:rFonts w:eastAsia="Yu Mincho"/>
          <w:bCs w:val="0"/>
          <w:szCs w:val="24"/>
          <w:lang w:val="en-GB" w:eastAsia="et-EE"/>
        </w:rPr>
        <w:t>Access to information for open suppliers</w:t>
      </w:r>
      <w:bookmarkEnd w:id="25"/>
    </w:p>
    <w:p w14:paraId="11B84A16" w14:textId="77777777" w:rsidR="006661B3" w:rsidRPr="00211D08" w:rsidRDefault="006661B3">
      <w:pPr>
        <w:spacing w:line="280" w:lineRule="auto"/>
        <w:rPr>
          <w:rFonts w:ascii="Times New Roman" w:hAnsi="Times New Roman" w:cs="Times New Roman"/>
          <w:b/>
          <w:szCs w:val="24"/>
          <w:lang w:val="en-GB" w:eastAsia="et-EE"/>
        </w:rPr>
      </w:pPr>
      <w:r w:rsidRPr="00211D08">
        <w:rPr>
          <w:rFonts w:ascii="Times New Roman" w:hAnsi="Times New Roman" w:cs="Times New Roman"/>
          <w:szCs w:val="24"/>
          <w:lang w:val="en-GB" w:eastAsia="et-EE"/>
        </w:rPr>
        <w:t>An open supplier shall transmit the following information to the Datahub:</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3"/>
        <w:gridCol w:w="1024"/>
        <w:gridCol w:w="3108"/>
        <w:gridCol w:w="2320"/>
      </w:tblGrid>
      <w:tr w:rsidR="006661B3" w:rsidRPr="00211D08" w14:paraId="5A6B5472" w14:textId="77777777">
        <w:trPr>
          <w:trHeight w:val="288"/>
        </w:trPr>
        <w:tc>
          <w:tcPr>
            <w:tcW w:w="3053" w:type="dxa"/>
          </w:tcPr>
          <w:p w14:paraId="65FEDC5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Information to be transmitted</w:t>
            </w:r>
          </w:p>
        </w:tc>
        <w:tc>
          <w:tcPr>
            <w:tcW w:w="1024" w:type="dxa"/>
          </w:tcPr>
          <w:p w14:paraId="7D59130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Open supplier</w:t>
            </w:r>
          </w:p>
        </w:tc>
        <w:tc>
          <w:tcPr>
            <w:tcW w:w="3108" w:type="dxa"/>
          </w:tcPr>
          <w:p w14:paraId="5D3D0B8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Datahub role</w:t>
            </w:r>
          </w:p>
        </w:tc>
        <w:tc>
          <w:tcPr>
            <w:tcW w:w="2320" w:type="dxa"/>
          </w:tcPr>
          <w:p w14:paraId="09F0153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Explanation</w:t>
            </w:r>
          </w:p>
        </w:tc>
      </w:tr>
      <w:tr w:rsidR="006661B3" w:rsidRPr="00211D08" w14:paraId="2FD09A96" w14:textId="77777777">
        <w:trPr>
          <w:trHeight w:val="1017"/>
        </w:trPr>
        <w:tc>
          <w:tcPr>
            <w:tcW w:w="3053" w:type="dxa"/>
          </w:tcPr>
          <w:p w14:paraId="62937559" w14:textId="0DB318F5"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Open supply contract information by metering point: </w:t>
            </w:r>
            <w:r w:rsidR="002D41F3" w:rsidRPr="00211D08">
              <w:rPr>
                <w:rFonts w:ascii="Times New Roman" w:hAnsi="Times New Roman" w:cs="Times New Roman"/>
                <w:sz w:val="20"/>
                <w:szCs w:val="24"/>
                <w:lang w:val="en-GB" w:eastAsia="et-EE"/>
              </w:rPr>
              <w:t>validity (starting and ending time)</w:t>
            </w:r>
            <w:r w:rsidRPr="00211D08">
              <w:rPr>
                <w:rFonts w:ascii="Times New Roman" w:hAnsi="Times New Roman" w:cs="Times New Roman"/>
                <w:sz w:val="20"/>
                <w:szCs w:val="24"/>
                <w:lang w:val="en-GB" w:eastAsia="et-EE"/>
              </w:rPr>
              <w:t xml:space="preserve">, charge </w:t>
            </w:r>
            <w:r w:rsidRPr="00211D08">
              <w:rPr>
                <w:rFonts w:ascii="Times New Roman" w:hAnsi="Times New Roman" w:cs="Times New Roman"/>
                <w:sz w:val="20"/>
                <w:szCs w:val="24"/>
                <w:lang w:val="en-GB" w:eastAsia="et-EE"/>
              </w:rPr>
              <w:lastRenderedPageBreak/>
              <w:t>for premature termination of contract (yes/no).</w:t>
            </w:r>
          </w:p>
        </w:tc>
        <w:tc>
          <w:tcPr>
            <w:tcW w:w="1024" w:type="dxa"/>
          </w:tcPr>
          <w:p w14:paraId="4E09D2A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YES</w:t>
            </w:r>
          </w:p>
        </w:tc>
        <w:tc>
          <w:tcPr>
            <w:tcW w:w="3108" w:type="dxa"/>
          </w:tcPr>
          <w:p w14:paraId="69E39CD8" w14:textId="77777777" w:rsidR="006661B3" w:rsidRPr="00211D08" w:rsidRDefault="006661B3" w:rsidP="004C2ACF">
            <w:pPr>
              <w:spacing w:after="0"/>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Customer with a valid open supply contract:</w:t>
            </w:r>
          </w:p>
          <w:p w14:paraId="5C05098C" w14:textId="77777777" w:rsidR="006661B3" w:rsidRPr="00211D08" w:rsidRDefault="006661B3" w:rsidP="004C2ACF">
            <w:pPr>
              <w:spacing w:after="0"/>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 the Datahub terminates the current open supply contract 14 days in advance (message schedule </w:t>
            </w:r>
            <w:r w:rsidRPr="00211D08">
              <w:rPr>
                <w:rFonts w:ascii="Times New Roman" w:hAnsi="Times New Roman" w:cs="Times New Roman"/>
                <w:sz w:val="20"/>
                <w:szCs w:val="24"/>
                <w:lang w:val="en-GB" w:eastAsia="et-EE"/>
              </w:rPr>
              <w:lastRenderedPageBreak/>
              <w:t>control), registers the new one and ensures data exchange.</w:t>
            </w:r>
          </w:p>
          <w:p w14:paraId="484C1C19" w14:textId="1686A6A8" w:rsidR="006661B3" w:rsidRPr="00211D08" w:rsidRDefault="006661B3" w:rsidP="004C2ACF">
            <w:pPr>
              <w:spacing w:after="0"/>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Customer without an open supply contract:</w:t>
            </w:r>
          </w:p>
          <w:p w14:paraId="2ADEB590" w14:textId="77777777" w:rsidR="006661B3" w:rsidRPr="00211D08" w:rsidRDefault="006661B3" w:rsidP="004C2ACF">
            <w:pPr>
              <w:spacing w:after="0"/>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the Datahub registers the new open supply contract 1 day in advance (message schedule control) and ensures data exchange.</w:t>
            </w:r>
          </w:p>
        </w:tc>
        <w:tc>
          <w:tcPr>
            <w:tcW w:w="2320" w:type="dxa"/>
          </w:tcPr>
          <w:p w14:paraId="3CE81DEB" w14:textId="602A0C7C"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 xml:space="preserve">New </w:t>
            </w:r>
            <w:proofErr w:type="gramStart"/>
            <w:r w:rsidR="00ED391D" w:rsidRPr="00211D08">
              <w:rPr>
                <w:rFonts w:ascii="Times New Roman" w:hAnsi="Times New Roman" w:cs="Times New Roman"/>
                <w:sz w:val="20"/>
                <w:szCs w:val="24"/>
                <w:lang w:val="en-GB" w:eastAsia="et-EE"/>
              </w:rPr>
              <w:t>supplier</w:t>
            </w:r>
            <w:proofErr w:type="gramEnd"/>
            <w:r w:rsidRPr="00211D08">
              <w:rPr>
                <w:rFonts w:ascii="Times New Roman" w:hAnsi="Times New Roman" w:cs="Times New Roman"/>
                <w:sz w:val="20"/>
                <w:szCs w:val="24"/>
                <w:lang w:val="en-GB" w:eastAsia="et-EE"/>
              </w:rPr>
              <w:t xml:space="preserve"> change process as of 01.01.2023</w:t>
            </w:r>
          </w:p>
        </w:tc>
      </w:tr>
      <w:tr w:rsidR="006661B3" w:rsidRPr="00211D08" w14:paraId="1FFA8376" w14:textId="77777777">
        <w:trPr>
          <w:trHeight w:val="1011"/>
        </w:trPr>
        <w:tc>
          <w:tcPr>
            <w:tcW w:w="3053" w:type="dxa"/>
          </w:tcPr>
          <w:p w14:paraId="70C73AA4" w14:textId="1428EC9D"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Open supply portfolio contract with another electricity undertaking: </w:t>
            </w:r>
            <w:r w:rsidR="002D41F3" w:rsidRPr="00211D08">
              <w:rPr>
                <w:rFonts w:ascii="Times New Roman" w:hAnsi="Times New Roman" w:cs="Times New Roman"/>
                <w:sz w:val="20"/>
                <w:szCs w:val="24"/>
                <w:lang w:val="en-GB" w:eastAsia="et-EE"/>
              </w:rPr>
              <w:t>validity (starting and ending time),</w:t>
            </w:r>
          </w:p>
        </w:tc>
        <w:tc>
          <w:tcPr>
            <w:tcW w:w="1024" w:type="dxa"/>
          </w:tcPr>
          <w:p w14:paraId="262190B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3108" w:type="dxa"/>
          </w:tcPr>
          <w:p w14:paraId="70B9FFD1"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Registration of contract.</w:t>
            </w:r>
          </w:p>
        </w:tc>
        <w:tc>
          <w:tcPr>
            <w:tcW w:w="2320" w:type="dxa"/>
          </w:tcPr>
          <w:p w14:paraId="2A97E35F"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Registration of contract 7 days in advance</w:t>
            </w:r>
          </w:p>
        </w:tc>
      </w:tr>
      <w:tr w:rsidR="00CB65DB" w:rsidRPr="00211D08" w14:paraId="338F86BA" w14:textId="77777777">
        <w:trPr>
          <w:trHeight w:val="1011"/>
        </w:trPr>
        <w:tc>
          <w:tcPr>
            <w:tcW w:w="3053" w:type="dxa"/>
          </w:tcPr>
          <w:p w14:paraId="27E21569" w14:textId="570911FF" w:rsidR="00CB65DB" w:rsidRPr="00211D08" w:rsidRDefault="00CB65DB">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 xml:space="preserve">Open supply agreement </w:t>
            </w:r>
            <w:proofErr w:type="gramStart"/>
            <w:r>
              <w:rPr>
                <w:rFonts w:ascii="Times New Roman" w:hAnsi="Times New Roman" w:cs="Times New Roman"/>
                <w:sz w:val="20"/>
                <w:szCs w:val="24"/>
                <w:lang w:val="en-GB" w:eastAsia="et-EE"/>
              </w:rPr>
              <w:t>change</w:t>
            </w:r>
            <w:proofErr w:type="gramEnd"/>
            <w:r>
              <w:rPr>
                <w:rFonts w:ascii="Times New Roman" w:hAnsi="Times New Roman" w:cs="Times New Roman"/>
                <w:sz w:val="20"/>
                <w:szCs w:val="24"/>
                <w:lang w:val="en-GB" w:eastAsia="et-EE"/>
              </w:rPr>
              <w:t xml:space="preserve"> request and response to it</w:t>
            </w:r>
          </w:p>
        </w:tc>
        <w:tc>
          <w:tcPr>
            <w:tcW w:w="1024" w:type="dxa"/>
          </w:tcPr>
          <w:p w14:paraId="275C168B" w14:textId="1B21FD35" w:rsidR="00CB65DB" w:rsidRPr="00211D08" w:rsidRDefault="00CB65DB"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3108" w:type="dxa"/>
          </w:tcPr>
          <w:p w14:paraId="12D98B38" w14:textId="0768A437" w:rsidR="00CB65DB" w:rsidRPr="00211D08" w:rsidRDefault="00CB65DB">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Data exchange</w:t>
            </w:r>
          </w:p>
        </w:tc>
        <w:tc>
          <w:tcPr>
            <w:tcW w:w="2320" w:type="dxa"/>
          </w:tcPr>
          <w:p w14:paraId="3EBEAA14" w14:textId="7646299C" w:rsidR="00CB65DB" w:rsidRPr="00211D08" w:rsidRDefault="00CB65DB">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Response is given to requests as a BRP/named supplier to network operator</w:t>
            </w:r>
          </w:p>
        </w:tc>
      </w:tr>
      <w:tr w:rsidR="00CB65DB" w:rsidRPr="00211D08" w14:paraId="0511FC80" w14:textId="77777777">
        <w:trPr>
          <w:trHeight w:val="1011"/>
        </w:trPr>
        <w:tc>
          <w:tcPr>
            <w:tcW w:w="3053" w:type="dxa"/>
          </w:tcPr>
          <w:p w14:paraId="35B0F6FC" w14:textId="37A07695" w:rsidR="00CB65DB" w:rsidRPr="00211D08" w:rsidRDefault="00CB65DB" w:rsidP="00CB65DB">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Disconnection request (related to joint invoicing)</w:t>
            </w:r>
          </w:p>
        </w:tc>
        <w:tc>
          <w:tcPr>
            <w:tcW w:w="1024" w:type="dxa"/>
          </w:tcPr>
          <w:p w14:paraId="60FFEF8C" w14:textId="754BA939" w:rsidR="00CB65DB" w:rsidRPr="00211D08" w:rsidRDefault="00CB65DB" w:rsidP="00CB65DB">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3108" w:type="dxa"/>
          </w:tcPr>
          <w:p w14:paraId="5595AB12" w14:textId="72A7DAED" w:rsidR="00CB65DB" w:rsidRPr="00211D08" w:rsidRDefault="00CB65DB" w:rsidP="00CB65DB">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Data exchange</w:t>
            </w:r>
          </w:p>
        </w:tc>
        <w:tc>
          <w:tcPr>
            <w:tcW w:w="2320" w:type="dxa"/>
          </w:tcPr>
          <w:p w14:paraId="69D0A9E1" w14:textId="7CB90663" w:rsidR="00CB65DB" w:rsidRPr="00211D08" w:rsidRDefault="00CB65DB" w:rsidP="00CB65DB">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 xml:space="preserve">Only for own open supply </w:t>
            </w:r>
            <w:r w:rsidR="00A1633C">
              <w:rPr>
                <w:rFonts w:ascii="Times New Roman" w:hAnsi="Times New Roman" w:cs="Times New Roman"/>
                <w:sz w:val="20"/>
                <w:szCs w:val="24"/>
                <w:lang w:val="en-GB" w:eastAsia="et-EE"/>
              </w:rPr>
              <w:t>metering points</w:t>
            </w:r>
            <w:r>
              <w:rPr>
                <w:rFonts w:ascii="Times New Roman" w:hAnsi="Times New Roman" w:cs="Times New Roman"/>
                <w:sz w:val="20"/>
                <w:szCs w:val="24"/>
                <w:lang w:val="en-GB" w:eastAsia="et-EE"/>
              </w:rPr>
              <w:t xml:space="preserve"> in the network operator’s area with whom joint invoice agreement has been registered</w:t>
            </w:r>
          </w:p>
        </w:tc>
      </w:tr>
      <w:tr w:rsidR="00CB65DB" w:rsidRPr="00211D08" w14:paraId="26E1F77B" w14:textId="77777777">
        <w:trPr>
          <w:trHeight w:val="1011"/>
        </w:trPr>
        <w:tc>
          <w:tcPr>
            <w:tcW w:w="3053" w:type="dxa"/>
          </w:tcPr>
          <w:p w14:paraId="443B7180" w14:textId="0E12113F" w:rsidR="00CB65DB" w:rsidRPr="00211D08" w:rsidRDefault="00A1633C" w:rsidP="00CB65DB">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Data related to customer inquiries</w:t>
            </w:r>
          </w:p>
        </w:tc>
        <w:tc>
          <w:tcPr>
            <w:tcW w:w="1024" w:type="dxa"/>
          </w:tcPr>
          <w:p w14:paraId="377E12CB" w14:textId="6A76257A" w:rsidR="00CB65DB" w:rsidRPr="00211D08" w:rsidRDefault="00CB65DB" w:rsidP="00CB65DB">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3108" w:type="dxa"/>
          </w:tcPr>
          <w:p w14:paraId="7AA3C0AC" w14:textId="5188B507" w:rsidR="00CB65DB" w:rsidRPr="00211D08" w:rsidRDefault="00CB65DB" w:rsidP="00CB65DB">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Data exchange</w:t>
            </w:r>
          </w:p>
        </w:tc>
        <w:tc>
          <w:tcPr>
            <w:tcW w:w="2320" w:type="dxa"/>
          </w:tcPr>
          <w:p w14:paraId="772378E6" w14:textId="16AD771D" w:rsidR="00CB65DB" w:rsidRPr="00211D08" w:rsidRDefault="00A1633C" w:rsidP="00CB65DB">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Only for own open supply metering points</w:t>
            </w:r>
          </w:p>
        </w:tc>
      </w:tr>
    </w:tbl>
    <w:p w14:paraId="68921870" w14:textId="77777777" w:rsidR="006661B3" w:rsidRPr="00211D08" w:rsidRDefault="006661B3">
      <w:pPr>
        <w:pStyle w:val="DashedList"/>
        <w:ind w:left="0" w:firstLine="0"/>
        <w:jc w:val="both"/>
        <w:rPr>
          <w:rFonts w:ascii="Times New Roman" w:hAnsi="Times New Roman" w:cs="Times New Roman"/>
          <w:b/>
          <w:lang w:val="en-GB" w:eastAsia="et-EE"/>
        </w:rPr>
      </w:pPr>
    </w:p>
    <w:p w14:paraId="47C060F8" w14:textId="77777777" w:rsidR="006661B3" w:rsidRPr="00211D08" w:rsidRDefault="006661B3">
      <w:pPr>
        <w:spacing w:line="280" w:lineRule="auto"/>
        <w:rPr>
          <w:rFonts w:ascii="Times New Roman" w:hAnsi="Times New Roman" w:cs="Times New Roman"/>
          <w:szCs w:val="24"/>
          <w:lang w:val="en-GB" w:eastAsia="et-EE"/>
        </w:rPr>
      </w:pPr>
      <w:r w:rsidRPr="00211D08">
        <w:rPr>
          <w:rFonts w:ascii="Times New Roman" w:hAnsi="Times New Roman" w:cs="Times New Roman"/>
          <w:szCs w:val="24"/>
          <w:lang w:val="en-GB" w:eastAsia="et-EE"/>
        </w:rPr>
        <w:t>The access rights of an open supplier to information are as follows: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391"/>
        <w:gridCol w:w="1493"/>
        <w:gridCol w:w="1607"/>
        <w:gridCol w:w="1436"/>
        <w:gridCol w:w="1701"/>
      </w:tblGrid>
      <w:tr w:rsidR="006661B3" w:rsidRPr="00211D08" w14:paraId="326B5ADE" w14:textId="77777777">
        <w:tc>
          <w:tcPr>
            <w:tcW w:w="1865" w:type="dxa"/>
          </w:tcPr>
          <w:p w14:paraId="3A54F39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Access to information</w:t>
            </w:r>
          </w:p>
        </w:tc>
        <w:tc>
          <w:tcPr>
            <w:tcW w:w="1391" w:type="dxa"/>
          </w:tcPr>
          <w:p w14:paraId="6811DE7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Potential open supplier</w:t>
            </w:r>
          </w:p>
        </w:tc>
        <w:tc>
          <w:tcPr>
            <w:tcW w:w="1493" w:type="dxa"/>
          </w:tcPr>
          <w:p w14:paraId="109069A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Open supplier with a future contract</w:t>
            </w:r>
          </w:p>
        </w:tc>
        <w:tc>
          <w:tcPr>
            <w:tcW w:w="1607" w:type="dxa"/>
          </w:tcPr>
          <w:p w14:paraId="0F32E1A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Open supplier with a valid contract</w:t>
            </w:r>
          </w:p>
        </w:tc>
        <w:tc>
          <w:tcPr>
            <w:tcW w:w="1436" w:type="dxa"/>
          </w:tcPr>
          <w:p w14:paraId="2E0761F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Open supplier with a contract that expired within a period of up to 12 months</w:t>
            </w:r>
          </w:p>
        </w:tc>
        <w:tc>
          <w:tcPr>
            <w:tcW w:w="1701" w:type="dxa"/>
          </w:tcPr>
          <w:p w14:paraId="6C451CB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Explanation</w:t>
            </w:r>
          </w:p>
        </w:tc>
      </w:tr>
      <w:tr w:rsidR="006661B3" w:rsidRPr="00211D08" w14:paraId="2006EF83" w14:textId="77777777">
        <w:tc>
          <w:tcPr>
            <w:tcW w:w="1865" w:type="dxa"/>
          </w:tcPr>
          <w:p w14:paraId="5B89CE17"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Market participant EIC code</w:t>
            </w:r>
          </w:p>
        </w:tc>
        <w:tc>
          <w:tcPr>
            <w:tcW w:w="1391" w:type="dxa"/>
          </w:tcPr>
          <w:p w14:paraId="50B4213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296B4B85"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143CEF8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00BEE3F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363B67B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Required for registering the open supply contract</w:t>
            </w:r>
          </w:p>
        </w:tc>
      </w:tr>
      <w:tr w:rsidR="006661B3" w:rsidRPr="00211D08" w14:paraId="427164E3" w14:textId="77777777">
        <w:tc>
          <w:tcPr>
            <w:tcW w:w="1865" w:type="dxa"/>
          </w:tcPr>
          <w:p w14:paraId="451F4896"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List of EIC codes of metering points of market participant along with valid network, open </w:t>
            </w:r>
            <w:proofErr w:type="gramStart"/>
            <w:r w:rsidRPr="00211D08">
              <w:rPr>
                <w:rFonts w:ascii="Times New Roman" w:hAnsi="Times New Roman" w:cs="Times New Roman"/>
                <w:sz w:val="20"/>
                <w:szCs w:val="24"/>
                <w:lang w:val="en-GB" w:eastAsia="et-EE"/>
              </w:rPr>
              <w:t>supply</w:t>
            </w:r>
            <w:proofErr w:type="gramEnd"/>
            <w:r w:rsidRPr="00211D08">
              <w:rPr>
                <w:rFonts w:ascii="Times New Roman" w:hAnsi="Times New Roman" w:cs="Times New Roman"/>
                <w:sz w:val="20"/>
                <w:szCs w:val="24"/>
                <w:lang w:val="en-GB" w:eastAsia="et-EE"/>
              </w:rPr>
              <w:t xml:space="preserve"> and </w:t>
            </w:r>
            <w:r w:rsidRPr="00211D08">
              <w:rPr>
                <w:rFonts w:ascii="Times New Roman" w:hAnsi="Times New Roman" w:cs="Times New Roman"/>
                <w:sz w:val="20"/>
                <w:szCs w:val="24"/>
                <w:lang w:val="en-GB" w:eastAsia="et-EE"/>
              </w:rPr>
              <w:lastRenderedPageBreak/>
              <w:t>aggregate contracts along with periods of validity</w:t>
            </w:r>
          </w:p>
        </w:tc>
        <w:tc>
          <w:tcPr>
            <w:tcW w:w="1391" w:type="dxa"/>
          </w:tcPr>
          <w:p w14:paraId="5C306DB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YES</w:t>
            </w:r>
          </w:p>
        </w:tc>
        <w:tc>
          <w:tcPr>
            <w:tcW w:w="1493" w:type="dxa"/>
          </w:tcPr>
          <w:p w14:paraId="48EE13C5"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707943E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772FF9B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068BF63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Inspection of validity of contract of open supply of market participant. Purpose: entry </w:t>
            </w:r>
            <w:r w:rsidRPr="00211D08">
              <w:rPr>
                <w:rFonts w:ascii="Times New Roman" w:hAnsi="Times New Roman" w:cs="Times New Roman"/>
                <w:sz w:val="20"/>
                <w:szCs w:val="24"/>
                <w:lang w:val="en-GB" w:eastAsia="et-EE"/>
              </w:rPr>
              <w:lastRenderedPageBreak/>
              <w:t>into a new open supply contract</w:t>
            </w:r>
          </w:p>
        </w:tc>
      </w:tr>
      <w:tr w:rsidR="006661B3" w:rsidRPr="00211D08" w14:paraId="1E625D29" w14:textId="77777777">
        <w:tc>
          <w:tcPr>
            <w:tcW w:w="1865" w:type="dxa"/>
          </w:tcPr>
          <w:p w14:paraId="13382831" w14:textId="0C45D0D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Authorisation by market participant for accessing technical information of metering point</w:t>
            </w:r>
            <w:r w:rsidR="002D41F3" w:rsidRPr="00211D08">
              <w:rPr>
                <w:rFonts w:ascii="Times New Roman" w:hAnsi="Times New Roman" w:cs="Times New Roman"/>
                <w:sz w:val="20"/>
                <w:szCs w:val="24"/>
                <w:lang w:val="en-GB" w:eastAsia="et-EE"/>
              </w:rPr>
              <w:t xml:space="preserve"> and metering data of 12 previous months</w:t>
            </w:r>
          </w:p>
        </w:tc>
        <w:tc>
          <w:tcPr>
            <w:tcW w:w="1391" w:type="dxa"/>
          </w:tcPr>
          <w:p w14:paraId="6C6A9D7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5127CAE0"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7E9EDBE5"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2F66EF4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1AF75AC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A market participant can grant authorisation for accessing its data </w:t>
            </w:r>
            <w:proofErr w:type="gramStart"/>
            <w:r w:rsidRPr="00211D08">
              <w:rPr>
                <w:rFonts w:ascii="Times New Roman" w:hAnsi="Times New Roman" w:cs="Times New Roman"/>
                <w:sz w:val="20"/>
                <w:szCs w:val="24"/>
                <w:lang w:val="en-GB" w:eastAsia="et-EE"/>
              </w:rPr>
              <w:t>on the basis of</w:t>
            </w:r>
            <w:proofErr w:type="gramEnd"/>
            <w:r w:rsidRPr="00211D08">
              <w:rPr>
                <w:rFonts w:ascii="Times New Roman" w:hAnsi="Times New Roman" w:cs="Times New Roman"/>
                <w:sz w:val="20"/>
                <w:szCs w:val="24"/>
                <w:lang w:val="en-GB" w:eastAsia="et-EE"/>
              </w:rPr>
              <w:t xml:space="preserve"> the network code</w:t>
            </w:r>
          </w:p>
        </w:tc>
      </w:tr>
      <w:tr w:rsidR="006661B3" w:rsidRPr="00211D08" w14:paraId="3F406CBE" w14:textId="77777777">
        <w:tc>
          <w:tcPr>
            <w:tcW w:w="1865" w:type="dxa"/>
          </w:tcPr>
          <w:p w14:paraId="246EFC70"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Access to technical information of metering points of market participant</w:t>
            </w:r>
          </w:p>
        </w:tc>
        <w:tc>
          <w:tcPr>
            <w:tcW w:w="1391" w:type="dxa"/>
          </w:tcPr>
          <w:p w14:paraId="50D7191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93" w:type="dxa"/>
          </w:tcPr>
          <w:p w14:paraId="66EAA7B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53307324"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04BE0240"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08690062" w14:textId="77777777" w:rsidR="006661B3" w:rsidRPr="00211D08" w:rsidRDefault="006661B3" w:rsidP="004C2ACF">
            <w:pPr>
              <w:jc w:val="center"/>
              <w:rPr>
                <w:rFonts w:ascii="Times New Roman" w:hAnsi="Times New Roman" w:cs="Times New Roman"/>
                <w:sz w:val="20"/>
                <w:szCs w:val="24"/>
                <w:lang w:val="en-GB" w:eastAsia="et-EE"/>
              </w:rPr>
            </w:pPr>
            <w:proofErr w:type="gramStart"/>
            <w:r w:rsidRPr="00211D08">
              <w:rPr>
                <w:rFonts w:ascii="Times New Roman" w:hAnsi="Times New Roman" w:cs="Times New Roman"/>
                <w:sz w:val="20"/>
                <w:szCs w:val="24"/>
                <w:lang w:val="en-GB" w:eastAsia="et-EE"/>
              </w:rPr>
              <w:t>On the basis of</w:t>
            </w:r>
            <w:proofErr w:type="gramEnd"/>
            <w:r w:rsidRPr="00211D08">
              <w:rPr>
                <w:rFonts w:ascii="Times New Roman" w:hAnsi="Times New Roman" w:cs="Times New Roman"/>
                <w:sz w:val="20"/>
                <w:szCs w:val="24"/>
                <w:lang w:val="en-GB" w:eastAsia="et-EE"/>
              </w:rPr>
              <w:t xml:space="preserve"> an agreement</w:t>
            </w:r>
          </w:p>
        </w:tc>
      </w:tr>
      <w:tr w:rsidR="006661B3" w:rsidRPr="00211D08" w14:paraId="79B19D20" w14:textId="77777777">
        <w:tc>
          <w:tcPr>
            <w:tcW w:w="1865" w:type="dxa"/>
          </w:tcPr>
          <w:p w14:paraId="25989742"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Access to metering data of 12 months of market participant</w:t>
            </w:r>
          </w:p>
        </w:tc>
        <w:tc>
          <w:tcPr>
            <w:tcW w:w="1391" w:type="dxa"/>
          </w:tcPr>
          <w:p w14:paraId="69EF777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93" w:type="dxa"/>
          </w:tcPr>
          <w:p w14:paraId="22C7352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607" w:type="dxa"/>
          </w:tcPr>
          <w:p w14:paraId="4F4EC4A0"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1BDA1574" w14:textId="0490CB23" w:rsidR="006661B3"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 (data for own open supply period only)</w:t>
            </w:r>
          </w:p>
        </w:tc>
        <w:tc>
          <w:tcPr>
            <w:tcW w:w="1701" w:type="dxa"/>
          </w:tcPr>
          <w:p w14:paraId="1875C920" w14:textId="77777777" w:rsidR="006661B3" w:rsidRPr="00211D08" w:rsidRDefault="006661B3" w:rsidP="004C2ACF">
            <w:pPr>
              <w:jc w:val="center"/>
              <w:rPr>
                <w:rFonts w:ascii="Times New Roman" w:hAnsi="Times New Roman" w:cs="Times New Roman"/>
                <w:sz w:val="20"/>
                <w:szCs w:val="24"/>
                <w:lang w:val="en-GB" w:eastAsia="et-EE"/>
              </w:rPr>
            </w:pPr>
            <w:proofErr w:type="gramStart"/>
            <w:r w:rsidRPr="00211D08">
              <w:rPr>
                <w:rFonts w:ascii="Times New Roman" w:hAnsi="Times New Roman" w:cs="Times New Roman"/>
                <w:sz w:val="20"/>
                <w:szCs w:val="24"/>
                <w:lang w:val="en-GB" w:eastAsia="et-EE"/>
              </w:rPr>
              <w:t>On the basis of</w:t>
            </w:r>
            <w:proofErr w:type="gramEnd"/>
            <w:r w:rsidRPr="00211D08">
              <w:rPr>
                <w:rFonts w:ascii="Times New Roman" w:hAnsi="Times New Roman" w:cs="Times New Roman"/>
                <w:sz w:val="20"/>
                <w:szCs w:val="24"/>
                <w:lang w:val="en-GB" w:eastAsia="et-EE"/>
              </w:rPr>
              <w:t xml:space="preserve"> an agreement</w:t>
            </w:r>
          </w:p>
        </w:tc>
      </w:tr>
      <w:tr w:rsidR="006661B3" w:rsidRPr="00211D08" w14:paraId="42B7A5DB" w14:textId="77777777">
        <w:tc>
          <w:tcPr>
            <w:tcW w:w="1865" w:type="dxa"/>
          </w:tcPr>
          <w:p w14:paraId="2DE5BFEC"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Metering data of metering point of market participant during period of validity of open supplier contract</w:t>
            </w:r>
          </w:p>
        </w:tc>
        <w:tc>
          <w:tcPr>
            <w:tcW w:w="1391" w:type="dxa"/>
          </w:tcPr>
          <w:p w14:paraId="62009EC5"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 (no contract)</w:t>
            </w:r>
          </w:p>
        </w:tc>
        <w:tc>
          <w:tcPr>
            <w:tcW w:w="1493" w:type="dxa"/>
          </w:tcPr>
          <w:p w14:paraId="4CD7C3D5"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 (contract has not entered into force)</w:t>
            </w:r>
          </w:p>
        </w:tc>
        <w:tc>
          <w:tcPr>
            <w:tcW w:w="1607" w:type="dxa"/>
          </w:tcPr>
          <w:p w14:paraId="0C809B2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3CCDA3D4" w14:textId="6141C5F4"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w:t>
            </w:r>
            <w:r w:rsidR="00A1633C">
              <w:rPr>
                <w:rFonts w:ascii="Times New Roman" w:hAnsi="Times New Roman" w:cs="Times New Roman"/>
                <w:sz w:val="20"/>
                <w:szCs w:val="24"/>
                <w:lang w:val="en-GB" w:eastAsia="et-EE"/>
              </w:rPr>
              <w:t>data for own open supply period only</w:t>
            </w:r>
            <w:r w:rsidRPr="00211D08">
              <w:rPr>
                <w:rFonts w:ascii="Times New Roman" w:hAnsi="Times New Roman" w:cs="Times New Roman"/>
                <w:sz w:val="20"/>
                <w:szCs w:val="24"/>
                <w:lang w:val="en-GB" w:eastAsia="et-EE"/>
              </w:rPr>
              <w:t>)</w:t>
            </w:r>
          </w:p>
        </w:tc>
        <w:tc>
          <w:tcPr>
            <w:tcW w:w="1701" w:type="dxa"/>
          </w:tcPr>
          <w:p w14:paraId="3812C260" w14:textId="77777777" w:rsidR="006661B3" w:rsidRPr="00211D08" w:rsidRDefault="006661B3" w:rsidP="004C2ACF">
            <w:pPr>
              <w:jc w:val="center"/>
              <w:rPr>
                <w:rFonts w:ascii="Times New Roman" w:hAnsi="Times New Roman" w:cs="Times New Roman"/>
                <w:sz w:val="20"/>
                <w:szCs w:val="24"/>
                <w:lang w:val="en-GB" w:eastAsia="et-EE"/>
              </w:rPr>
            </w:pPr>
            <w:proofErr w:type="gramStart"/>
            <w:r w:rsidRPr="00211D08">
              <w:rPr>
                <w:rFonts w:ascii="Times New Roman" w:hAnsi="Times New Roman" w:cs="Times New Roman"/>
                <w:sz w:val="20"/>
                <w:szCs w:val="24"/>
                <w:lang w:val="en-GB" w:eastAsia="et-EE"/>
              </w:rPr>
              <w:t>On the basis of</w:t>
            </w:r>
            <w:proofErr w:type="gramEnd"/>
            <w:r w:rsidRPr="00211D08">
              <w:rPr>
                <w:rFonts w:ascii="Times New Roman" w:hAnsi="Times New Roman" w:cs="Times New Roman"/>
                <w:sz w:val="20"/>
                <w:szCs w:val="24"/>
                <w:lang w:val="en-GB" w:eastAsia="et-EE"/>
              </w:rPr>
              <w:t xml:space="preserve"> an agreement</w:t>
            </w:r>
          </w:p>
        </w:tc>
      </w:tr>
      <w:tr w:rsidR="00A1633C" w:rsidRPr="00211D08" w14:paraId="7BE1B4FE" w14:textId="77777777">
        <w:tc>
          <w:tcPr>
            <w:tcW w:w="1865" w:type="dxa"/>
          </w:tcPr>
          <w:p w14:paraId="3E251A1A" w14:textId="7C2902CC" w:rsidR="00A1633C" w:rsidRPr="00211D08" w:rsidRDefault="00A1633C">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Aggregator’s DSR metering data</w:t>
            </w:r>
          </w:p>
        </w:tc>
        <w:tc>
          <w:tcPr>
            <w:tcW w:w="1391" w:type="dxa"/>
          </w:tcPr>
          <w:p w14:paraId="30672C1E" w14:textId="79922A61"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NO</w:t>
            </w:r>
          </w:p>
        </w:tc>
        <w:tc>
          <w:tcPr>
            <w:tcW w:w="1493" w:type="dxa"/>
          </w:tcPr>
          <w:p w14:paraId="0114381E" w14:textId="60535FE1"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NO</w:t>
            </w:r>
          </w:p>
        </w:tc>
        <w:tc>
          <w:tcPr>
            <w:tcW w:w="1607" w:type="dxa"/>
          </w:tcPr>
          <w:p w14:paraId="7FB999BB" w14:textId="7BD94D70"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436" w:type="dxa"/>
          </w:tcPr>
          <w:p w14:paraId="0E4B9C0A" w14:textId="4F36DF38"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701" w:type="dxa"/>
          </w:tcPr>
          <w:p w14:paraId="05ADE974" w14:textId="4FF2AE14"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On the basis on and agreement</w:t>
            </w:r>
          </w:p>
        </w:tc>
      </w:tr>
      <w:tr w:rsidR="006661B3" w:rsidRPr="00211D08" w14:paraId="12AA7B81" w14:textId="77777777">
        <w:tc>
          <w:tcPr>
            <w:tcW w:w="1865" w:type="dxa"/>
          </w:tcPr>
          <w:p w14:paraId="1A629941"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Contracts of open supplier at metering point(s) of market participant along with validity and party of network and aggregate contract(s)</w:t>
            </w:r>
          </w:p>
        </w:tc>
        <w:tc>
          <w:tcPr>
            <w:tcW w:w="1391" w:type="dxa"/>
          </w:tcPr>
          <w:p w14:paraId="539E0C2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 (no contract)</w:t>
            </w:r>
          </w:p>
        </w:tc>
        <w:tc>
          <w:tcPr>
            <w:tcW w:w="1493" w:type="dxa"/>
          </w:tcPr>
          <w:p w14:paraId="7145478D"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09D6D114"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111FB2A0"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08146D1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Information on contracts registered by user themselves</w:t>
            </w:r>
          </w:p>
        </w:tc>
      </w:tr>
      <w:tr w:rsidR="006661B3" w:rsidRPr="00211D08" w14:paraId="36A7EA78" w14:textId="77777777">
        <w:tc>
          <w:tcPr>
            <w:tcW w:w="1865" w:type="dxa"/>
          </w:tcPr>
          <w:p w14:paraId="3150BD69"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Portfolio contracts registered by open supplier</w:t>
            </w:r>
          </w:p>
        </w:tc>
        <w:tc>
          <w:tcPr>
            <w:tcW w:w="1391" w:type="dxa"/>
          </w:tcPr>
          <w:p w14:paraId="017F2BC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 (no contract)</w:t>
            </w:r>
          </w:p>
        </w:tc>
        <w:tc>
          <w:tcPr>
            <w:tcW w:w="1493" w:type="dxa"/>
          </w:tcPr>
          <w:p w14:paraId="06C03C54"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17D728B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34422E1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69EFFC1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Information on contracts registered by user themselves</w:t>
            </w:r>
          </w:p>
        </w:tc>
      </w:tr>
      <w:tr w:rsidR="006661B3" w:rsidRPr="00211D08" w14:paraId="7E132D80" w14:textId="77777777">
        <w:tc>
          <w:tcPr>
            <w:tcW w:w="1865" w:type="dxa"/>
          </w:tcPr>
          <w:p w14:paraId="62DADE66"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Portfolio contract information of own open supply</w:t>
            </w:r>
          </w:p>
        </w:tc>
        <w:tc>
          <w:tcPr>
            <w:tcW w:w="1391" w:type="dxa"/>
          </w:tcPr>
          <w:p w14:paraId="0192E2F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7B1A1DDB"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33F84BA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577A2240"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0380C50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Open suppliers must also have a so-called superior open supplier</w:t>
            </w:r>
          </w:p>
        </w:tc>
      </w:tr>
      <w:tr w:rsidR="006661B3" w:rsidRPr="00211D08" w14:paraId="0298D0AD" w14:textId="77777777">
        <w:tc>
          <w:tcPr>
            <w:tcW w:w="1865" w:type="dxa"/>
          </w:tcPr>
          <w:p w14:paraId="40C57BCA"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Termination of open supply contracts by network operator or another open supplier</w:t>
            </w:r>
          </w:p>
        </w:tc>
        <w:tc>
          <w:tcPr>
            <w:tcW w:w="1391" w:type="dxa"/>
          </w:tcPr>
          <w:p w14:paraId="732ACA9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 (no contract)</w:t>
            </w:r>
          </w:p>
        </w:tc>
        <w:tc>
          <w:tcPr>
            <w:tcW w:w="1493" w:type="dxa"/>
          </w:tcPr>
          <w:p w14:paraId="4BAC389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2903B20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0DD180B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39440C4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Information on own contracts</w:t>
            </w:r>
          </w:p>
        </w:tc>
      </w:tr>
      <w:tr w:rsidR="006661B3" w:rsidRPr="00211D08" w14:paraId="459BA536" w14:textId="77777777">
        <w:tc>
          <w:tcPr>
            <w:tcW w:w="1865" w:type="dxa"/>
          </w:tcPr>
          <w:p w14:paraId="3B8A2323" w14:textId="222E9CB9"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Information on contracts related to being a designated </w:t>
            </w:r>
            <w:r w:rsidR="00ED391D" w:rsidRPr="00211D08">
              <w:rPr>
                <w:rFonts w:ascii="Times New Roman" w:hAnsi="Times New Roman" w:cs="Times New Roman"/>
                <w:sz w:val="20"/>
                <w:szCs w:val="24"/>
                <w:lang w:val="en-GB" w:eastAsia="et-EE"/>
              </w:rPr>
              <w:t>supplier</w:t>
            </w:r>
          </w:p>
        </w:tc>
        <w:tc>
          <w:tcPr>
            <w:tcW w:w="1391" w:type="dxa"/>
          </w:tcPr>
          <w:p w14:paraId="3D72C89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 (no contract)</w:t>
            </w:r>
          </w:p>
        </w:tc>
        <w:tc>
          <w:tcPr>
            <w:tcW w:w="1493" w:type="dxa"/>
          </w:tcPr>
          <w:p w14:paraId="77860F4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6D0559D4"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0154130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116AB48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Information on own contracts</w:t>
            </w:r>
          </w:p>
        </w:tc>
      </w:tr>
      <w:tr w:rsidR="006661B3" w:rsidRPr="00211D08" w14:paraId="1D3FD337" w14:textId="77777777">
        <w:tc>
          <w:tcPr>
            <w:tcW w:w="1865" w:type="dxa"/>
          </w:tcPr>
          <w:p w14:paraId="7F1DE09E" w14:textId="24C9001F"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Joint </w:t>
            </w:r>
            <w:r w:rsidR="00A1633C">
              <w:rPr>
                <w:rFonts w:ascii="Times New Roman" w:hAnsi="Times New Roman" w:cs="Times New Roman"/>
                <w:sz w:val="20"/>
                <w:szCs w:val="24"/>
                <w:lang w:val="en-GB" w:eastAsia="et-EE"/>
              </w:rPr>
              <w:t>invoice</w:t>
            </w:r>
            <w:r w:rsidRPr="00211D08">
              <w:rPr>
                <w:rFonts w:ascii="Times New Roman" w:hAnsi="Times New Roman" w:cs="Times New Roman"/>
                <w:sz w:val="20"/>
                <w:szCs w:val="24"/>
                <w:lang w:val="en-GB" w:eastAsia="et-EE"/>
              </w:rPr>
              <w:t xml:space="preserve"> </w:t>
            </w:r>
            <w:r w:rsidR="00A1633C">
              <w:rPr>
                <w:rFonts w:ascii="Times New Roman" w:hAnsi="Times New Roman" w:cs="Times New Roman"/>
                <w:sz w:val="20"/>
                <w:szCs w:val="24"/>
                <w:lang w:val="en-GB" w:eastAsia="et-EE"/>
              </w:rPr>
              <w:t>agreement</w:t>
            </w:r>
            <w:r w:rsidRPr="00211D08">
              <w:rPr>
                <w:rFonts w:ascii="Times New Roman" w:hAnsi="Times New Roman" w:cs="Times New Roman"/>
                <w:sz w:val="20"/>
                <w:szCs w:val="24"/>
                <w:lang w:val="en-GB" w:eastAsia="et-EE"/>
              </w:rPr>
              <w:t xml:space="preserve"> with network operator</w:t>
            </w:r>
          </w:p>
        </w:tc>
        <w:tc>
          <w:tcPr>
            <w:tcW w:w="1391" w:type="dxa"/>
          </w:tcPr>
          <w:p w14:paraId="383F076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 (no contract)</w:t>
            </w:r>
          </w:p>
        </w:tc>
        <w:tc>
          <w:tcPr>
            <w:tcW w:w="1493" w:type="dxa"/>
          </w:tcPr>
          <w:p w14:paraId="650B095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737297D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0E38CEC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34618BE0"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Information on own contracts</w:t>
            </w:r>
          </w:p>
        </w:tc>
      </w:tr>
      <w:tr w:rsidR="006661B3" w:rsidRPr="00211D08" w14:paraId="639B75D2" w14:textId="77777777">
        <w:tc>
          <w:tcPr>
            <w:tcW w:w="1865" w:type="dxa"/>
          </w:tcPr>
          <w:p w14:paraId="3496995B" w14:textId="600D4EBE" w:rsidR="006661B3" w:rsidRPr="00211D08" w:rsidRDefault="00A1633C">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D</w:t>
            </w:r>
            <w:r w:rsidR="006661B3" w:rsidRPr="00211D08">
              <w:rPr>
                <w:rFonts w:ascii="Times New Roman" w:hAnsi="Times New Roman" w:cs="Times New Roman"/>
                <w:sz w:val="20"/>
                <w:szCs w:val="24"/>
                <w:lang w:val="en-GB" w:eastAsia="et-EE"/>
              </w:rPr>
              <w:t xml:space="preserve">isconnection </w:t>
            </w:r>
            <w:r>
              <w:rPr>
                <w:rFonts w:ascii="Times New Roman" w:hAnsi="Times New Roman" w:cs="Times New Roman"/>
                <w:sz w:val="20"/>
                <w:szCs w:val="24"/>
                <w:lang w:val="en-GB" w:eastAsia="et-EE"/>
              </w:rPr>
              <w:t>request data related to joint invoicing</w:t>
            </w:r>
          </w:p>
        </w:tc>
        <w:tc>
          <w:tcPr>
            <w:tcW w:w="1391" w:type="dxa"/>
          </w:tcPr>
          <w:p w14:paraId="108610A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 (no contract)</w:t>
            </w:r>
          </w:p>
        </w:tc>
        <w:tc>
          <w:tcPr>
            <w:tcW w:w="1493" w:type="dxa"/>
          </w:tcPr>
          <w:p w14:paraId="0238986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 (contract must be valid for data exchange)</w:t>
            </w:r>
          </w:p>
        </w:tc>
        <w:tc>
          <w:tcPr>
            <w:tcW w:w="1607" w:type="dxa"/>
          </w:tcPr>
          <w:p w14:paraId="503C605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3747F1A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701" w:type="dxa"/>
          </w:tcPr>
          <w:p w14:paraId="5E0E3F3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Information on own contracts</w:t>
            </w:r>
          </w:p>
        </w:tc>
      </w:tr>
      <w:tr w:rsidR="00A1633C" w:rsidRPr="00211D08" w14:paraId="0C266C4D" w14:textId="77777777">
        <w:tc>
          <w:tcPr>
            <w:tcW w:w="1865" w:type="dxa"/>
          </w:tcPr>
          <w:p w14:paraId="24549477" w14:textId="635FAF25" w:rsidR="00A1633C" w:rsidRPr="00211D08" w:rsidRDefault="00A1633C">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C</w:t>
            </w:r>
            <w:r w:rsidRPr="00211D08">
              <w:rPr>
                <w:rFonts w:ascii="Times New Roman" w:hAnsi="Times New Roman" w:cs="Times New Roman"/>
                <w:sz w:val="20"/>
                <w:szCs w:val="24"/>
                <w:lang w:val="en-GB" w:eastAsia="et-EE"/>
              </w:rPr>
              <w:t>ustomer inquir</w:t>
            </w:r>
            <w:r>
              <w:rPr>
                <w:rFonts w:ascii="Times New Roman" w:hAnsi="Times New Roman" w:cs="Times New Roman"/>
                <w:sz w:val="20"/>
                <w:szCs w:val="24"/>
                <w:lang w:val="en-GB" w:eastAsia="et-EE"/>
              </w:rPr>
              <w:t>y data</w:t>
            </w:r>
          </w:p>
        </w:tc>
        <w:tc>
          <w:tcPr>
            <w:tcW w:w="1391" w:type="dxa"/>
          </w:tcPr>
          <w:p w14:paraId="5BD068F4" w14:textId="0EE43421"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NO</w:t>
            </w:r>
          </w:p>
        </w:tc>
        <w:tc>
          <w:tcPr>
            <w:tcW w:w="1493" w:type="dxa"/>
          </w:tcPr>
          <w:p w14:paraId="65573CAB" w14:textId="590FE229"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NO</w:t>
            </w:r>
          </w:p>
        </w:tc>
        <w:tc>
          <w:tcPr>
            <w:tcW w:w="1607" w:type="dxa"/>
          </w:tcPr>
          <w:p w14:paraId="5EBF58C4" w14:textId="25AC846B"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436" w:type="dxa"/>
          </w:tcPr>
          <w:p w14:paraId="6DBD3F93" w14:textId="64CF40FB"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701" w:type="dxa"/>
          </w:tcPr>
          <w:p w14:paraId="103CEB95" w14:textId="77777777" w:rsidR="00A1633C" w:rsidRPr="00211D08" w:rsidRDefault="00A1633C" w:rsidP="004C2ACF">
            <w:pPr>
              <w:jc w:val="center"/>
              <w:rPr>
                <w:rFonts w:ascii="Times New Roman" w:hAnsi="Times New Roman" w:cs="Times New Roman"/>
                <w:sz w:val="20"/>
                <w:szCs w:val="24"/>
                <w:lang w:val="en-GB" w:eastAsia="et-EE"/>
              </w:rPr>
            </w:pPr>
          </w:p>
        </w:tc>
      </w:tr>
      <w:tr w:rsidR="006661B3" w:rsidRPr="00211D08" w14:paraId="41729446" w14:textId="77777777">
        <w:tc>
          <w:tcPr>
            <w:tcW w:w="1865" w:type="dxa"/>
          </w:tcPr>
          <w:p w14:paraId="5E03E183"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Inquiry for preparation of network bill</w:t>
            </w:r>
          </w:p>
        </w:tc>
        <w:tc>
          <w:tcPr>
            <w:tcW w:w="1391" w:type="dxa"/>
          </w:tcPr>
          <w:p w14:paraId="55EF51D4"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93" w:type="dxa"/>
          </w:tcPr>
          <w:p w14:paraId="592319C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607" w:type="dxa"/>
          </w:tcPr>
          <w:p w14:paraId="32A14A2D"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70A77A7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701" w:type="dxa"/>
          </w:tcPr>
          <w:p w14:paraId="6412D49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Information on own contracts</w:t>
            </w:r>
          </w:p>
        </w:tc>
      </w:tr>
      <w:tr w:rsidR="00A1633C" w:rsidRPr="00211D08" w14:paraId="03266A98" w14:textId="77777777">
        <w:tc>
          <w:tcPr>
            <w:tcW w:w="1865" w:type="dxa"/>
          </w:tcPr>
          <w:p w14:paraId="4D451EAF" w14:textId="2969C53C" w:rsidR="00A1633C" w:rsidRPr="00211D08" w:rsidRDefault="00A1633C">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 xml:space="preserve">Open supply agreement </w:t>
            </w:r>
            <w:proofErr w:type="gramStart"/>
            <w:r>
              <w:rPr>
                <w:rFonts w:ascii="Times New Roman" w:hAnsi="Times New Roman" w:cs="Times New Roman"/>
                <w:sz w:val="20"/>
                <w:szCs w:val="24"/>
                <w:lang w:val="en-GB" w:eastAsia="et-EE"/>
              </w:rPr>
              <w:t>change</w:t>
            </w:r>
            <w:proofErr w:type="gramEnd"/>
            <w:r>
              <w:rPr>
                <w:rFonts w:ascii="Times New Roman" w:hAnsi="Times New Roman" w:cs="Times New Roman"/>
                <w:sz w:val="20"/>
                <w:szCs w:val="24"/>
                <w:lang w:val="en-GB" w:eastAsia="et-EE"/>
              </w:rPr>
              <w:t xml:space="preserve"> request data</w:t>
            </w:r>
          </w:p>
        </w:tc>
        <w:tc>
          <w:tcPr>
            <w:tcW w:w="1391" w:type="dxa"/>
          </w:tcPr>
          <w:p w14:paraId="6FB6ED33" w14:textId="2755818C"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NO</w:t>
            </w:r>
          </w:p>
        </w:tc>
        <w:tc>
          <w:tcPr>
            <w:tcW w:w="1493" w:type="dxa"/>
          </w:tcPr>
          <w:p w14:paraId="57B69E42" w14:textId="09C1D570"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607" w:type="dxa"/>
          </w:tcPr>
          <w:p w14:paraId="13E23700" w14:textId="2B81440A"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436" w:type="dxa"/>
          </w:tcPr>
          <w:p w14:paraId="6864B97D" w14:textId="1BD75433"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701" w:type="dxa"/>
          </w:tcPr>
          <w:p w14:paraId="7B2CDCFA" w14:textId="5F72129A" w:rsidR="00A1633C" w:rsidRPr="00211D08" w:rsidRDefault="00A1633C"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 xml:space="preserve">Requests by itself and requests where open supplier </w:t>
            </w:r>
            <w:r w:rsidR="00104B7F">
              <w:rPr>
                <w:rFonts w:ascii="Times New Roman" w:hAnsi="Times New Roman" w:cs="Times New Roman"/>
                <w:sz w:val="20"/>
                <w:szCs w:val="24"/>
                <w:lang w:val="en-GB" w:eastAsia="et-EE"/>
              </w:rPr>
              <w:t>must reply to requests</w:t>
            </w:r>
          </w:p>
        </w:tc>
      </w:tr>
      <w:tr w:rsidR="006661B3" w:rsidRPr="00211D08" w14:paraId="5A15C99A" w14:textId="77777777">
        <w:tc>
          <w:tcPr>
            <w:tcW w:w="1865" w:type="dxa"/>
          </w:tcPr>
          <w:p w14:paraId="63AF1F17"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Data exchange with another electricity undertaking or Elering</w:t>
            </w:r>
          </w:p>
        </w:tc>
        <w:tc>
          <w:tcPr>
            <w:tcW w:w="1391" w:type="dxa"/>
          </w:tcPr>
          <w:p w14:paraId="50489124"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0AF4FF7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73F9A64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4B6D3CD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38C4344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Exchange of information between users</w:t>
            </w:r>
          </w:p>
        </w:tc>
      </w:tr>
      <w:tr w:rsidR="006661B3" w:rsidRPr="00211D08" w14:paraId="7F616CEE" w14:textId="77777777">
        <w:tc>
          <w:tcPr>
            <w:tcW w:w="1865" w:type="dxa"/>
          </w:tcPr>
          <w:p w14:paraId="10E3FBEE"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Aggregate reports regarding own area and related contracts</w:t>
            </w:r>
          </w:p>
        </w:tc>
        <w:tc>
          <w:tcPr>
            <w:tcW w:w="1391" w:type="dxa"/>
          </w:tcPr>
          <w:p w14:paraId="15448AEB"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93" w:type="dxa"/>
          </w:tcPr>
          <w:p w14:paraId="0192085B"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607" w:type="dxa"/>
          </w:tcPr>
          <w:p w14:paraId="5A573A4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5F6306D0" w14:textId="77777777" w:rsidR="006661B3" w:rsidRPr="00211D08" w:rsidRDefault="006661B3" w:rsidP="004C2ACF">
            <w:pPr>
              <w:jc w:val="center"/>
              <w:rPr>
                <w:rFonts w:ascii="Times New Roman" w:hAnsi="Times New Roman" w:cs="Times New Roman"/>
                <w:sz w:val="20"/>
                <w:szCs w:val="24"/>
                <w:lang w:val="en-GB" w:eastAsia="et-EE"/>
              </w:rPr>
            </w:pPr>
            <w:proofErr w:type="gramStart"/>
            <w:r w:rsidRPr="00211D08">
              <w:rPr>
                <w:rFonts w:ascii="Times New Roman" w:hAnsi="Times New Roman" w:cs="Times New Roman"/>
                <w:sz w:val="20"/>
                <w:szCs w:val="24"/>
                <w:lang w:val="en-GB" w:eastAsia="et-EE"/>
              </w:rPr>
              <w:t>YES</w:t>
            </w:r>
            <w:proofErr w:type="gramEnd"/>
            <w:r w:rsidRPr="00211D08">
              <w:rPr>
                <w:rFonts w:ascii="Times New Roman" w:hAnsi="Times New Roman" w:cs="Times New Roman"/>
                <w:sz w:val="20"/>
                <w:szCs w:val="24"/>
                <w:lang w:val="en-GB" w:eastAsia="et-EE"/>
              </w:rPr>
              <w:t xml:space="preserve"> up to 3 months</w:t>
            </w:r>
          </w:p>
        </w:tc>
        <w:tc>
          <w:tcPr>
            <w:tcW w:w="1701" w:type="dxa"/>
          </w:tcPr>
          <w:p w14:paraId="7509432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Content of reports described separately.</w:t>
            </w:r>
          </w:p>
        </w:tc>
      </w:tr>
    </w:tbl>
    <w:p w14:paraId="579CD0C8" w14:textId="77777777" w:rsidR="006661B3" w:rsidRPr="00211D08" w:rsidRDefault="006661B3">
      <w:pPr>
        <w:spacing w:after="0" w:line="240" w:lineRule="auto"/>
        <w:rPr>
          <w:rFonts w:ascii="Times New Roman" w:hAnsi="Times New Roman" w:cs="Times New Roman"/>
          <w:lang w:val="en-GB" w:eastAsia="et-EE"/>
        </w:rPr>
      </w:pPr>
    </w:p>
    <w:p w14:paraId="36027F45" w14:textId="77777777" w:rsidR="006661B3" w:rsidRPr="00211D08" w:rsidRDefault="006661B3">
      <w:pPr>
        <w:rPr>
          <w:rFonts w:ascii="Times New Roman" w:hAnsi="Times New Roman" w:cs="Times New Roman"/>
          <w:lang w:val="en-GB" w:eastAsia="et-EE"/>
        </w:rPr>
      </w:pPr>
    </w:p>
    <w:p w14:paraId="18D94226" w14:textId="5787F9CA" w:rsidR="006661B3" w:rsidRPr="00211D08" w:rsidRDefault="006661B3" w:rsidP="004C2ACF">
      <w:pPr>
        <w:pStyle w:val="Heading2"/>
        <w:numPr>
          <w:ilvl w:val="1"/>
          <w:numId w:val="21"/>
        </w:numPr>
        <w:spacing w:before="0" w:after="120" w:line="280" w:lineRule="auto"/>
        <w:ind w:left="851" w:hanging="491"/>
        <w:rPr>
          <w:rFonts w:eastAsia="Yu Mincho"/>
          <w:bCs w:val="0"/>
          <w:szCs w:val="24"/>
          <w:lang w:val="en-GB" w:eastAsia="et-EE"/>
        </w:rPr>
      </w:pPr>
      <w:bookmarkStart w:id="26" w:name="_Toc98750508"/>
      <w:r w:rsidRPr="00211D08">
        <w:rPr>
          <w:rFonts w:eastAsia="Yu Mincho"/>
          <w:bCs w:val="0"/>
          <w:szCs w:val="24"/>
          <w:lang w:val="en-GB" w:eastAsia="et-EE"/>
        </w:rPr>
        <w:t>Access to information for balance providers</w:t>
      </w:r>
      <w:bookmarkEnd w:id="26"/>
    </w:p>
    <w:p w14:paraId="61CB7B9A" w14:textId="77777777" w:rsidR="006661B3" w:rsidRPr="00211D08" w:rsidRDefault="006661B3">
      <w:pPr>
        <w:spacing w:after="120" w:line="240" w:lineRule="auto"/>
        <w:jc w:val="both"/>
        <w:rPr>
          <w:rFonts w:ascii="Times New Roman" w:hAnsi="Times New Roman" w:cs="Times New Roman"/>
          <w:szCs w:val="24"/>
          <w:lang w:val="en-GB" w:eastAsia="et-EE"/>
        </w:rPr>
      </w:pPr>
      <w:r w:rsidRPr="00211D08">
        <w:rPr>
          <w:rFonts w:ascii="Times New Roman" w:hAnsi="Times New Roman" w:cs="Times New Roman"/>
          <w:sz w:val="24"/>
          <w:szCs w:val="24"/>
          <w:lang w:val="en-GB" w:eastAsia="et-EE"/>
        </w:rPr>
        <w:t xml:space="preserve">A balance provider is an open supplier at a higher hierarchical level that has a </w:t>
      </w:r>
      <w:r w:rsidRPr="00211D08">
        <w:rPr>
          <w:rFonts w:ascii="Times New Roman" w:hAnsi="Times New Roman" w:cs="Times New Roman"/>
          <w:sz w:val="24"/>
          <w:szCs w:val="24"/>
          <w:u w:val="single"/>
          <w:lang w:val="en-GB" w:eastAsia="et-EE"/>
        </w:rPr>
        <w:t>balance agreement with Elering</w:t>
      </w:r>
      <w:r w:rsidRPr="00211D08">
        <w:rPr>
          <w:rFonts w:ascii="Times New Roman" w:hAnsi="Times New Roman" w:cs="Times New Roman"/>
          <w:sz w:val="24"/>
          <w:szCs w:val="24"/>
          <w:lang w:val="en-GB" w:eastAsia="et-EE"/>
        </w:rPr>
        <w:t>. Elering shall enter the information on the balance agreement in the Datahub. In other matters, the rights and obligations of an open supplier shall apply to balance providers.</w:t>
      </w:r>
    </w:p>
    <w:p w14:paraId="5651ADF1" w14:textId="77777777" w:rsidR="006661B3" w:rsidRPr="00211D08" w:rsidRDefault="006661B3">
      <w:pPr>
        <w:spacing w:after="120" w:line="240" w:lineRule="auto"/>
        <w:jc w:val="both"/>
        <w:rPr>
          <w:rFonts w:ascii="Times New Roman" w:hAnsi="Times New Roman" w:cs="Times New Roman"/>
          <w:sz w:val="24"/>
          <w:szCs w:val="24"/>
          <w:lang w:val="en-GB" w:eastAsia="et-EE"/>
        </w:rPr>
      </w:pPr>
    </w:p>
    <w:p w14:paraId="168ADF14" w14:textId="6D5FE94D" w:rsidR="006661B3" w:rsidRPr="00211D08" w:rsidRDefault="006661B3">
      <w:pPr>
        <w:spacing w:after="120" w:line="240" w:lineRule="auto"/>
        <w:jc w:val="both"/>
        <w:rPr>
          <w:rFonts w:ascii="Times New Roman" w:hAnsi="Times New Roman" w:cs="Times New Roman"/>
          <w:b/>
          <w:szCs w:val="24"/>
          <w:lang w:val="en-GB" w:eastAsia="et-EE"/>
        </w:rPr>
      </w:pPr>
      <w:r w:rsidRPr="00211D08">
        <w:rPr>
          <w:rFonts w:ascii="Times New Roman" w:hAnsi="Times New Roman" w:cs="Times New Roman"/>
          <w:b/>
          <w:szCs w:val="24"/>
          <w:lang w:val="en-GB" w:eastAsia="et-EE"/>
        </w:rPr>
        <w:lastRenderedPageBreak/>
        <w:t xml:space="preserve">The </w:t>
      </w:r>
      <w:r w:rsidR="00CF4308" w:rsidRPr="00211D08">
        <w:rPr>
          <w:rFonts w:ascii="Times New Roman" w:hAnsi="Times New Roman" w:cs="Times New Roman"/>
          <w:b/>
          <w:szCs w:val="24"/>
          <w:lang w:val="en-GB" w:eastAsia="et-EE"/>
        </w:rPr>
        <w:t xml:space="preserve">imbalance </w:t>
      </w:r>
      <w:r w:rsidRPr="00211D08">
        <w:rPr>
          <w:rFonts w:ascii="Times New Roman" w:hAnsi="Times New Roman" w:cs="Times New Roman"/>
          <w:b/>
          <w:szCs w:val="24"/>
          <w:lang w:val="en-GB" w:eastAsia="et-EE"/>
        </w:rPr>
        <w:t xml:space="preserve">metering points of a balance provider shall be where the balance provider of a </w:t>
      </w:r>
      <w:r w:rsidR="00CF4308" w:rsidRPr="00211D08">
        <w:rPr>
          <w:rFonts w:ascii="Times New Roman" w:hAnsi="Times New Roman" w:cs="Times New Roman"/>
          <w:b/>
          <w:szCs w:val="24"/>
          <w:lang w:val="en-GB" w:eastAsia="et-EE"/>
        </w:rPr>
        <w:t xml:space="preserve">market </w:t>
      </w:r>
      <w:r w:rsidRPr="00211D08">
        <w:rPr>
          <w:rFonts w:ascii="Times New Roman" w:hAnsi="Times New Roman" w:cs="Times New Roman"/>
          <w:b/>
          <w:szCs w:val="24"/>
          <w:lang w:val="en-GB" w:eastAsia="et-EE"/>
        </w:rPr>
        <w:t>participant and the balance provider of a network operator differ</w:t>
      </w:r>
      <w:r w:rsidR="00CF4308" w:rsidRPr="00211D08">
        <w:rPr>
          <w:rFonts w:ascii="Times New Roman" w:hAnsi="Times New Roman" w:cs="Times New Roman"/>
          <w:b/>
          <w:szCs w:val="24"/>
          <w:lang w:val="en-GB" w:eastAsia="et-EE"/>
        </w:rPr>
        <w:t>s</w:t>
      </w:r>
      <w:r w:rsidRPr="00211D08">
        <w:rPr>
          <w:rFonts w:ascii="Times New Roman" w:hAnsi="Times New Roman" w:cs="Times New Roman"/>
          <w:b/>
          <w:szCs w:val="24"/>
          <w:lang w:val="en-GB" w:eastAsia="et-EE"/>
        </w:rPr>
        <w:t xml:space="preserve"> for the respective </w:t>
      </w:r>
      <w:r w:rsidR="00CF4308" w:rsidRPr="00211D08">
        <w:rPr>
          <w:rFonts w:ascii="Times New Roman" w:hAnsi="Times New Roman" w:cs="Times New Roman"/>
          <w:b/>
          <w:szCs w:val="24"/>
          <w:lang w:val="en-GB" w:eastAsia="et-EE"/>
        </w:rPr>
        <w:t>metering point.</w:t>
      </w:r>
    </w:p>
    <w:p w14:paraId="689CC4A6" w14:textId="77777777" w:rsidR="006661B3" w:rsidRPr="00211D08" w:rsidRDefault="006661B3">
      <w:pPr>
        <w:spacing w:after="120" w:line="240" w:lineRule="auto"/>
        <w:jc w:val="both"/>
        <w:rPr>
          <w:rFonts w:ascii="Times New Roman" w:hAnsi="Times New Roman" w:cs="Times New Roman"/>
          <w:szCs w:val="24"/>
          <w:lang w:val="en-GB" w:eastAsia="et-EE"/>
        </w:rPr>
      </w:pPr>
      <w:r w:rsidRPr="00211D08">
        <w:rPr>
          <w:rFonts w:ascii="Times New Roman" w:hAnsi="Times New Roman" w:cs="Times New Roman"/>
          <w:szCs w:val="24"/>
          <w:lang w:val="en-GB" w:eastAsia="et-EE"/>
        </w:rPr>
        <w:t>The balance explanation of the inclusion of a metering point of a consumer and/or producer for a balance provider has been determined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833"/>
        <w:gridCol w:w="3790"/>
      </w:tblGrid>
      <w:tr w:rsidR="006661B3" w:rsidRPr="00211D08" w14:paraId="37A2868A" w14:textId="77777777">
        <w:tc>
          <w:tcPr>
            <w:tcW w:w="2660" w:type="dxa"/>
          </w:tcPr>
          <w:p w14:paraId="613111F5"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The metering point of the market participant is within the open supply chain of the balance provider</w:t>
            </w:r>
          </w:p>
        </w:tc>
        <w:tc>
          <w:tcPr>
            <w:tcW w:w="2835" w:type="dxa"/>
          </w:tcPr>
          <w:p w14:paraId="328AD54C"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The network operator managing the metering point is within the open supply chain of the balance provider</w:t>
            </w:r>
          </w:p>
        </w:tc>
        <w:tc>
          <w:tcPr>
            <w:tcW w:w="3793" w:type="dxa"/>
          </w:tcPr>
          <w:p w14:paraId="132590AA"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Inclusion of metering point in the balance explanation of a balance provider</w:t>
            </w:r>
          </w:p>
          <w:p w14:paraId="232B8B3F"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 amounts are added at metering point</w:t>
            </w:r>
          </w:p>
          <w:p w14:paraId="5889C049"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 amounts are subtracted at metering point</w:t>
            </w:r>
          </w:p>
        </w:tc>
      </w:tr>
      <w:tr w:rsidR="006661B3" w:rsidRPr="00211D08" w14:paraId="392D1FBB" w14:textId="77777777">
        <w:tc>
          <w:tcPr>
            <w:tcW w:w="2660" w:type="dxa"/>
          </w:tcPr>
          <w:p w14:paraId="711023B0"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Yes</w:t>
            </w:r>
          </w:p>
        </w:tc>
        <w:tc>
          <w:tcPr>
            <w:tcW w:w="2835" w:type="dxa"/>
          </w:tcPr>
          <w:p w14:paraId="133602B0"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Yes</w:t>
            </w:r>
          </w:p>
        </w:tc>
        <w:tc>
          <w:tcPr>
            <w:tcW w:w="3793" w:type="dxa"/>
          </w:tcPr>
          <w:p w14:paraId="1A11D535"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No</w:t>
            </w:r>
          </w:p>
        </w:tc>
      </w:tr>
      <w:tr w:rsidR="006661B3" w:rsidRPr="00211D08" w14:paraId="04482669" w14:textId="77777777">
        <w:tc>
          <w:tcPr>
            <w:tcW w:w="2660" w:type="dxa"/>
          </w:tcPr>
          <w:p w14:paraId="13271BBB"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Yes</w:t>
            </w:r>
          </w:p>
        </w:tc>
        <w:tc>
          <w:tcPr>
            <w:tcW w:w="2835" w:type="dxa"/>
          </w:tcPr>
          <w:p w14:paraId="5E5FA3C2"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No</w:t>
            </w:r>
          </w:p>
        </w:tc>
        <w:tc>
          <w:tcPr>
            <w:tcW w:w="3793" w:type="dxa"/>
          </w:tcPr>
          <w:p w14:paraId="161A269E"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Yes (+)</w:t>
            </w:r>
          </w:p>
        </w:tc>
      </w:tr>
      <w:tr w:rsidR="006661B3" w:rsidRPr="00211D08" w14:paraId="091FA2E1" w14:textId="77777777">
        <w:tc>
          <w:tcPr>
            <w:tcW w:w="2660" w:type="dxa"/>
          </w:tcPr>
          <w:p w14:paraId="5EF647A9"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No</w:t>
            </w:r>
          </w:p>
        </w:tc>
        <w:tc>
          <w:tcPr>
            <w:tcW w:w="2835" w:type="dxa"/>
          </w:tcPr>
          <w:p w14:paraId="2927FD1B"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Yes</w:t>
            </w:r>
          </w:p>
        </w:tc>
        <w:tc>
          <w:tcPr>
            <w:tcW w:w="3793" w:type="dxa"/>
          </w:tcPr>
          <w:p w14:paraId="7E25BF0F"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Yes (-)</w:t>
            </w:r>
          </w:p>
        </w:tc>
      </w:tr>
      <w:tr w:rsidR="006661B3" w:rsidRPr="00211D08" w14:paraId="3874708D" w14:textId="77777777">
        <w:tc>
          <w:tcPr>
            <w:tcW w:w="2660" w:type="dxa"/>
          </w:tcPr>
          <w:p w14:paraId="1DB8521B"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No</w:t>
            </w:r>
          </w:p>
        </w:tc>
        <w:tc>
          <w:tcPr>
            <w:tcW w:w="2835" w:type="dxa"/>
          </w:tcPr>
          <w:p w14:paraId="43328A69" w14:textId="4D2675F4"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No</w:t>
            </w:r>
          </w:p>
        </w:tc>
        <w:tc>
          <w:tcPr>
            <w:tcW w:w="3793" w:type="dxa"/>
          </w:tcPr>
          <w:p w14:paraId="04F4A541"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No</w:t>
            </w:r>
          </w:p>
        </w:tc>
      </w:tr>
    </w:tbl>
    <w:p w14:paraId="660EA511" w14:textId="77777777" w:rsidR="006661B3" w:rsidRPr="00211D08" w:rsidRDefault="006661B3">
      <w:pPr>
        <w:pStyle w:val="ListParagraph"/>
        <w:spacing w:after="120" w:line="240" w:lineRule="auto"/>
        <w:contextualSpacing w:val="0"/>
        <w:rPr>
          <w:rFonts w:ascii="Times New Roman" w:hAnsi="Times New Roman" w:cs="Times New Roman"/>
          <w:lang w:val="en-GB" w:eastAsia="et-EE"/>
        </w:rPr>
      </w:pPr>
    </w:p>
    <w:p w14:paraId="5ADF60D4" w14:textId="77777777" w:rsidR="006661B3" w:rsidRPr="00211D08" w:rsidRDefault="006661B3">
      <w:pPr>
        <w:spacing w:after="120" w:line="240" w:lineRule="auto"/>
        <w:jc w:val="both"/>
        <w:rPr>
          <w:rFonts w:ascii="Times New Roman" w:hAnsi="Times New Roman" w:cs="Times New Roman"/>
          <w:szCs w:val="24"/>
          <w:lang w:val="en-GB" w:eastAsia="et-EE"/>
        </w:rPr>
      </w:pPr>
      <w:r w:rsidRPr="00211D08">
        <w:rPr>
          <w:rFonts w:ascii="Times New Roman" w:hAnsi="Times New Roman" w:cs="Times New Roman"/>
          <w:szCs w:val="24"/>
          <w:lang w:val="en-GB" w:eastAsia="et-EE"/>
        </w:rPr>
        <w:t>The inclusion of a border metering point of a network operator (the point at which electricity from another network operator enters their network) in the balance explanation of a balance provider has been determined as follows: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801"/>
        <w:gridCol w:w="3933"/>
      </w:tblGrid>
      <w:tr w:rsidR="006661B3" w:rsidRPr="00211D08" w14:paraId="64C1580E" w14:textId="77777777">
        <w:trPr>
          <w:trHeight w:val="919"/>
        </w:trPr>
        <w:tc>
          <w:tcPr>
            <w:tcW w:w="2588" w:type="dxa"/>
          </w:tcPr>
          <w:p w14:paraId="4692952F"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The network operator is within the open supply chain of the balance provider</w:t>
            </w:r>
          </w:p>
        </w:tc>
        <w:tc>
          <w:tcPr>
            <w:tcW w:w="2801" w:type="dxa"/>
          </w:tcPr>
          <w:p w14:paraId="007202B2"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The open supplier of the network operator at a higher hierarchical level than the network operator (the person managing their border metering points) is a balance provider</w:t>
            </w:r>
          </w:p>
        </w:tc>
        <w:tc>
          <w:tcPr>
            <w:tcW w:w="3933" w:type="dxa"/>
          </w:tcPr>
          <w:p w14:paraId="30DE193E"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Inclusion of metering point in the balance explanation of a balance provider</w:t>
            </w:r>
          </w:p>
          <w:p w14:paraId="537B2A4D"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 amounts are added at metering point</w:t>
            </w:r>
          </w:p>
          <w:p w14:paraId="3712BBF4"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 amounts are subtracted at metering point</w:t>
            </w:r>
          </w:p>
        </w:tc>
      </w:tr>
      <w:tr w:rsidR="006661B3" w:rsidRPr="00211D08" w14:paraId="241EDD1B" w14:textId="77777777">
        <w:trPr>
          <w:trHeight w:val="251"/>
        </w:trPr>
        <w:tc>
          <w:tcPr>
            <w:tcW w:w="2588" w:type="dxa"/>
          </w:tcPr>
          <w:p w14:paraId="685BF7CF"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Yes</w:t>
            </w:r>
          </w:p>
        </w:tc>
        <w:tc>
          <w:tcPr>
            <w:tcW w:w="2801" w:type="dxa"/>
          </w:tcPr>
          <w:p w14:paraId="2B3EC187"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Yes</w:t>
            </w:r>
          </w:p>
        </w:tc>
        <w:tc>
          <w:tcPr>
            <w:tcW w:w="3933" w:type="dxa"/>
          </w:tcPr>
          <w:p w14:paraId="21931F27"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No</w:t>
            </w:r>
          </w:p>
        </w:tc>
      </w:tr>
      <w:tr w:rsidR="006661B3" w:rsidRPr="00211D08" w14:paraId="2101C4B3" w14:textId="77777777">
        <w:trPr>
          <w:trHeight w:val="262"/>
        </w:trPr>
        <w:tc>
          <w:tcPr>
            <w:tcW w:w="2588" w:type="dxa"/>
          </w:tcPr>
          <w:p w14:paraId="4F1528A7"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Yes</w:t>
            </w:r>
          </w:p>
        </w:tc>
        <w:tc>
          <w:tcPr>
            <w:tcW w:w="2801" w:type="dxa"/>
          </w:tcPr>
          <w:p w14:paraId="79C57252"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No</w:t>
            </w:r>
          </w:p>
        </w:tc>
        <w:tc>
          <w:tcPr>
            <w:tcW w:w="3933" w:type="dxa"/>
          </w:tcPr>
          <w:p w14:paraId="26BFA3F5"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Yes (+)</w:t>
            </w:r>
          </w:p>
        </w:tc>
      </w:tr>
      <w:tr w:rsidR="006661B3" w:rsidRPr="00211D08" w14:paraId="5ACD088B" w14:textId="77777777">
        <w:trPr>
          <w:trHeight w:val="251"/>
        </w:trPr>
        <w:tc>
          <w:tcPr>
            <w:tcW w:w="2588" w:type="dxa"/>
          </w:tcPr>
          <w:p w14:paraId="5BE3C092"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No</w:t>
            </w:r>
          </w:p>
        </w:tc>
        <w:tc>
          <w:tcPr>
            <w:tcW w:w="2801" w:type="dxa"/>
          </w:tcPr>
          <w:p w14:paraId="4B5F8E0F"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Yes</w:t>
            </w:r>
          </w:p>
        </w:tc>
        <w:tc>
          <w:tcPr>
            <w:tcW w:w="3933" w:type="dxa"/>
          </w:tcPr>
          <w:p w14:paraId="2BD9BA4E"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Yes (-)</w:t>
            </w:r>
          </w:p>
        </w:tc>
      </w:tr>
      <w:tr w:rsidR="006661B3" w:rsidRPr="00211D08" w14:paraId="53A1FFC2" w14:textId="77777777">
        <w:trPr>
          <w:trHeight w:val="273"/>
        </w:trPr>
        <w:tc>
          <w:tcPr>
            <w:tcW w:w="2588" w:type="dxa"/>
          </w:tcPr>
          <w:p w14:paraId="06CD9DE8"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No</w:t>
            </w:r>
          </w:p>
        </w:tc>
        <w:tc>
          <w:tcPr>
            <w:tcW w:w="2801" w:type="dxa"/>
          </w:tcPr>
          <w:p w14:paraId="192F85DB" w14:textId="5FEAC8CE"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No</w:t>
            </w:r>
          </w:p>
        </w:tc>
        <w:tc>
          <w:tcPr>
            <w:tcW w:w="3933" w:type="dxa"/>
          </w:tcPr>
          <w:p w14:paraId="4F2EDB5B" w14:textId="77777777" w:rsidR="006661B3" w:rsidRPr="00211D08" w:rsidRDefault="006661B3">
            <w:pPr>
              <w:spacing w:after="120" w:line="240" w:lineRule="auto"/>
              <w:jc w:val="center"/>
              <w:rPr>
                <w:rFonts w:ascii="Times New Roman" w:hAnsi="Times New Roman" w:cs="Times New Roman"/>
                <w:szCs w:val="24"/>
                <w:lang w:val="en-GB" w:eastAsia="et-EE"/>
              </w:rPr>
            </w:pPr>
            <w:r w:rsidRPr="00211D08">
              <w:rPr>
                <w:rFonts w:ascii="Times New Roman" w:hAnsi="Times New Roman" w:cs="Times New Roman"/>
                <w:szCs w:val="24"/>
                <w:lang w:val="en-GB" w:eastAsia="et-EE"/>
              </w:rPr>
              <w:t>No</w:t>
            </w:r>
          </w:p>
        </w:tc>
      </w:tr>
    </w:tbl>
    <w:p w14:paraId="08DD9D2E" w14:textId="77777777" w:rsidR="006661B3" w:rsidRPr="00211D08" w:rsidRDefault="006661B3">
      <w:pPr>
        <w:pStyle w:val="NormalJustified"/>
        <w:numPr>
          <w:ilvl w:val="0"/>
          <w:numId w:val="0"/>
        </w:numPr>
        <w:spacing w:after="120" w:line="240" w:lineRule="auto"/>
        <w:rPr>
          <w:rFonts w:ascii="Times New Roman" w:hAnsi="Times New Roman" w:cs="Times New Roman"/>
          <w:sz w:val="24"/>
          <w:szCs w:val="24"/>
          <w:lang w:val="en-GB" w:eastAsia="et-EE"/>
        </w:rPr>
      </w:pPr>
    </w:p>
    <w:p w14:paraId="38E3B02C" w14:textId="77777777" w:rsidR="006661B3" w:rsidRPr="00211D08" w:rsidRDefault="006661B3">
      <w:pPr>
        <w:spacing w:line="280" w:lineRule="auto"/>
        <w:rPr>
          <w:rFonts w:ascii="Times New Roman" w:hAnsi="Times New Roman" w:cs="Times New Roman"/>
          <w:szCs w:val="24"/>
          <w:lang w:val="en-GB" w:eastAsia="et-EE"/>
        </w:rPr>
      </w:pPr>
      <w:r w:rsidRPr="00211D08">
        <w:rPr>
          <w:rFonts w:ascii="Times New Roman" w:hAnsi="Times New Roman" w:cs="Times New Roman"/>
          <w:szCs w:val="24"/>
          <w:lang w:val="en-GB" w:eastAsia="et-EE"/>
        </w:rPr>
        <w:t>The access rights of a balance provider to information are as follows: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417"/>
        <w:gridCol w:w="1418"/>
        <w:gridCol w:w="1389"/>
        <w:gridCol w:w="1446"/>
      </w:tblGrid>
      <w:tr w:rsidR="006661B3" w:rsidRPr="00211D08" w14:paraId="1DDFB8DC" w14:textId="77777777">
        <w:tc>
          <w:tcPr>
            <w:tcW w:w="2263" w:type="dxa"/>
          </w:tcPr>
          <w:p w14:paraId="11EA663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Access to information</w:t>
            </w:r>
          </w:p>
        </w:tc>
        <w:tc>
          <w:tcPr>
            <w:tcW w:w="1418" w:type="dxa"/>
          </w:tcPr>
          <w:p w14:paraId="686145B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Balance provider with a future contract</w:t>
            </w:r>
          </w:p>
        </w:tc>
        <w:tc>
          <w:tcPr>
            <w:tcW w:w="1417" w:type="dxa"/>
          </w:tcPr>
          <w:p w14:paraId="76BB8A1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Balance provider with a valid contract</w:t>
            </w:r>
          </w:p>
        </w:tc>
        <w:tc>
          <w:tcPr>
            <w:tcW w:w="1418" w:type="dxa"/>
          </w:tcPr>
          <w:p w14:paraId="13AD78B0"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Balance provider with a contract that expired within a period of up to 12 months</w:t>
            </w:r>
          </w:p>
        </w:tc>
        <w:tc>
          <w:tcPr>
            <w:tcW w:w="1389" w:type="dxa"/>
          </w:tcPr>
          <w:p w14:paraId="00FBB3CF" w14:textId="77777777" w:rsidR="006661B3" w:rsidRPr="00211D08" w:rsidRDefault="006661B3" w:rsidP="004C2ACF">
            <w:pP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Datahub role</w:t>
            </w:r>
          </w:p>
        </w:tc>
        <w:tc>
          <w:tcPr>
            <w:tcW w:w="1446" w:type="dxa"/>
          </w:tcPr>
          <w:p w14:paraId="532DC4B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Explanation</w:t>
            </w:r>
          </w:p>
        </w:tc>
      </w:tr>
      <w:tr w:rsidR="006661B3" w:rsidRPr="00211D08" w14:paraId="5D66444F" w14:textId="77777777">
        <w:tc>
          <w:tcPr>
            <w:tcW w:w="2263" w:type="dxa"/>
          </w:tcPr>
          <w:p w14:paraId="2AC386D9" w14:textId="11133F2F" w:rsidR="006661B3" w:rsidRPr="00211D08" w:rsidRDefault="00CF4308">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Metering points data of market participants </w:t>
            </w:r>
            <w:r w:rsidR="006661B3" w:rsidRPr="00211D08">
              <w:rPr>
                <w:rFonts w:ascii="Times New Roman" w:hAnsi="Times New Roman" w:cs="Times New Roman"/>
                <w:sz w:val="20"/>
                <w:szCs w:val="24"/>
                <w:lang w:val="en-GB" w:eastAsia="et-EE"/>
              </w:rPr>
              <w:t xml:space="preserve">that belong to the balance area: customer’s EIC, </w:t>
            </w:r>
            <w:r w:rsidR="006661B3" w:rsidRPr="00211D08">
              <w:rPr>
                <w:rFonts w:ascii="Times New Roman" w:hAnsi="Times New Roman" w:cs="Times New Roman"/>
                <w:sz w:val="20"/>
                <w:szCs w:val="24"/>
                <w:lang w:val="en-GB" w:eastAsia="et-EE"/>
              </w:rPr>
              <w:lastRenderedPageBreak/>
              <w:t xml:space="preserve">metering point EIC, </w:t>
            </w:r>
            <w:r w:rsidR="00104B7F">
              <w:rPr>
                <w:rFonts w:ascii="Times New Roman" w:hAnsi="Times New Roman" w:cs="Times New Roman"/>
                <w:sz w:val="20"/>
                <w:szCs w:val="24"/>
                <w:lang w:val="en-GB" w:eastAsia="et-EE"/>
              </w:rPr>
              <w:t xml:space="preserve">technical data, </w:t>
            </w:r>
            <w:r w:rsidR="006661B3" w:rsidRPr="00211D08">
              <w:rPr>
                <w:rFonts w:ascii="Times New Roman" w:hAnsi="Times New Roman" w:cs="Times New Roman"/>
                <w:sz w:val="20"/>
                <w:szCs w:val="24"/>
                <w:lang w:val="en-GB" w:eastAsia="et-EE"/>
              </w:rPr>
              <w:t xml:space="preserve">parties of related contracts, </w:t>
            </w:r>
            <w:r w:rsidRPr="00211D08">
              <w:rPr>
                <w:rFonts w:ascii="Times New Roman" w:hAnsi="Times New Roman" w:cs="Times New Roman"/>
                <w:sz w:val="20"/>
                <w:szCs w:val="24"/>
                <w:lang w:val="en-GB" w:eastAsia="et-EE"/>
              </w:rPr>
              <w:t>validity (starting and ending time)</w:t>
            </w:r>
          </w:p>
        </w:tc>
        <w:tc>
          <w:tcPr>
            <w:tcW w:w="1418" w:type="dxa"/>
          </w:tcPr>
          <w:p w14:paraId="2A18EBC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 xml:space="preserve">YES, during the period of </w:t>
            </w:r>
            <w:r w:rsidRPr="00211D08">
              <w:rPr>
                <w:rFonts w:ascii="Times New Roman" w:hAnsi="Times New Roman" w:cs="Times New Roman"/>
                <w:sz w:val="20"/>
                <w:szCs w:val="24"/>
                <w:lang w:val="en-GB" w:eastAsia="et-EE"/>
              </w:rPr>
              <w:lastRenderedPageBreak/>
              <w:t>validity of contract</w:t>
            </w:r>
          </w:p>
        </w:tc>
        <w:tc>
          <w:tcPr>
            <w:tcW w:w="1417" w:type="dxa"/>
          </w:tcPr>
          <w:p w14:paraId="191A0CE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 xml:space="preserve">YES, during the period of </w:t>
            </w:r>
            <w:r w:rsidRPr="00211D08">
              <w:rPr>
                <w:rFonts w:ascii="Times New Roman" w:hAnsi="Times New Roman" w:cs="Times New Roman"/>
                <w:sz w:val="20"/>
                <w:szCs w:val="24"/>
                <w:lang w:val="en-GB" w:eastAsia="et-EE"/>
              </w:rPr>
              <w:lastRenderedPageBreak/>
              <w:t>validity of contract</w:t>
            </w:r>
          </w:p>
        </w:tc>
        <w:tc>
          <w:tcPr>
            <w:tcW w:w="1418" w:type="dxa"/>
          </w:tcPr>
          <w:p w14:paraId="176EE5E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 xml:space="preserve">YES, during the period of </w:t>
            </w:r>
            <w:r w:rsidRPr="00211D08">
              <w:rPr>
                <w:rFonts w:ascii="Times New Roman" w:hAnsi="Times New Roman" w:cs="Times New Roman"/>
                <w:sz w:val="20"/>
                <w:szCs w:val="24"/>
                <w:lang w:val="en-GB" w:eastAsia="et-EE"/>
              </w:rPr>
              <w:lastRenderedPageBreak/>
              <w:t>validity of contract</w:t>
            </w:r>
          </w:p>
        </w:tc>
        <w:tc>
          <w:tcPr>
            <w:tcW w:w="1389" w:type="dxa"/>
            <w:vMerge w:val="restart"/>
          </w:tcPr>
          <w:p w14:paraId="147751F3"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 xml:space="preserve">Automated open supply chain tree and </w:t>
            </w:r>
            <w:r w:rsidRPr="00211D08">
              <w:rPr>
                <w:rFonts w:ascii="Times New Roman" w:hAnsi="Times New Roman" w:cs="Times New Roman"/>
                <w:sz w:val="20"/>
                <w:szCs w:val="24"/>
                <w:lang w:val="en-GB" w:eastAsia="et-EE"/>
              </w:rPr>
              <w:lastRenderedPageBreak/>
              <w:t>creation of balance areas</w:t>
            </w:r>
          </w:p>
        </w:tc>
        <w:tc>
          <w:tcPr>
            <w:tcW w:w="1446" w:type="dxa"/>
            <w:vMerge w:val="restart"/>
          </w:tcPr>
          <w:p w14:paraId="408F8822"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 xml:space="preserve">Required for ensuring </w:t>
            </w:r>
            <w:r w:rsidRPr="00211D08">
              <w:rPr>
                <w:rFonts w:ascii="Times New Roman" w:hAnsi="Times New Roman" w:cs="Times New Roman"/>
                <w:sz w:val="20"/>
                <w:szCs w:val="24"/>
                <w:lang w:val="en-GB" w:eastAsia="et-EE"/>
              </w:rPr>
              <w:lastRenderedPageBreak/>
              <w:t>balance explanation</w:t>
            </w:r>
          </w:p>
        </w:tc>
      </w:tr>
      <w:tr w:rsidR="006661B3" w:rsidRPr="00211D08" w14:paraId="5B12BEA4" w14:textId="77777777">
        <w:tc>
          <w:tcPr>
            <w:tcW w:w="2263" w:type="dxa"/>
          </w:tcPr>
          <w:p w14:paraId="3757813D"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Metering points of balance provider for network operator excluded from balance area: metering point EIC and network operator</w:t>
            </w:r>
          </w:p>
        </w:tc>
        <w:tc>
          <w:tcPr>
            <w:tcW w:w="1418" w:type="dxa"/>
          </w:tcPr>
          <w:p w14:paraId="3305C24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417" w:type="dxa"/>
          </w:tcPr>
          <w:p w14:paraId="7EFACB5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418" w:type="dxa"/>
          </w:tcPr>
          <w:p w14:paraId="7657FFF4"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389" w:type="dxa"/>
            <w:vMerge/>
          </w:tcPr>
          <w:p w14:paraId="29031FC4" w14:textId="77777777" w:rsidR="006661B3" w:rsidRPr="00211D08" w:rsidRDefault="006661B3">
            <w:pPr>
              <w:rPr>
                <w:rFonts w:ascii="Times New Roman" w:hAnsi="Times New Roman" w:cs="Times New Roman"/>
                <w:sz w:val="20"/>
                <w:szCs w:val="20"/>
                <w:lang w:val="en-GB" w:eastAsia="et-EE"/>
              </w:rPr>
            </w:pPr>
          </w:p>
        </w:tc>
        <w:tc>
          <w:tcPr>
            <w:tcW w:w="1446" w:type="dxa"/>
            <w:vMerge/>
          </w:tcPr>
          <w:p w14:paraId="77E659DF" w14:textId="77777777" w:rsidR="006661B3" w:rsidRPr="00211D08" w:rsidRDefault="006661B3">
            <w:pPr>
              <w:rPr>
                <w:rFonts w:ascii="Times New Roman" w:hAnsi="Times New Roman" w:cs="Times New Roman"/>
                <w:sz w:val="20"/>
                <w:szCs w:val="20"/>
                <w:lang w:val="en-GB" w:eastAsia="et-EE"/>
              </w:rPr>
            </w:pPr>
          </w:p>
        </w:tc>
      </w:tr>
      <w:tr w:rsidR="006661B3" w:rsidRPr="00211D08" w14:paraId="616CEA94" w14:textId="77777777">
        <w:tc>
          <w:tcPr>
            <w:tcW w:w="2263" w:type="dxa"/>
          </w:tcPr>
          <w:p w14:paraId="79287284" w14:textId="53E2A986" w:rsidR="006661B3" w:rsidRPr="00211D08" w:rsidRDefault="00CF4308">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M</w:t>
            </w:r>
            <w:r w:rsidR="006661B3" w:rsidRPr="00211D08">
              <w:rPr>
                <w:rFonts w:ascii="Times New Roman" w:hAnsi="Times New Roman" w:cs="Times New Roman"/>
                <w:sz w:val="20"/>
                <w:szCs w:val="24"/>
                <w:lang w:val="en-GB" w:eastAsia="et-EE"/>
              </w:rPr>
              <w:t xml:space="preserve">etering data </w:t>
            </w:r>
            <w:r w:rsidRPr="00211D08">
              <w:rPr>
                <w:rFonts w:ascii="Times New Roman" w:hAnsi="Times New Roman" w:cs="Times New Roman"/>
                <w:sz w:val="20"/>
                <w:szCs w:val="24"/>
                <w:lang w:val="en-GB" w:eastAsia="et-EE"/>
              </w:rPr>
              <w:t>of</w:t>
            </w:r>
            <w:r w:rsidR="006661B3" w:rsidRPr="00211D08">
              <w:rPr>
                <w:rFonts w:ascii="Times New Roman" w:hAnsi="Times New Roman" w:cs="Times New Roman"/>
                <w:sz w:val="20"/>
                <w:szCs w:val="24"/>
                <w:lang w:val="en-GB" w:eastAsia="et-EE"/>
              </w:rPr>
              <w:t xml:space="preserve"> </w:t>
            </w:r>
            <w:r w:rsidRPr="00211D08">
              <w:rPr>
                <w:rFonts w:ascii="Times New Roman" w:hAnsi="Times New Roman" w:cs="Times New Roman"/>
                <w:sz w:val="20"/>
                <w:szCs w:val="24"/>
                <w:lang w:val="en-GB" w:eastAsia="et-EE"/>
              </w:rPr>
              <w:t xml:space="preserve">market participant’s </w:t>
            </w:r>
            <w:r w:rsidR="006661B3" w:rsidRPr="00211D08">
              <w:rPr>
                <w:rFonts w:ascii="Times New Roman" w:hAnsi="Times New Roman" w:cs="Times New Roman"/>
                <w:sz w:val="20"/>
                <w:szCs w:val="24"/>
                <w:lang w:val="en-GB" w:eastAsia="et-EE"/>
              </w:rPr>
              <w:t>metering points of that belong to the balance area</w:t>
            </w:r>
          </w:p>
        </w:tc>
        <w:tc>
          <w:tcPr>
            <w:tcW w:w="1418" w:type="dxa"/>
          </w:tcPr>
          <w:p w14:paraId="1FBE231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417" w:type="dxa"/>
          </w:tcPr>
          <w:p w14:paraId="5C55345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418" w:type="dxa"/>
          </w:tcPr>
          <w:p w14:paraId="4BC611F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389" w:type="dxa"/>
            <w:vMerge/>
          </w:tcPr>
          <w:p w14:paraId="08AD5169" w14:textId="77777777" w:rsidR="006661B3" w:rsidRPr="00211D08" w:rsidRDefault="006661B3">
            <w:pPr>
              <w:rPr>
                <w:rFonts w:ascii="Times New Roman" w:hAnsi="Times New Roman" w:cs="Times New Roman"/>
                <w:sz w:val="20"/>
                <w:szCs w:val="20"/>
                <w:lang w:val="en-GB" w:eastAsia="et-EE"/>
              </w:rPr>
            </w:pPr>
          </w:p>
        </w:tc>
        <w:tc>
          <w:tcPr>
            <w:tcW w:w="1446" w:type="dxa"/>
            <w:vMerge/>
          </w:tcPr>
          <w:p w14:paraId="7C18E097" w14:textId="77777777" w:rsidR="006661B3" w:rsidRPr="00211D08" w:rsidRDefault="006661B3">
            <w:pPr>
              <w:rPr>
                <w:rFonts w:ascii="Times New Roman" w:hAnsi="Times New Roman" w:cs="Times New Roman"/>
                <w:sz w:val="20"/>
                <w:szCs w:val="20"/>
                <w:lang w:val="en-GB" w:eastAsia="et-EE"/>
              </w:rPr>
            </w:pPr>
          </w:p>
        </w:tc>
      </w:tr>
      <w:tr w:rsidR="006661B3" w:rsidRPr="00211D08" w14:paraId="6E6AFFDB" w14:textId="77777777">
        <w:tc>
          <w:tcPr>
            <w:tcW w:w="2263" w:type="dxa"/>
          </w:tcPr>
          <w:p w14:paraId="2A7014FF"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Aggregated metering data from metering points of balance provider for network operator excluded from balance area</w:t>
            </w:r>
          </w:p>
        </w:tc>
        <w:tc>
          <w:tcPr>
            <w:tcW w:w="1418" w:type="dxa"/>
          </w:tcPr>
          <w:p w14:paraId="28E23D5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417" w:type="dxa"/>
          </w:tcPr>
          <w:p w14:paraId="0A5765F5"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418" w:type="dxa"/>
          </w:tcPr>
          <w:p w14:paraId="55EF227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389" w:type="dxa"/>
            <w:vMerge/>
          </w:tcPr>
          <w:p w14:paraId="52096354" w14:textId="77777777" w:rsidR="006661B3" w:rsidRPr="00211D08" w:rsidRDefault="006661B3">
            <w:pPr>
              <w:rPr>
                <w:rFonts w:ascii="Times New Roman" w:hAnsi="Times New Roman" w:cs="Times New Roman"/>
                <w:sz w:val="20"/>
                <w:szCs w:val="20"/>
                <w:lang w:val="en-GB" w:eastAsia="et-EE"/>
              </w:rPr>
            </w:pPr>
          </w:p>
        </w:tc>
        <w:tc>
          <w:tcPr>
            <w:tcW w:w="1446" w:type="dxa"/>
            <w:vMerge/>
          </w:tcPr>
          <w:p w14:paraId="4D346747" w14:textId="77777777" w:rsidR="006661B3" w:rsidRPr="00211D08" w:rsidRDefault="006661B3">
            <w:pPr>
              <w:rPr>
                <w:rFonts w:ascii="Times New Roman" w:hAnsi="Times New Roman" w:cs="Times New Roman"/>
                <w:sz w:val="20"/>
                <w:szCs w:val="20"/>
                <w:lang w:val="en-GB" w:eastAsia="et-EE"/>
              </w:rPr>
            </w:pPr>
          </w:p>
        </w:tc>
      </w:tr>
    </w:tbl>
    <w:p w14:paraId="19E6786F" w14:textId="77777777" w:rsidR="006661B3" w:rsidRPr="00211D08" w:rsidRDefault="006661B3">
      <w:pPr>
        <w:pStyle w:val="NormalJustified"/>
        <w:numPr>
          <w:ilvl w:val="0"/>
          <w:numId w:val="0"/>
        </w:numPr>
        <w:spacing w:after="120" w:line="240" w:lineRule="auto"/>
        <w:rPr>
          <w:rFonts w:ascii="Times New Roman" w:hAnsi="Times New Roman" w:cs="Times New Roman"/>
          <w:sz w:val="24"/>
          <w:szCs w:val="24"/>
          <w:lang w:val="en-GB" w:eastAsia="et-EE"/>
        </w:rPr>
      </w:pPr>
    </w:p>
    <w:p w14:paraId="39A7082D" w14:textId="1BE39614" w:rsidR="006661B3" w:rsidRPr="00211D08" w:rsidRDefault="006661B3" w:rsidP="004C2ACF">
      <w:pPr>
        <w:pStyle w:val="Heading2"/>
        <w:numPr>
          <w:ilvl w:val="1"/>
          <w:numId w:val="21"/>
        </w:numPr>
        <w:spacing w:before="0" w:after="120" w:line="280" w:lineRule="auto"/>
        <w:ind w:left="851" w:hanging="491"/>
        <w:rPr>
          <w:rFonts w:eastAsia="Yu Mincho"/>
          <w:bCs w:val="0"/>
          <w:szCs w:val="24"/>
          <w:lang w:val="en-GB" w:eastAsia="et-EE"/>
        </w:rPr>
      </w:pPr>
      <w:r w:rsidRPr="00211D08">
        <w:rPr>
          <w:rFonts w:eastAsia="Yu Mincho"/>
          <w:bCs w:val="0"/>
          <w:szCs w:val="24"/>
          <w:lang w:val="en-GB" w:eastAsia="et-EE"/>
        </w:rPr>
        <w:t xml:space="preserve"> </w:t>
      </w:r>
      <w:bookmarkStart w:id="27" w:name="_Toc98750509"/>
      <w:r w:rsidRPr="00211D08">
        <w:rPr>
          <w:rFonts w:eastAsia="Yu Mincho"/>
          <w:bCs w:val="0"/>
          <w:szCs w:val="24"/>
          <w:lang w:val="en-GB" w:eastAsia="et-EE"/>
        </w:rPr>
        <w:t xml:space="preserve">Access to information for designated </w:t>
      </w:r>
      <w:r w:rsidR="002D41F3" w:rsidRPr="00211D08">
        <w:rPr>
          <w:rFonts w:eastAsia="Yu Mincho"/>
          <w:bCs w:val="0"/>
          <w:szCs w:val="24"/>
          <w:lang w:val="en-GB" w:eastAsia="et-EE"/>
        </w:rPr>
        <w:t xml:space="preserve">(named) </w:t>
      </w:r>
      <w:bookmarkEnd w:id="27"/>
      <w:r w:rsidR="002D41F3" w:rsidRPr="00211D08">
        <w:rPr>
          <w:rFonts w:eastAsia="Yu Mincho"/>
          <w:bCs w:val="0"/>
          <w:szCs w:val="24"/>
          <w:lang w:val="en-GB" w:eastAsia="et-EE"/>
        </w:rPr>
        <w:t>suppliers</w:t>
      </w:r>
    </w:p>
    <w:p w14:paraId="57F1759F" w14:textId="1DDEF506" w:rsidR="006661B3" w:rsidRPr="00211D08" w:rsidRDefault="006661B3">
      <w:pPr>
        <w:spacing w:after="120" w:line="240" w:lineRule="auto"/>
        <w:jc w:val="both"/>
        <w:rPr>
          <w:rFonts w:ascii="Times New Roman" w:hAnsi="Times New Roman" w:cs="Times New Roman"/>
          <w:szCs w:val="24"/>
          <w:lang w:val="en-GB" w:eastAsia="et-EE"/>
        </w:rPr>
      </w:pPr>
      <w:r w:rsidRPr="00211D08">
        <w:rPr>
          <w:rFonts w:ascii="Times New Roman" w:hAnsi="Times New Roman" w:cs="Times New Roman"/>
          <w:sz w:val="24"/>
          <w:szCs w:val="24"/>
          <w:lang w:val="en-GB" w:eastAsia="et-EE"/>
        </w:rPr>
        <w:t xml:space="preserve">A designated </w:t>
      </w:r>
      <w:r w:rsidR="00ED391D" w:rsidRPr="00211D08">
        <w:rPr>
          <w:rFonts w:ascii="Times New Roman" w:hAnsi="Times New Roman" w:cs="Times New Roman"/>
          <w:sz w:val="24"/>
          <w:szCs w:val="24"/>
          <w:lang w:val="en-GB" w:eastAsia="et-EE"/>
        </w:rPr>
        <w:t>supplier</w:t>
      </w:r>
      <w:r w:rsidRPr="00211D08">
        <w:rPr>
          <w:rFonts w:ascii="Times New Roman" w:hAnsi="Times New Roman" w:cs="Times New Roman"/>
          <w:sz w:val="24"/>
          <w:szCs w:val="24"/>
          <w:lang w:val="en-GB" w:eastAsia="et-EE"/>
        </w:rPr>
        <w:t xml:space="preserve"> is a supplier that has a </w:t>
      </w:r>
      <w:r w:rsidRPr="00211D08">
        <w:rPr>
          <w:rFonts w:ascii="Times New Roman" w:hAnsi="Times New Roman" w:cs="Times New Roman"/>
          <w:sz w:val="24"/>
          <w:szCs w:val="24"/>
          <w:u w:val="single"/>
          <w:lang w:val="en-GB" w:eastAsia="et-EE"/>
        </w:rPr>
        <w:t>contract with a network operator</w:t>
      </w:r>
      <w:r w:rsidRPr="00211D08">
        <w:rPr>
          <w:rFonts w:ascii="Times New Roman" w:hAnsi="Times New Roman" w:cs="Times New Roman"/>
          <w:sz w:val="24"/>
          <w:szCs w:val="24"/>
          <w:lang w:val="en-GB" w:eastAsia="et-EE"/>
        </w:rPr>
        <w:t xml:space="preserve"> in their area of activity for the purchase or sale of electricity to market participants without an open supply contract. The network operator shall enter the contractual information in the Datahub. In other matters, the rights and obligations of an open supplier shall apply to balance providers.</w:t>
      </w:r>
    </w:p>
    <w:p w14:paraId="653A3558" w14:textId="398A9C35" w:rsidR="006661B3" w:rsidRPr="00104B7F" w:rsidRDefault="00104B7F" w:rsidP="00104B7F">
      <w:pPr>
        <w:spacing w:after="120" w:line="240" w:lineRule="auto"/>
        <w:jc w:val="both"/>
        <w:rPr>
          <w:rFonts w:ascii="Times New Roman" w:hAnsi="Times New Roman" w:cs="Times New Roman"/>
          <w:sz w:val="24"/>
          <w:szCs w:val="24"/>
          <w:lang w:val="en-GB" w:eastAsia="et-EE"/>
        </w:rPr>
      </w:pPr>
      <w:r w:rsidRPr="00104B7F">
        <w:rPr>
          <w:rFonts w:ascii="Times New Roman" w:hAnsi="Times New Roman" w:cs="Times New Roman"/>
          <w:sz w:val="24"/>
          <w:szCs w:val="24"/>
          <w:lang w:val="en-GB" w:eastAsia="et-EE"/>
        </w:rPr>
        <w:t>Named supplier shall have the same rights regarding the metering point data and metering data as the open supplier with an open supply agreement.</w:t>
      </w:r>
      <w:r w:rsidRPr="00104B7F">
        <w:rPr>
          <w:rFonts w:ascii="Times New Roman" w:hAnsi="Times New Roman" w:cs="Times New Roman"/>
          <w:sz w:val="24"/>
          <w:szCs w:val="24"/>
          <w:lang w:val="en-GB" w:eastAsia="et-EE"/>
        </w:rPr>
        <w:t xml:space="preserve"> </w:t>
      </w:r>
      <w:r w:rsidR="006661B3" w:rsidRPr="00104B7F">
        <w:rPr>
          <w:rFonts w:ascii="Times New Roman" w:hAnsi="Times New Roman" w:cs="Times New Roman"/>
          <w:sz w:val="24"/>
          <w:szCs w:val="24"/>
          <w:lang w:val="en-GB" w:eastAsia="et-EE"/>
        </w:rPr>
        <w:t xml:space="preserve">The access rights of a designated </w:t>
      </w:r>
      <w:r w:rsidR="00ED391D" w:rsidRPr="00104B7F">
        <w:rPr>
          <w:rFonts w:ascii="Times New Roman" w:hAnsi="Times New Roman" w:cs="Times New Roman"/>
          <w:sz w:val="24"/>
          <w:szCs w:val="24"/>
          <w:lang w:val="en-GB" w:eastAsia="et-EE"/>
        </w:rPr>
        <w:t>supplier</w:t>
      </w:r>
      <w:r w:rsidR="006661B3" w:rsidRPr="00104B7F">
        <w:rPr>
          <w:rFonts w:ascii="Times New Roman" w:hAnsi="Times New Roman" w:cs="Times New Roman"/>
          <w:sz w:val="24"/>
          <w:szCs w:val="24"/>
          <w:lang w:val="en-GB" w:eastAsia="et-EE"/>
        </w:rPr>
        <w:t xml:space="preserve"> to information are as follows: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417"/>
        <w:gridCol w:w="1418"/>
        <w:gridCol w:w="1389"/>
        <w:gridCol w:w="1446"/>
      </w:tblGrid>
      <w:tr w:rsidR="006661B3" w:rsidRPr="00211D08" w14:paraId="769A511D" w14:textId="77777777">
        <w:tc>
          <w:tcPr>
            <w:tcW w:w="2263" w:type="dxa"/>
          </w:tcPr>
          <w:p w14:paraId="051D4FFB"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Access to information</w:t>
            </w:r>
          </w:p>
        </w:tc>
        <w:tc>
          <w:tcPr>
            <w:tcW w:w="1418" w:type="dxa"/>
          </w:tcPr>
          <w:p w14:paraId="50920FF2" w14:textId="5CC912B9"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 xml:space="preserve">Designated </w:t>
            </w:r>
            <w:r w:rsidR="00ED391D" w:rsidRPr="00211D08">
              <w:rPr>
                <w:rFonts w:ascii="Times New Roman" w:hAnsi="Times New Roman" w:cs="Times New Roman"/>
                <w:b/>
                <w:sz w:val="20"/>
                <w:szCs w:val="24"/>
                <w:lang w:val="en-GB" w:eastAsia="et-EE"/>
              </w:rPr>
              <w:t>supplier</w:t>
            </w:r>
            <w:r w:rsidRPr="00211D08">
              <w:rPr>
                <w:rFonts w:ascii="Times New Roman" w:hAnsi="Times New Roman" w:cs="Times New Roman"/>
                <w:b/>
                <w:sz w:val="20"/>
                <w:szCs w:val="24"/>
                <w:lang w:val="en-GB" w:eastAsia="et-EE"/>
              </w:rPr>
              <w:t xml:space="preserve"> with a future contract</w:t>
            </w:r>
          </w:p>
        </w:tc>
        <w:tc>
          <w:tcPr>
            <w:tcW w:w="1417" w:type="dxa"/>
          </w:tcPr>
          <w:p w14:paraId="0E7AA6DC" w14:textId="3BF7824E"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 xml:space="preserve">Designated </w:t>
            </w:r>
            <w:r w:rsidR="00ED391D" w:rsidRPr="00211D08">
              <w:rPr>
                <w:rFonts w:ascii="Times New Roman" w:hAnsi="Times New Roman" w:cs="Times New Roman"/>
                <w:b/>
                <w:sz w:val="20"/>
                <w:szCs w:val="24"/>
                <w:lang w:val="en-GB" w:eastAsia="et-EE"/>
              </w:rPr>
              <w:t>supplier</w:t>
            </w:r>
            <w:r w:rsidRPr="00211D08">
              <w:rPr>
                <w:rFonts w:ascii="Times New Roman" w:hAnsi="Times New Roman" w:cs="Times New Roman"/>
                <w:b/>
                <w:sz w:val="20"/>
                <w:szCs w:val="24"/>
                <w:lang w:val="en-GB" w:eastAsia="et-EE"/>
              </w:rPr>
              <w:t xml:space="preserve"> with a valid contract</w:t>
            </w:r>
          </w:p>
        </w:tc>
        <w:tc>
          <w:tcPr>
            <w:tcW w:w="1418" w:type="dxa"/>
          </w:tcPr>
          <w:p w14:paraId="126007A3" w14:textId="62CC266B"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 xml:space="preserve">Designated </w:t>
            </w:r>
            <w:r w:rsidR="00ED391D" w:rsidRPr="00211D08">
              <w:rPr>
                <w:rFonts w:ascii="Times New Roman" w:hAnsi="Times New Roman" w:cs="Times New Roman"/>
                <w:b/>
                <w:sz w:val="20"/>
                <w:szCs w:val="24"/>
                <w:lang w:val="en-GB" w:eastAsia="et-EE"/>
              </w:rPr>
              <w:t>supplier</w:t>
            </w:r>
            <w:r w:rsidRPr="00211D08">
              <w:rPr>
                <w:rFonts w:ascii="Times New Roman" w:hAnsi="Times New Roman" w:cs="Times New Roman"/>
                <w:b/>
                <w:sz w:val="20"/>
                <w:szCs w:val="24"/>
                <w:lang w:val="en-GB" w:eastAsia="et-EE"/>
              </w:rPr>
              <w:t xml:space="preserve"> with a contract that expired within a period of up to 12 months</w:t>
            </w:r>
          </w:p>
        </w:tc>
        <w:tc>
          <w:tcPr>
            <w:tcW w:w="1389" w:type="dxa"/>
          </w:tcPr>
          <w:p w14:paraId="0911B729" w14:textId="77777777" w:rsidR="006661B3" w:rsidRPr="00211D08" w:rsidRDefault="006661B3" w:rsidP="004C2ACF">
            <w:pP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Datahub role</w:t>
            </w:r>
          </w:p>
        </w:tc>
        <w:tc>
          <w:tcPr>
            <w:tcW w:w="1446" w:type="dxa"/>
          </w:tcPr>
          <w:p w14:paraId="07AC433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Explanation</w:t>
            </w:r>
          </w:p>
        </w:tc>
      </w:tr>
      <w:tr w:rsidR="006661B3" w:rsidRPr="00211D08" w14:paraId="7E0737F6" w14:textId="77777777">
        <w:tc>
          <w:tcPr>
            <w:tcW w:w="2263" w:type="dxa"/>
          </w:tcPr>
          <w:p w14:paraId="1926CD15" w14:textId="199B88CB"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Metering points of a market participant that are included </w:t>
            </w:r>
            <w:proofErr w:type="gramStart"/>
            <w:r w:rsidRPr="00211D08">
              <w:rPr>
                <w:rFonts w:ascii="Times New Roman" w:hAnsi="Times New Roman" w:cs="Times New Roman"/>
                <w:sz w:val="20"/>
                <w:szCs w:val="24"/>
                <w:lang w:val="en-GB" w:eastAsia="et-EE"/>
              </w:rPr>
              <w:t>in the area of</w:t>
            </w:r>
            <w:proofErr w:type="gramEnd"/>
            <w:r w:rsidRPr="00211D08">
              <w:rPr>
                <w:rFonts w:ascii="Times New Roman" w:hAnsi="Times New Roman" w:cs="Times New Roman"/>
                <w:sz w:val="20"/>
                <w:szCs w:val="24"/>
                <w:lang w:val="en-GB" w:eastAsia="et-EE"/>
              </w:rPr>
              <w:t xml:space="preserve"> open supply via the designated </w:t>
            </w:r>
            <w:r w:rsidR="00ED391D" w:rsidRPr="00211D08">
              <w:rPr>
                <w:rFonts w:ascii="Times New Roman" w:hAnsi="Times New Roman" w:cs="Times New Roman"/>
                <w:sz w:val="20"/>
                <w:szCs w:val="24"/>
                <w:lang w:val="en-GB" w:eastAsia="et-EE"/>
              </w:rPr>
              <w:t>supplier</w:t>
            </w:r>
            <w:r w:rsidRPr="00211D08">
              <w:rPr>
                <w:rFonts w:ascii="Times New Roman" w:hAnsi="Times New Roman" w:cs="Times New Roman"/>
                <w:sz w:val="20"/>
                <w:szCs w:val="24"/>
                <w:lang w:val="en-GB" w:eastAsia="et-EE"/>
              </w:rPr>
              <w:t xml:space="preserve"> role: customer’s EIC, metering point EIC,</w:t>
            </w:r>
            <w:r w:rsidR="004043D5">
              <w:rPr>
                <w:rFonts w:ascii="Times New Roman" w:hAnsi="Times New Roman" w:cs="Times New Roman"/>
                <w:sz w:val="20"/>
                <w:szCs w:val="24"/>
                <w:lang w:val="en-GB" w:eastAsia="et-EE"/>
              </w:rPr>
              <w:t xml:space="preserve"> </w:t>
            </w:r>
            <w:r w:rsidR="004043D5">
              <w:rPr>
                <w:rFonts w:ascii="Times New Roman" w:hAnsi="Times New Roman" w:cs="Times New Roman"/>
                <w:sz w:val="20"/>
                <w:szCs w:val="24"/>
                <w:lang w:val="en-GB" w:eastAsia="et-EE"/>
              </w:rPr>
              <w:lastRenderedPageBreak/>
              <w:t xml:space="preserve">technical data, </w:t>
            </w:r>
            <w:r w:rsidRPr="00211D08">
              <w:rPr>
                <w:rFonts w:ascii="Times New Roman" w:hAnsi="Times New Roman" w:cs="Times New Roman"/>
                <w:sz w:val="20"/>
                <w:szCs w:val="24"/>
                <w:lang w:val="en-GB" w:eastAsia="et-EE"/>
              </w:rPr>
              <w:t xml:space="preserve">parties of related contracts, </w:t>
            </w:r>
            <w:r w:rsidR="00C94CB9" w:rsidRPr="00211D08">
              <w:rPr>
                <w:rFonts w:ascii="Times New Roman" w:hAnsi="Times New Roman" w:cs="Times New Roman"/>
                <w:sz w:val="20"/>
                <w:szCs w:val="24"/>
                <w:lang w:val="en-GB" w:eastAsia="et-EE"/>
              </w:rPr>
              <w:t>validity (starting and ending time)</w:t>
            </w:r>
          </w:p>
        </w:tc>
        <w:tc>
          <w:tcPr>
            <w:tcW w:w="1418" w:type="dxa"/>
          </w:tcPr>
          <w:p w14:paraId="009668BD"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YES, during the period of validity of contract</w:t>
            </w:r>
          </w:p>
        </w:tc>
        <w:tc>
          <w:tcPr>
            <w:tcW w:w="1417" w:type="dxa"/>
          </w:tcPr>
          <w:p w14:paraId="253CC06D"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418" w:type="dxa"/>
          </w:tcPr>
          <w:p w14:paraId="26AEDE0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389" w:type="dxa"/>
            <w:vMerge w:val="restart"/>
          </w:tcPr>
          <w:p w14:paraId="1D8996DE"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Automated administration of open supply chain and data exchange</w:t>
            </w:r>
          </w:p>
        </w:tc>
        <w:tc>
          <w:tcPr>
            <w:tcW w:w="1446" w:type="dxa"/>
            <w:vMerge w:val="restart"/>
          </w:tcPr>
          <w:p w14:paraId="426D8153" w14:textId="14AD198E"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The role of a designated </w:t>
            </w:r>
            <w:r w:rsidR="00ED391D" w:rsidRPr="00211D08">
              <w:rPr>
                <w:rFonts w:ascii="Times New Roman" w:hAnsi="Times New Roman" w:cs="Times New Roman"/>
                <w:sz w:val="20"/>
                <w:szCs w:val="24"/>
                <w:lang w:val="en-GB" w:eastAsia="et-EE"/>
              </w:rPr>
              <w:t>supplier</w:t>
            </w:r>
            <w:r w:rsidRPr="00211D08">
              <w:rPr>
                <w:rFonts w:ascii="Times New Roman" w:hAnsi="Times New Roman" w:cs="Times New Roman"/>
                <w:sz w:val="20"/>
                <w:szCs w:val="24"/>
                <w:lang w:val="en-GB" w:eastAsia="et-EE"/>
              </w:rPr>
              <w:t xml:space="preserve"> provides the same rights as an open </w:t>
            </w:r>
            <w:r w:rsidRPr="00211D08">
              <w:rPr>
                <w:rFonts w:ascii="Times New Roman" w:hAnsi="Times New Roman" w:cs="Times New Roman"/>
                <w:sz w:val="20"/>
                <w:szCs w:val="24"/>
                <w:lang w:val="en-GB" w:eastAsia="et-EE"/>
              </w:rPr>
              <w:lastRenderedPageBreak/>
              <w:t>supplier with a contract</w:t>
            </w:r>
          </w:p>
        </w:tc>
      </w:tr>
      <w:tr w:rsidR="006661B3" w:rsidRPr="00211D08" w14:paraId="15D03E6F" w14:textId="77777777">
        <w:tc>
          <w:tcPr>
            <w:tcW w:w="2263" w:type="dxa"/>
          </w:tcPr>
          <w:p w14:paraId="75FAC29D" w14:textId="31267A8E"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 xml:space="preserve">Metering data of metering points of a market participant that are included </w:t>
            </w:r>
            <w:proofErr w:type="gramStart"/>
            <w:r w:rsidRPr="00211D08">
              <w:rPr>
                <w:rFonts w:ascii="Times New Roman" w:hAnsi="Times New Roman" w:cs="Times New Roman"/>
                <w:sz w:val="20"/>
                <w:szCs w:val="24"/>
                <w:lang w:val="en-GB" w:eastAsia="et-EE"/>
              </w:rPr>
              <w:t>in the area of</w:t>
            </w:r>
            <w:proofErr w:type="gramEnd"/>
            <w:r w:rsidRPr="00211D08">
              <w:rPr>
                <w:rFonts w:ascii="Times New Roman" w:hAnsi="Times New Roman" w:cs="Times New Roman"/>
                <w:sz w:val="20"/>
                <w:szCs w:val="24"/>
                <w:lang w:val="en-GB" w:eastAsia="et-EE"/>
              </w:rPr>
              <w:t xml:space="preserve"> open supply via the designated </w:t>
            </w:r>
            <w:r w:rsidR="00ED391D" w:rsidRPr="00211D08">
              <w:rPr>
                <w:rFonts w:ascii="Times New Roman" w:hAnsi="Times New Roman" w:cs="Times New Roman"/>
                <w:sz w:val="20"/>
                <w:szCs w:val="24"/>
                <w:lang w:val="en-GB" w:eastAsia="et-EE"/>
              </w:rPr>
              <w:t>supplier</w:t>
            </w:r>
            <w:r w:rsidRPr="00211D08">
              <w:rPr>
                <w:rFonts w:ascii="Times New Roman" w:hAnsi="Times New Roman" w:cs="Times New Roman"/>
                <w:sz w:val="20"/>
                <w:szCs w:val="24"/>
                <w:lang w:val="en-GB" w:eastAsia="et-EE"/>
              </w:rPr>
              <w:t xml:space="preserve"> role</w:t>
            </w:r>
          </w:p>
        </w:tc>
        <w:tc>
          <w:tcPr>
            <w:tcW w:w="1418" w:type="dxa"/>
          </w:tcPr>
          <w:p w14:paraId="3008F0C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417" w:type="dxa"/>
          </w:tcPr>
          <w:p w14:paraId="6208EF5B"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418" w:type="dxa"/>
          </w:tcPr>
          <w:p w14:paraId="0BD36EB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389" w:type="dxa"/>
            <w:vMerge/>
          </w:tcPr>
          <w:p w14:paraId="494A6713" w14:textId="77777777" w:rsidR="006661B3" w:rsidRPr="00211D08" w:rsidRDefault="006661B3">
            <w:pPr>
              <w:rPr>
                <w:rFonts w:ascii="Times New Roman" w:hAnsi="Times New Roman" w:cs="Times New Roman"/>
                <w:sz w:val="20"/>
                <w:szCs w:val="20"/>
                <w:lang w:val="en-GB" w:eastAsia="et-EE"/>
              </w:rPr>
            </w:pPr>
          </w:p>
        </w:tc>
        <w:tc>
          <w:tcPr>
            <w:tcW w:w="1446" w:type="dxa"/>
            <w:vMerge/>
          </w:tcPr>
          <w:p w14:paraId="46611786" w14:textId="77777777" w:rsidR="006661B3" w:rsidRPr="00211D08" w:rsidRDefault="006661B3">
            <w:pPr>
              <w:rPr>
                <w:rFonts w:ascii="Times New Roman" w:hAnsi="Times New Roman" w:cs="Times New Roman"/>
                <w:sz w:val="20"/>
                <w:szCs w:val="20"/>
                <w:lang w:val="en-GB" w:eastAsia="et-EE"/>
              </w:rPr>
            </w:pPr>
          </w:p>
        </w:tc>
      </w:tr>
      <w:tr w:rsidR="006661B3" w:rsidRPr="00211D08" w14:paraId="1F136F45" w14:textId="77777777">
        <w:tc>
          <w:tcPr>
            <w:tcW w:w="2263" w:type="dxa"/>
          </w:tcPr>
          <w:p w14:paraId="70F7D820" w14:textId="085B6031"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Contract information of designated </w:t>
            </w:r>
            <w:r w:rsidR="00ED391D" w:rsidRPr="00211D08">
              <w:rPr>
                <w:rFonts w:ascii="Times New Roman" w:hAnsi="Times New Roman" w:cs="Times New Roman"/>
                <w:sz w:val="20"/>
                <w:szCs w:val="24"/>
                <w:lang w:val="en-GB" w:eastAsia="et-EE"/>
              </w:rPr>
              <w:t>supplier</w:t>
            </w:r>
            <w:r w:rsidRPr="00211D08">
              <w:rPr>
                <w:rFonts w:ascii="Times New Roman" w:hAnsi="Times New Roman" w:cs="Times New Roman"/>
                <w:sz w:val="20"/>
                <w:szCs w:val="24"/>
                <w:lang w:val="en-GB" w:eastAsia="et-EE"/>
              </w:rPr>
              <w:t xml:space="preserve"> (parties and period of validity)</w:t>
            </w:r>
          </w:p>
        </w:tc>
        <w:tc>
          <w:tcPr>
            <w:tcW w:w="1418" w:type="dxa"/>
          </w:tcPr>
          <w:p w14:paraId="6F2B3F7B" w14:textId="5B50B6B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17" w:type="dxa"/>
          </w:tcPr>
          <w:p w14:paraId="692F3543" w14:textId="427E7CD2"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18" w:type="dxa"/>
          </w:tcPr>
          <w:p w14:paraId="531B349D" w14:textId="0987652D"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389" w:type="dxa"/>
            <w:vMerge/>
          </w:tcPr>
          <w:p w14:paraId="55BE4CBE" w14:textId="77777777" w:rsidR="006661B3" w:rsidRPr="00211D08" w:rsidRDefault="006661B3">
            <w:pPr>
              <w:rPr>
                <w:rFonts w:ascii="Times New Roman" w:hAnsi="Times New Roman" w:cs="Times New Roman"/>
                <w:sz w:val="20"/>
                <w:szCs w:val="20"/>
                <w:lang w:val="en-GB" w:eastAsia="et-EE"/>
              </w:rPr>
            </w:pPr>
          </w:p>
        </w:tc>
        <w:tc>
          <w:tcPr>
            <w:tcW w:w="1446" w:type="dxa"/>
            <w:vMerge/>
          </w:tcPr>
          <w:p w14:paraId="0092E979" w14:textId="77777777" w:rsidR="006661B3" w:rsidRPr="00211D08" w:rsidRDefault="006661B3">
            <w:pPr>
              <w:rPr>
                <w:rFonts w:ascii="Times New Roman" w:hAnsi="Times New Roman" w:cs="Times New Roman"/>
                <w:sz w:val="20"/>
                <w:szCs w:val="20"/>
                <w:lang w:val="en-GB" w:eastAsia="et-EE"/>
              </w:rPr>
            </w:pPr>
          </w:p>
        </w:tc>
      </w:tr>
      <w:tr w:rsidR="006661B3" w:rsidRPr="00211D08" w14:paraId="244B26D5" w14:textId="77777777">
        <w:tc>
          <w:tcPr>
            <w:tcW w:w="2263" w:type="dxa"/>
          </w:tcPr>
          <w:p w14:paraId="47A07944" w14:textId="133AB6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Aggregate reports to designated </w:t>
            </w:r>
            <w:r w:rsidR="00ED391D" w:rsidRPr="00211D08">
              <w:rPr>
                <w:rFonts w:ascii="Times New Roman" w:hAnsi="Times New Roman" w:cs="Times New Roman"/>
                <w:sz w:val="20"/>
                <w:szCs w:val="24"/>
                <w:lang w:val="en-GB" w:eastAsia="et-EE"/>
              </w:rPr>
              <w:t>supplier</w:t>
            </w:r>
          </w:p>
        </w:tc>
        <w:tc>
          <w:tcPr>
            <w:tcW w:w="1418" w:type="dxa"/>
          </w:tcPr>
          <w:p w14:paraId="72590AD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417" w:type="dxa"/>
          </w:tcPr>
          <w:p w14:paraId="5D00E5A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418" w:type="dxa"/>
          </w:tcPr>
          <w:p w14:paraId="0677A0C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389" w:type="dxa"/>
            <w:vMerge/>
          </w:tcPr>
          <w:p w14:paraId="365F82A1" w14:textId="77777777" w:rsidR="006661B3" w:rsidRPr="00211D08" w:rsidRDefault="006661B3">
            <w:pPr>
              <w:rPr>
                <w:rFonts w:ascii="Times New Roman" w:hAnsi="Times New Roman" w:cs="Times New Roman"/>
                <w:sz w:val="20"/>
                <w:szCs w:val="20"/>
                <w:lang w:val="en-GB" w:eastAsia="et-EE"/>
              </w:rPr>
            </w:pPr>
          </w:p>
        </w:tc>
        <w:tc>
          <w:tcPr>
            <w:tcW w:w="1446" w:type="dxa"/>
            <w:vMerge/>
          </w:tcPr>
          <w:p w14:paraId="092324E5" w14:textId="77777777" w:rsidR="006661B3" w:rsidRPr="00211D08" w:rsidRDefault="006661B3">
            <w:pPr>
              <w:rPr>
                <w:rFonts w:ascii="Times New Roman" w:hAnsi="Times New Roman" w:cs="Times New Roman"/>
                <w:sz w:val="20"/>
                <w:szCs w:val="20"/>
                <w:lang w:val="en-GB" w:eastAsia="et-EE"/>
              </w:rPr>
            </w:pPr>
          </w:p>
        </w:tc>
      </w:tr>
      <w:tr w:rsidR="006661B3" w:rsidRPr="00211D08" w14:paraId="229D0BBC" w14:textId="77777777">
        <w:tc>
          <w:tcPr>
            <w:tcW w:w="2263" w:type="dxa"/>
          </w:tcPr>
          <w:p w14:paraId="721D7159"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All other accesses and messages of open supplier during the validity of open supply contract</w:t>
            </w:r>
          </w:p>
        </w:tc>
        <w:tc>
          <w:tcPr>
            <w:tcW w:w="1418" w:type="dxa"/>
          </w:tcPr>
          <w:p w14:paraId="6E92577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417" w:type="dxa"/>
          </w:tcPr>
          <w:p w14:paraId="7F32856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418" w:type="dxa"/>
          </w:tcPr>
          <w:p w14:paraId="5034FFD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during the period of validity of contract</w:t>
            </w:r>
          </w:p>
        </w:tc>
        <w:tc>
          <w:tcPr>
            <w:tcW w:w="1389" w:type="dxa"/>
          </w:tcPr>
          <w:p w14:paraId="1C48785C" w14:textId="77777777" w:rsidR="006661B3" w:rsidRPr="00211D08" w:rsidRDefault="006661B3">
            <w:pPr>
              <w:rPr>
                <w:rFonts w:ascii="Times New Roman" w:hAnsi="Times New Roman" w:cs="Times New Roman"/>
                <w:sz w:val="20"/>
                <w:szCs w:val="20"/>
                <w:lang w:val="en-GB" w:eastAsia="et-EE"/>
              </w:rPr>
            </w:pPr>
          </w:p>
        </w:tc>
        <w:tc>
          <w:tcPr>
            <w:tcW w:w="1446" w:type="dxa"/>
          </w:tcPr>
          <w:p w14:paraId="233E284E" w14:textId="77777777" w:rsidR="006661B3" w:rsidRPr="00211D08" w:rsidRDefault="006661B3">
            <w:pPr>
              <w:rPr>
                <w:rFonts w:ascii="Times New Roman" w:hAnsi="Times New Roman" w:cs="Times New Roman"/>
                <w:sz w:val="20"/>
                <w:szCs w:val="20"/>
                <w:lang w:val="en-GB" w:eastAsia="et-EE"/>
              </w:rPr>
            </w:pPr>
          </w:p>
        </w:tc>
      </w:tr>
    </w:tbl>
    <w:p w14:paraId="7DD7E523" w14:textId="77777777" w:rsidR="006661B3" w:rsidRPr="00211D08" w:rsidRDefault="006661B3">
      <w:pPr>
        <w:rPr>
          <w:rFonts w:ascii="Times New Roman" w:hAnsi="Times New Roman" w:cs="Times New Roman"/>
          <w:lang w:val="en-GB" w:eastAsia="et-EE"/>
        </w:rPr>
      </w:pPr>
    </w:p>
    <w:p w14:paraId="5E7E789B" w14:textId="77777777" w:rsidR="006661B3" w:rsidRPr="00211D08" w:rsidRDefault="006661B3" w:rsidP="004C2ACF">
      <w:pPr>
        <w:pStyle w:val="Heading2"/>
        <w:numPr>
          <w:ilvl w:val="1"/>
          <w:numId w:val="21"/>
        </w:numPr>
        <w:spacing w:before="0" w:after="120" w:line="280" w:lineRule="auto"/>
        <w:ind w:left="851" w:hanging="491"/>
        <w:rPr>
          <w:rFonts w:eastAsia="Yu Mincho"/>
          <w:bCs w:val="0"/>
          <w:szCs w:val="24"/>
          <w:lang w:val="en-GB" w:eastAsia="et-EE"/>
        </w:rPr>
      </w:pPr>
      <w:r w:rsidRPr="00211D08">
        <w:rPr>
          <w:rFonts w:eastAsia="Yu Mincho"/>
          <w:bCs w:val="0"/>
          <w:szCs w:val="24"/>
          <w:lang w:val="en-GB" w:eastAsia="et-EE"/>
        </w:rPr>
        <w:t xml:space="preserve"> </w:t>
      </w:r>
      <w:bookmarkStart w:id="28" w:name="_Toc98750510"/>
      <w:r w:rsidRPr="00211D08">
        <w:rPr>
          <w:rFonts w:eastAsia="Yu Mincho"/>
          <w:bCs w:val="0"/>
          <w:szCs w:val="24"/>
          <w:lang w:val="en-GB" w:eastAsia="et-EE"/>
        </w:rPr>
        <w:t>Access to information for aggregators</w:t>
      </w:r>
      <w:bookmarkEnd w:id="28"/>
    </w:p>
    <w:p w14:paraId="34E5CD1E" w14:textId="77777777" w:rsidR="006661B3" w:rsidRPr="00211D08" w:rsidRDefault="006661B3">
      <w:pPr>
        <w:spacing w:line="280" w:lineRule="auto"/>
        <w:rPr>
          <w:rFonts w:ascii="Times New Roman" w:hAnsi="Times New Roman" w:cs="Times New Roman"/>
          <w:b/>
          <w:szCs w:val="24"/>
          <w:lang w:val="en-GB" w:eastAsia="et-EE"/>
        </w:rPr>
      </w:pPr>
      <w:r w:rsidRPr="00211D08">
        <w:rPr>
          <w:rFonts w:ascii="Times New Roman" w:hAnsi="Times New Roman" w:cs="Times New Roman"/>
          <w:szCs w:val="24"/>
          <w:lang w:val="en-GB" w:eastAsia="et-EE"/>
        </w:rPr>
        <w:t>An aggregator shall transmit the following information to the Datahub:</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3"/>
        <w:gridCol w:w="1478"/>
        <w:gridCol w:w="2654"/>
        <w:gridCol w:w="2320"/>
      </w:tblGrid>
      <w:tr w:rsidR="006661B3" w:rsidRPr="00211D08" w14:paraId="0645A4EA" w14:textId="77777777">
        <w:trPr>
          <w:trHeight w:val="288"/>
        </w:trPr>
        <w:tc>
          <w:tcPr>
            <w:tcW w:w="3053" w:type="dxa"/>
          </w:tcPr>
          <w:p w14:paraId="6EFAC69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Information to be transmitted</w:t>
            </w:r>
          </w:p>
        </w:tc>
        <w:tc>
          <w:tcPr>
            <w:tcW w:w="1478" w:type="dxa"/>
          </w:tcPr>
          <w:p w14:paraId="25A0C49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Aggregator</w:t>
            </w:r>
          </w:p>
        </w:tc>
        <w:tc>
          <w:tcPr>
            <w:tcW w:w="2654" w:type="dxa"/>
          </w:tcPr>
          <w:p w14:paraId="23A321A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Datahub role</w:t>
            </w:r>
          </w:p>
        </w:tc>
        <w:tc>
          <w:tcPr>
            <w:tcW w:w="2320" w:type="dxa"/>
          </w:tcPr>
          <w:p w14:paraId="444E2DF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Explanation</w:t>
            </w:r>
          </w:p>
        </w:tc>
      </w:tr>
      <w:tr w:rsidR="006661B3" w:rsidRPr="00211D08" w14:paraId="1D1FA00D" w14:textId="77777777">
        <w:trPr>
          <w:trHeight w:val="1017"/>
        </w:trPr>
        <w:tc>
          <w:tcPr>
            <w:tcW w:w="3053" w:type="dxa"/>
          </w:tcPr>
          <w:p w14:paraId="38D44C1F" w14:textId="7DB19DD1"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Aggregate contract information by network contract metering point: </w:t>
            </w:r>
            <w:r w:rsidR="00C94CB9" w:rsidRPr="00211D08">
              <w:rPr>
                <w:rFonts w:ascii="Times New Roman" w:hAnsi="Times New Roman" w:cs="Times New Roman"/>
                <w:sz w:val="20"/>
                <w:szCs w:val="24"/>
                <w:lang w:val="en-GB" w:eastAsia="et-EE"/>
              </w:rPr>
              <w:t>validity (starting and ending time)</w:t>
            </w:r>
          </w:p>
        </w:tc>
        <w:tc>
          <w:tcPr>
            <w:tcW w:w="1478" w:type="dxa"/>
          </w:tcPr>
          <w:p w14:paraId="4379140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2654" w:type="dxa"/>
          </w:tcPr>
          <w:p w14:paraId="17035247"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The basis for registration of new aggregate contracts is that the market participant does not have a valid aggregate contract in the Datahub that is at valid at least 14 days in advance</w:t>
            </w:r>
          </w:p>
        </w:tc>
        <w:tc>
          <w:tcPr>
            <w:tcW w:w="2320" w:type="dxa"/>
          </w:tcPr>
          <w:p w14:paraId="75782490"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Aggregators register and finish the information of their contracts by themselves</w:t>
            </w:r>
          </w:p>
        </w:tc>
      </w:tr>
      <w:tr w:rsidR="006661B3" w:rsidRPr="00211D08" w14:paraId="39420D85" w14:textId="77777777">
        <w:trPr>
          <w:trHeight w:val="1011"/>
        </w:trPr>
        <w:tc>
          <w:tcPr>
            <w:tcW w:w="3053" w:type="dxa"/>
          </w:tcPr>
          <w:p w14:paraId="614BD063"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Technical information of metering point coded within its own code range</w:t>
            </w:r>
          </w:p>
        </w:tc>
        <w:tc>
          <w:tcPr>
            <w:tcW w:w="1478" w:type="dxa"/>
          </w:tcPr>
          <w:p w14:paraId="3486529D"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2654" w:type="dxa"/>
          </w:tcPr>
          <w:p w14:paraId="201C130D"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Recording of technical information of metering point</w:t>
            </w:r>
          </w:p>
        </w:tc>
        <w:tc>
          <w:tcPr>
            <w:tcW w:w="2320" w:type="dxa"/>
          </w:tcPr>
          <w:p w14:paraId="70138E2B"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Aggregator’s metering points</w:t>
            </w:r>
          </w:p>
        </w:tc>
      </w:tr>
      <w:tr w:rsidR="006661B3" w:rsidRPr="00211D08" w14:paraId="46A2DB9A" w14:textId="77777777">
        <w:trPr>
          <w:trHeight w:val="1011"/>
        </w:trPr>
        <w:tc>
          <w:tcPr>
            <w:tcW w:w="3053" w:type="dxa"/>
          </w:tcPr>
          <w:p w14:paraId="360D7192"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Hourly metering data by metering point (metering data 15 minutes later)</w:t>
            </w:r>
          </w:p>
        </w:tc>
        <w:tc>
          <w:tcPr>
            <w:tcW w:w="1478" w:type="dxa"/>
          </w:tcPr>
          <w:p w14:paraId="3CCAC81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2654" w:type="dxa"/>
          </w:tcPr>
          <w:p w14:paraId="4A6B7406"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Recording of information and data exchange</w:t>
            </w:r>
          </w:p>
        </w:tc>
        <w:tc>
          <w:tcPr>
            <w:tcW w:w="2320" w:type="dxa"/>
          </w:tcPr>
          <w:p w14:paraId="174ED735"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Transmission of consumption management information </w:t>
            </w:r>
            <w:r w:rsidRPr="00211D08">
              <w:rPr>
                <w:rFonts w:ascii="Times New Roman" w:hAnsi="Times New Roman" w:cs="Times New Roman"/>
                <w:sz w:val="20"/>
                <w:szCs w:val="24"/>
                <w:lang w:val="en-GB" w:eastAsia="et-EE"/>
              </w:rPr>
              <w:lastRenderedPageBreak/>
              <w:t>by metering point of network contract</w:t>
            </w:r>
          </w:p>
        </w:tc>
      </w:tr>
    </w:tbl>
    <w:p w14:paraId="70CF8A7E" w14:textId="77777777" w:rsidR="006661B3" w:rsidRPr="00211D08" w:rsidRDefault="006661B3">
      <w:pPr>
        <w:rPr>
          <w:rFonts w:ascii="Times New Roman" w:hAnsi="Times New Roman" w:cs="Times New Roman"/>
          <w:lang w:val="en-GB" w:eastAsia="et-EE"/>
        </w:rPr>
      </w:pPr>
    </w:p>
    <w:p w14:paraId="65010506" w14:textId="77777777" w:rsidR="006661B3" w:rsidRPr="00211D08" w:rsidRDefault="006661B3">
      <w:pPr>
        <w:spacing w:line="280" w:lineRule="auto"/>
        <w:rPr>
          <w:rFonts w:ascii="Times New Roman" w:hAnsi="Times New Roman" w:cs="Times New Roman"/>
          <w:szCs w:val="24"/>
          <w:lang w:val="en-GB" w:eastAsia="et-EE"/>
        </w:rPr>
      </w:pPr>
      <w:r w:rsidRPr="00211D08">
        <w:rPr>
          <w:rFonts w:ascii="Times New Roman" w:hAnsi="Times New Roman" w:cs="Times New Roman"/>
          <w:szCs w:val="24"/>
          <w:lang w:val="en-GB" w:eastAsia="et-EE"/>
        </w:rPr>
        <w:t>The access rights of an aggregator to information are as follows: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391"/>
        <w:gridCol w:w="1493"/>
        <w:gridCol w:w="1607"/>
        <w:gridCol w:w="1436"/>
        <w:gridCol w:w="1701"/>
      </w:tblGrid>
      <w:tr w:rsidR="006661B3" w:rsidRPr="00211D08" w14:paraId="102FDBFF" w14:textId="77777777">
        <w:tc>
          <w:tcPr>
            <w:tcW w:w="1865" w:type="dxa"/>
          </w:tcPr>
          <w:p w14:paraId="732A9DC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Access to information</w:t>
            </w:r>
          </w:p>
        </w:tc>
        <w:tc>
          <w:tcPr>
            <w:tcW w:w="1391" w:type="dxa"/>
          </w:tcPr>
          <w:p w14:paraId="44F2E88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Potential aggregator</w:t>
            </w:r>
          </w:p>
        </w:tc>
        <w:tc>
          <w:tcPr>
            <w:tcW w:w="1493" w:type="dxa"/>
          </w:tcPr>
          <w:p w14:paraId="35CE6C3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Aggregator with a future contract</w:t>
            </w:r>
          </w:p>
        </w:tc>
        <w:tc>
          <w:tcPr>
            <w:tcW w:w="1607" w:type="dxa"/>
          </w:tcPr>
          <w:p w14:paraId="4B1A3B2B"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Aggregator with a valid contract</w:t>
            </w:r>
          </w:p>
        </w:tc>
        <w:tc>
          <w:tcPr>
            <w:tcW w:w="1436" w:type="dxa"/>
          </w:tcPr>
          <w:p w14:paraId="485CBB8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Aggregator with a contract that expired within a period of up to 12 months</w:t>
            </w:r>
          </w:p>
        </w:tc>
        <w:tc>
          <w:tcPr>
            <w:tcW w:w="1701" w:type="dxa"/>
          </w:tcPr>
          <w:p w14:paraId="289250BB"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Explanation</w:t>
            </w:r>
          </w:p>
        </w:tc>
      </w:tr>
      <w:tr w:rsidR="006661B3" w:rsidRPr="00211D08" w14:paraId="29B29EF3" w14:textId="77777777">
        <w:tc>
          <w:tcPr>
            <w:tcW w:w="1865" w:type="dxa"/>
          </w:tcPr>
          <w:p w14:paraId="171772BF"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Market participant EIC code</w:t>
            </w:r>
          </w:p>
        </w:tc>
        <w:tc>
          <w:tcPr>
            <w:tcW w:w="1391" w:type="dxa"/>
          </w:tcPr>
          <w:p w14:paraId="7999CA32" w14:textId="77777777" w:rsidR="006661B3" w:rsidRPr="00211D08" w:rsidRDefault="006661B3" w:rsidP="004C2ACF">
            <w:pPr>
              <w:jc w:val="center"/>
              <w:rPr>
                <w:rFonts w:ascii="Times New Roman" w:hAnsi="Times New Roman" w:cs="Times New Roman"/>
                <w:sz w:val="20"/>
                <w:szCs w:val="24"/>
                <w:lang w:val="en-GB" w:eastAsia="et-EE"/>
              </w:rPr>
            </w:pPr>
            <w:proofErr w:type="gramStart"/>
            <w:r w:rsidRPr="00211D08">
              <w:rPr>
                <w:rFonts w:ascii="Times New Roman" w:hAnsi="Times New Roman" w:cs="Times New Roman"/>
                <w:sz w:val="20"/>
                <w:szCs w:val="24"/>
                <w:lang w:val="en-GB" w:eastAsia="et-EE"/>
              </w:rPr>
              <w:t>YES</w:t>
            </w:r>
            <w:proofErr w:type="gramEnd"/>
            <w:r w:rsidRPr="00211D08">
              <w:rPr>
                <w:rFonts w:ascii="Times New Roman" w:hAnsi="Times New Roman" w:cs="Times New Roman"/>
                <w:sz w:val="20"/>
                <w:szCs w:val="24"/>
                <w:lang w:val="en-GB" w:eastAsia="et-EE"/>
              </w:rPr>
              <w:t xml:space="preserve"> on the basis of authorisation</w:t>
            </w:r>
          </w:p>
        </w:tc>
        <w:tc>
          <w:tcPr>
            <w:tcW w:w="1493" w:type="dxa"/>
          </w:tcPr>
          <w:p w14:paraId="1BEEE4F1"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36D19FE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22F1580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1FCA29CF"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Required for registering the aggregate contract</w:t>
            </w:r>
          </w:p>
        </w:tc>
      </w:tr>
      <w:tr w:rsidR="006661B3" w:rsidRPr="00211D08" w14:paraId="6BC9FB4A" w14:textId="77777777">
        <w:tc>
          <w:tcPr>
            <w:tcW w:w="1865" w:type="dxa"/>
          </w:tcPr>
          <w:p w14:paraId="4488A552"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List of EIC codes of metering points of market participant along with valid network and aggregate contracts along with periods of validity</w:t>
            </w:r>
          </w:p>
        </w:tc>
        <w:tc>
          <w:tcPr>
            <w:tcW w:w="1391" w:type="dxa"/>
          </w:tcPr>
          <w:p w14:paraId="493B1AD9" w14:textId="77777777" w:rsidR="006661B3" w:rsidRPr="00211D08" w:rsidRDefault="006661B3" w:rsidP="004C2ACF">
            <w:pPr>
              <w:jc w:val="center"/>
              <w:rPr>
                <w:rFonts w:ascii="Times New Roman" w:hAnsi="Times New Roman" w:cs="Times New Roman"/>
                <w:sz w:val="20"/>
                <w:szCs w:val="24"/>
                <w:lang w:val="en-GB" w:eastAsia="et-EE"/>
              </w:rPr>
            </w:pPr>
            <w:proofErr w:type="gramStart"/>
            <w:r w:rsidRPr="00211D08">
              <w:rPr>
                <w:rFonts w:ascii="Times New Roman" w:hAnsi="Times New Roman" w:cs="Times New Roman"/>
                <w:sz w:val="20"/>
                <w:szCs w:val="24"/>
                <w:lang w:val="en-GB" w:eastAsia="et-EE"/>
              </w:rPr>
              <w:t>YES</w:t>
            </w:r>
            <w:proofErr w:type="gramEnd"/>
            <w:r w:rsidRPr="00211D08">
              <w:rPr>
                <w:rFonts w:ascii="Times New Roman" w:hAnsi="Times New Roman" w:cs="Times New Roman"/>
                <w:sz w:val="20"/>
                <w:szCs w:val="24"/>
                <w:lang w:val="en-GB" w:eastAsia="et-EE"/>
              </w:rPr>
              <w:t xml:space="preserve"> on the basis of authorisation</w:t>
            </w:r>
          </w:p>
        </w:tc>
        <w:tc>
          <w:tcPr>
            <w:tcW w:w="1493" w:type="dxa"/>
          </w:tcPr>
          <w:p w14:paraId="7B81CB6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3D65F136"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0AE36B94"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51A2C0C4"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Inspection of validity of network contract of market participant. Purpose: entry into a new aggregate contract</w:t>
            </w:r>
          </w:p>
        </w:tc>
      </w:tr>
      <w:tr w:rsidR="006661B3" w:rsidRPr="00211D08" w14:paraId="19B24401" w14:textId="77777777">
        <w:tc>
          <w:tcPr>
            <w:tcW w:w="1865" w:type="dxa"/>
          </w:tcPr>
          <w:p w14:paraId="3EBA28CA" w14:textId="1E3866D7" w:rsidR="006661B3" w:rsidRPr="00211D08" w:rsidRDefault="002D41F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Authorisation by market participant for accessing technical information of metering point and metering data of 12 previous months</w:t>
            </w:r>
          </w:p>
        </w:tc>
        <w:tc>
          <w:tcPr>
            <w:tcW w:w="1391" w:type="dxa"/>
          </w:tcPr>
          <w:p w14:paraId="06BB9E3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66B216E5"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59254AB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06B16F6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600ACEF4"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A market participant can grant authorisation for accessing its data </w:t>
            </w:r>
            <w:proofErr w:type="gramStart"/>
            <w:r w:rsidRPr="00211D08">
              <w:rPr>
                <w:rFonts w:ascii="Times New Roman" w:hAnsi="Times New Roman" w:cs="Times New Roman"/>
                <w:sz w:val="20"/>
                <w:szCs w:val="24"/>
                <w:lang w:val="en-GB" w:eastAsia="et-EE"/>
              </w:rPr>
              <w:t>on the basis of</w:t>
            </w:r>
            <w:proofErr w:type="gramEnd"/>
            <w:r w:rsidRPr="00211D08">
              <w:rPr>
                <w:rFonts w:ascii="Times New Roman" w:hAnsi="Times New Roman" w:cs="Times New Roman"/>
                <w:sz w:val="20"/>
                <w:szCs w:val="24"/>
                <w:lang w:val="en-GB" w:eastAsia="et-EE"/>
              </w:rPr>
              <w:t xml:space="preserve"> the network code</w:t>
            </w:r>
          </w:p>
        </w:tc>
      </w:tr>
      <w:tr w:rsidR="006661B3" w:rsidRPr="00211D08" w14:paraId="2BA1F3FA" w14:textId="77777777">
        <w:tc>
          <w:tcPr>
            <w:tcW w:w="1865" w:type="dxa"/>
          </w:tcPr>
          <w:p w14:paraId="465E4A47"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Access to technical information of metering points of market participant</w:t>
            </w:r>
          </w:p>
        </w:tc>
        <w:tc>
          <w:tcPr>
            <w:tcW w:w="1391" w:type="dxa"/>
          </w:tcPr>
          <w:p w14:paraId="2A546315"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93" w:type="dxa"/>
          </w:tcPr>
          <w:p w14:paraId="0269D594" w14:textId="52D0012D" w:rsidR="006661B3" w:rsidRPr="00211D08" w:rsidRDefault="004043D5"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607" w:type="dxa"/>
          </w:tcPr>
          <w:p w14:paraId="3133440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16C6131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47D759EF" w14:textId="77777777" w:rsidR="006661B3" w:rsidRPr="00211D08" w:rsidRDefault="006661B3">
            <w:pPr>
              <w:rPr>
                <w:rFonts w:ascii="Times New Roman" w:hAnsi="Times New Roman" w:cs="Times New Roman"/>
                <w:sz w:val="20"/>
                <w:szCs w:val="24"/>
                <w:lang w:val="en-GB" w:eastAsia="et-EE"/>
              </w:rPr>
            </w:pPr>
            <w:proofErr w:type="gramStart"/>
            <w:r w:rsidRPr="00211D08">
              <w:rPr>
                <w:rFonts w:ascii="Times New Roman" w:hAnsi="Times New Roman" w:cs="Times New Roman"/>
                <w:sz w:val="20"/>
                <w:szCs w:val="24"/>
                <w:lang w:val="en-GB" w:eastAsia="et-EE"/>
              </w:rPr>
              <w:t>On the basis of</w:t>
            </w:r>
            <w:proofErr w:type="gramEnd"/>
            <w:r w:rsidRPr="00211D08">
              <w:rPr>
                <w:rFonts w:ascii="Times New Roman" w:hAnsi="Times New Roman" w:cs="Times New Roman"/>
                <w:sz w:val="20"/>
                <w:szCs w:val="24"/>
                <w:lang w:val="en-GB" w:eastAsia="et-EE"/>
              </w:rPr>
              <w:t xml:space="preserve"> an agreement</w:t>
            </w:r>
          </w:p>
        </w:tc>
      </w:tr>
      <w:tr w:rsidR="006661B3" w:rsidRPr="00211D08" w14:paraId="443313DE" w14:textId="77777777">
        <w:tc>
          <w:tcPr>
            <w:tcW w:w="1865" w:type="dxa"/>
          </w:tcPr>
          <w:p w14:paraId="7F19829A"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Access to metering data of 12 months of market participant</w:t>
            </w:r>
          </w:p>
        </w:tc>
        <w:tc>
          <w:tcPr>
            <w:tcW w:w="1391" w:type="dxa"/>
          </w:tcPr>
          <w:p w14:paraId="10B4446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93" w:type="dxa"/>
          </w:tcPr>
          <w:p w14:paraId="6EB12A5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607" w:type="dxa"/>
          </w:tcPr>
          <w:p w14:paraId="1DB310C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36" w:type="dxa"/>
          </w:tcPr>
          <w:p w14:paraId="799821D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701" w:type="dxa"/>
          </w:tcPr>
          <w:p w14:paraId="5C5857F4"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Authorisation required</w:t>
            </w:r>
          </w:p>
        </w:tc>
      </w:tr>
      <w:tr w:rsidR="006661B3" w:rsidRPr="00211D08" w14:paraId="73B31E19" w14:textId="77777777">
        <w:tc>
          <w:tcPr>
            <w:tcW w:w="1865" w:type="dxa"/>
          </w:tcPr>
          <w:p w14:paraId="768DF886"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 xml:space="preserve">Metering data of metering point of market participant during period of </w:t>
            </w:r>
            <w:r w:rsidRPr="00211D08">
              <w:rPr>
                <w:rFonts w:ascii="Times New Roman" w:hAnsi="Times New Roman" w:cs="Times New Roman"/>
                <w:sz w:val="20"/>
                <w:szCs w:val="24"/>
                <w:lang w:val="en-GB" w:eastAsia="et-EE"/>
              </w:rPr>
              <w:lastRenderedPageBreak/>
              <w:t>validity of aggregator contract</w:t>
            </w:r>
          </w:p>
        </w:tc>
        <w:tc>
          <w:tcPr>
            <w:tcW w:w="1391" w:type="dxa"/>
          </w:tcPr>
          <w:p w14:paraId="3F841475"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NO (no contract)</w:t>
            </w:r>
          </w:p>
        </w:tc>
        <w:tc>
          <w:tcPr>
            <w:tcW w:w="1493" w:type="dxa"/>
          </w:tcPr>
          <w:p w14:paraId="4911960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 (contract has not entered into force)</w:t>
            </w:r>
          </w:p>
        </w:tc>
        <w:tc>
          <w:tcPr>
            <w:tcW w:w="1607" w:type="dxa"/>
          </w:tcPr>
          <w:p w14:paraId="42B4ABD5"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2830F3C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 (data for own period of contract)</w:t>
            </w:r>
          </w:p>
        </w:tc>
        <w:tc>
          <w:tcPr>
            <w:tcW w:w="1701" w:type="dxa"/>
          </w:tcPr>
          <w:p w14:paraId="7905EF1D" w14:textId="77777777" w:rsidR="006661B3" w:rsidRPr="00211D08" w:rsidRDefault="006661B3">
            <w:pPr>
              <w:rPr>
                <w:rFonts w:ascii="Times New Roman" w:hAnsi="Times New Roman" w:cs="Times New Roman"/>
                <w:sz w:val="20"/>
                <w:szCs w:val="24"/>
                <w:lang w:val="en-GB" w:eastAsia="et-EE"/>
              </w:rPr>
            </w:pPr>
            <w:proofErr w:type="gramStart"/>
            <w:r w:rsidRPr="00211D08">
              <w:rPr>
                <w:rFonts w:ascii="Times New Roman" w:hAnsi="Times New Roman" w:cs="Times New Roman"/>
                <w:sz w:val="20"/>
                <w:szCs w:val="24"/>
                <w:lang w:val="en-GB" w:eastAsia="et-EE"/>
              </w:rPr>
              <w:t>On the basis of</w:t>
            </w:r>
            <w:proofErr w:type="gramEnd"/>
            <w:r w:rsidRPr="00211D08">
              <w:rPr>
                <w:rFonts w:ascii="Times New Roman" w:hAnsi="Times New Roman" w:cs="Times New Roman"/>
                <w:sz w:val="20"/>
                <w:szCs w:val="24"/>
                <w:lang w:val="en-GB" w:eastAsia="et-EE"/>
              </w:rPr>
              <w:t xml:space="preserve"> an agreement</w:t>
            </w:r>
          </w:p>
        </w:tc>
      </w:tr>
      <w:tr w:rsidR="006661B3" w:rsidRPr="00211D08" w14:paraId="2BFDE9B5" w14:textId="77777777">
        <w:tc>
          <w:tcPr>
            <w:tcW w:w="1865" w:type="dxa"/>
          </w:tcPr>
          <w:p w14:paraId="39969AF2"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Contracts of aggregator at metering point(s) of market participant along with validity and party of network and open supply contract</w:t>
            </w:r>
          </w:p>
        </w:tc>
        <w:tc>
          <w:tcPr>
            <w:tcW w:w="1391" w:type="dxa"/>
          </w:tcPr>
          <w:p w14:paraId="61C3051D"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 (no contract)</w:t>
            </w:r>
          </w:p>
        </w:tc>
        <w:tc>
          <w:tcPr>
            <w:tcW w:w="1493" w:type="dxa"/>
          </w:tcPr>
          <w:p w14:paraId="11A80327"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758DABE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5709D59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2F535C05"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Information on contracts registered by user themselves</w:t>
            </w:r>
          </w:p>
        </w:tc>
      </w:tr>
      <w:tr w:rsidR="004043D5" w:rsidRPr="00211D08" w14:paraId="13DE6775" w14:textId="77777777">
        <w:tc>
          <w:tcPr>
            <w:tcW w:w="1865" w:type="dxa"/>
          </w:tcPr>
          <w:p w14:paraId="481BA3D8" w14:textId="3AC5D958" w:rsidR="004043D5" w:rsidRPr="00211D08" w:rsidRDefault="004043D5">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Aggregator metering points data</w:t>
            </w:r>
          </w:p>
        </w:tc>
        <w:tc>
          <w:tcPr>
            <w:tcW w:w="1391" w:type="dxa"/>
          </w:tcPr>
          <w:p w14:paraId="67698256" w14:textId="1439906B" w:rsidR="004043D5" w:rsidRPr="00211D08" w:rsidRDefault="004043D5"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493" w:type="dxa"/>
          </w:tcPr>
          <w:p w14:paraId="55BA1A85" w14:textId="5693B2B8" w:rsidR="004043D5" w:rsidRPr="00211D08" w:rsidRDefault="004043D5"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607" w:type="dxa"/>
          </w:tcPr>
          <w:p w14:paraId="5F985521" w14:textId="76B97D48" w:rsidR="004043D5" w:rsidRPr="00211D08" w:rsidRDefault="004043D5"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436" w:type="dxa"/>
          </w:tcPr>
          <w:p w14:paraId="7206B3A5" w14:textId="3B62440C" w:rsidR="004043D5" w:rsidRPr="00211D08" w:rsidRDefault="004043D5" w:rsidP="004C2ACF">
            <w:pPr>
              <w:jc w:val="cente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YES</w:t>
            </w:r>
          </w:p>
        </w:tc>
        <w:tc>
          <w:tcPr>
            <w:tcW w:w="1701" w:type="dxa"/>
          </w:tcPr>
          <w:p w14:paraId="0626A6EC" w14:textId="0984E6C6" w:rsidR="004043D5" w:rsidRPr="00211D08" w:rsidRDefault="004043D5">
            <w:pPr>
              <w:rPr>
                <w:rFonts w:ascii="Times New Roman" w:hAnsi="Times New Roman" w:cs="Times New Roman"/>
                <w:sz w:val="20"/>
                <w:szCs w:val="24"/>
                <w:lang w:val="en-GB" w:eastAsia="et-EE"/>
              </w:rPr>
            </w:pPr>
            <w:r>
              <w:rPr>
                <w:rFonts w:ascii="Times New Roman" w:hAnsi="Times New Roman" w:cs="Times New Roman"/>
                <w:sz w:val="20"/>
                <w:szCs w:val="24"/>
                <w:lang w:val="en-GB" w:eastAsia="et-EE"/>
              </w:rPr>
              <w:t>Data registered by aggregator itself</w:t>
            </w:r>
          </w:p>
        </w:tc>
      </w:tr>
      <w:tr w:rsidR="006661B3" w:rsidRPr="00211D08" w14:paraId="37AE87DF" w14:textId="77777777">
        <w:tc>
          <w:tcPr>
            <w:tcW w:w="1865" w:type="dxa"/>
          </w:tcPr>
          <w:p w14:paraId="46FB9FF1"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Portfolio contract information of own open supply</w:t>
            </w:r>
          </w:p>
        </w:tc>
        <w:tc>
          <w:tcPr>
            <w:tcW w:w="1391" w:type="dxa"/>
          </w:tcPr>
          <w:p w14:paraId="3E33BC90"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61D5BC3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5FA3B838"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26DF156F"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57461C0A"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Aggregators must also have a so-called superior open supplier</w:t>
            </w:r>
          </w:p>
        </w:tc>
      </w:tr>
      <w:tr w:rsidR="006661B3" w:rsidRPr="00211D08" w14:paraId="45E714DF" w14:textId="77777777">
        <w:tc>
          <w:tcPr>
            <w:tcW w:w="1865" w:type="dxa"/>
          </w:tcPr>
          <w:p w14:paraId="3D9F407E"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Terminations of aggregate contracts by network operator as of termination of contract</w:t>
            </w:r>
          </w:p>
        </w:tc>
        <w:tc>
          <w:tcPr>
            <w:tcW w:w="1391" w:type="dxa"/>
          </w:tcPr>
          <w:p w14:paraId="2179EA6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 (no contract)</w:t>
            </w:r>
          </w:p>
        </w:tc>
        <w:tc>
          <w:tcPr>
            <w:tcW w:w="1493" w:type="dxa"/>
          </w:tcPr>
          <w:p w14:paraId="5D216573"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653DE14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11F8BF0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0EC56602"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Information on own contracts</w:t>
            </w:r>
          </w:p>
        </w:tc>
      </w:tr>
      <w:tr w:rsidR="006661B3" w:rsidRPr="00211D08" w14:paraId="6B714E0A" w14:textId="77777777">
        <w:tc>
          <w:tcPr>
            <w:tcW w:w="1865" w:type="dxa"/>
          </w:tcPr>
          <w:p w14:paraId="4D18870D"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Data exchange with another electricity undertaking or Elering</w:t>
            </w:r>
          </w:p>
        </w:tc>
        <w:tc>
          <w:tcPr>
            <w:tcW w:w="1391" w:type="dxa"/>
          </w:tcPr>
          <w:p w14:paraId="4101E7F9"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93" w:type="dxa"/>
          </w:tcPr>
          <w:p w14:paraId="012D04AB"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607" w:type="dxa"/>
          </w:tcPr>
          <w:p w14:paraId="3718B2F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49978DD2"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701" w:type="dxa"/>
          </w:tcPr>
          <w:p w14:paraId="56288489"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Exchange of information between users</w:t>
            </w:r>
          </w:p>
        </w:tc>
      </w:tr>
      <w:tr w:rsidR="006661B3" w:rsidRPr="00211D08" w14:paraId="1F7F383F" w14:textId="77777777">
        <w:tc>
          <w:tcPr>
            <w:tcW w:w="1865" w:type="dxa"/>
          </w:tcPr>
          <w:p w14:paraId="74CBC067"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Aggregate reports regarding own area and related contracts</w:t>
            </w:r>
          </w:p>
        </w:tc>
        <w:tc>
          <w:tcPr>
            <w:tcW w:w="1391" w:type="dxa"/>
          </w:tcPr>
          <w:p w14:paraId="47A1297A"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493" w:type="dxa"/>
          </w:tcPr>
          <w:p w14:paraId="0CC1031E"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NO</w:t>
            </w:r>
          </w:p>
        </w:tc>
        <w:tc>
          <w:tcPr>
            <w:tcW w:w="1607" w:type="dxa"/>
          </w:tcPr>
          <w:p w14:paraId="63A1488C" w14:textId="77777777" w:rsidR="006661B3" w:rsidRPr="00211D08" w:rsidRDefault="006661B3" w:rsidP="004C2ACF">
            <w:pPr>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1436" w:type="dxa"/>
          </w:tcPr>
          <w:p w14:paraId="3D691AF8" w14:textId="77777777" w:rsidR="006661B3" w:rsidRPr="00211D08" w:rsidRDefault="006661B3" w:rsidP="004C2ACF">
            <w:pPr>
              <w:jc w:val="center"/>
              <w:rPr>
                <w:rFonts w:ascii="Times New Roman" w:hAnsi="Times New Roman" w:cs="Times New Roman"/>
                <w:sz w:val="20"/>
                <w:szCs w:val="24"/>
                <w:lang w:val="en-GB" w:eastAsia="et-EE"/>
              </w:rPr>
            </w:pPr>
            <w:proofErr w:type="gramStart"/>
            <w:r w:rsidRPr="00211D08">
              <w:rPr>
                <w:rFonts w:ascii="Times New Roman" w:hAnsi="Times New Roman" w:cs="Times New Roman"/>
                <w:sz w:val="20"/>
                <w:szCs w:val="24"/>
                <w:lang w:val="en-GB" w:eastAsia="et-EE"/>
              </w:rPr>
              <w:t>YES</w:t>
            </w:r>
            <w:proofErr w:type="gramEnd"/>
            <w:r w:rsidRPr="00211D08">
              <w:rPr>
                <w:rFonts w:ascii="Times New Roman" w:hAnsi="Times New Roman" w:cs="Times New Roman"/>
                <w:sz w:val="20"/>
                <w:szCs w:val="24"/>
                <w:lang w:val="en-GB" w:eastAsia="et-EE"/>
              </w:rPr>
              <w:t xml:space="preserve"> up to 3 months</w:t>
            </w:r>
          </w:p>
        </w:tc>
        <w:tc>
          <w:tcPr>
            <w:tcW w:w="1701" w:type="dxa"/>
          </w:tcPr>
          <w:p w14:paraId="043C7C75" w14:textId="77777777" w:rsidR="006661B3" w:rsidRPr="00211D08" w:rsidRDefault="006661B3">
            <w:pP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Content of reports described separately</w:t>
            </w:r>
          </w:p>
        </w:tc>
      </w:tr>
    </w:tbl>
    <w:p w14:paraId="6E9D9503" w14:textId="77777777" w:rsidR="006661B3" w:rsidRPr="00211D08" w:rsidRDefault="006661B3">
      <w:pPr>
        <w:pStyle w:val="ListParagraph"/>
        <w:spacing w:after="0" w:line="240" w:lineRule="auto"/>
        <w:rPr>
          <w:rFonts w:ascii="Times New Roman" w:hAnsi="Times New Roman" w:cs="Times New Roman"/>
          <w:lang w:val="en-GB" w:eastAsia="et-EE"/>
        </w:rPr>
      </w:pPr>
    </w:p>
    <w:p w14:paraId="2E6A82E9" w14:textId="77777777" w:rsidR="006661B3" w:rsidRPr="00211D08" w:rsidRDefault="006661B3">
      <w:pPr>
        <w:rPr>
          <w:rFonts w:ascii="Times New Roman" w:hAnsi="Times New Roman" w:cs="Times New Roman"/>
          <w:lang w:val="en-GB" w:eastAsia="et-EE"/>
        </w:rPr>
      </w:pPr>
    </w:p>
    <w:p w14:paraId="472CF0FF" w14:textId="7400DB52" w:rsidR="006661B3" w:rsidRPr="00211D08" w:rsidRDefault="006661B3" w:rsidP="004C2ACF">
      <w:pPr>
        <w:pStyle w:val="Heading2"/>
        <w:numPr>
          <w:ilvl w:val="1"/>
          <w:numId w:val="21"/>
        </w:numPr>
        <w:spacing w:before="0" w:after="120" w:line="280" w:lineRule="auto"/>
        <w:ind w:left="851" w:hanging="491"/>
        <w:rPr>
          <w:rFonts w:eastAsia="Yu Mincho"/>
          <w:bCs w:val="0"/>
          <w:szCs w:val="24"/>
          <w:lang w:val="en-GB" w:eastAsia="et-EE"/>
        </w:rPr>
      </w:pPr>
      <w:bookmarkStart w:id="29" w:name="_Toc98750511"/>
      <w:r w:rsidRPr="00211D08">
        <w:rPr>
          <w:rFonts w:eastAsia="Yu Mincho"/>
          <w:bCs w:val="0"/>
          <w:szCs w:val="24"/>
          <w:lang w:val="en-GB" w:eastAsia="et-EE"/>
        </w:rPr>
        <w:t>Access to information for energy services</w:t>
      </w:r>
      <w:bookmarkEnd w:id="29"/>
    </w:p>
    <w:p w14:paraId="22264400" w14:textId="77777777" w:rsidR="006661B3" w:rsidRPr="00211D08" w:rsidRDefault="006661B3">
      <w:pPr>
        <w:spacing w:line="280" w:lineRule="auto"/>
        <w:rPr>
          <w:rFonts w:ascii="Times New Roman" w:hAnsi="Times New Roman" w:cs="Times New Roman"/>
          <w:szCs w:val="24"/>
          <w:lang w:val="en-GB" w:eastAsia="et-EE"/>
        </w:rPr>
      </w:pPr>
      <w:r w:rsidRPr="00211D08">
        <w:rPr>
          <w:rFonts w:ascii="Times New Roman" w:hAnsi="Times New Roman" w:cs="Times New Roman"/>
          <w:szCs w:val="24"/>
          <w:lang w:val="en-GB" w:eastAsia="et-EE"/>
        </w:rPr>
        <w:t>The authorisation of the market participant shall serve as the basis for accessing the data on other energy services. Energy services shall not transmit information to the Datahub themselves.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8"/>
        <w:gridCol w:w="2781"/>
        <w:gridCol w:w="2984"/>
      </w:tblGrid>
      <w:tr w:rsidR="006661B3" w:rsidRPr="00211D08" w14:paraId="594792A4" w14:textId="77777777" w:rsidTr="00D52CAD">
        <w:trPr>
          <w:trHeight w:val="20"/>
        </w:trPr>
        <w:tc>
          <w:tcPr>
            <w:tcW w:w="3728" w:type="dxa"/>
          </w:tcPr>
          <w:p w14:paraId="310B73EA" w14:textId="77777777" w:rsidR="006661B3" w:rsidRPr="00211D08" w:rsidRDefault="006661B3" w:rsidP="004C2ACF">
            <w:pPr>
              <w:spacing w:after="0"/>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Access to information</w:t>
            </w:r>
          </w:p>
        </w:tc>
        <w:tc>
          <w:tcPr>
            <w:tcW w:w="2781" w:type="dxa"/>
          </w:tcPr>
          <w:p w14:paraId="1F6AAF87" w14:textId="77777777" w:rsidR="006661B3" w:rsidRPr="00211D08" w:rsidRDefault="006661B3" w:rsidP="004C2ACF">
            <w:pPr>
              <w:spacing w:after="0"/>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Energy service</w:t>
            </w:r>
          </w:p>
        </w:tc>
        <w:tc>
          <w:tcPr>
            <w:tcW w:w="2984" w:type="dxa"/>
          </w:tcPr>
          <w:p w14:paraId="5ADC8783" w14:textId="77777777" w:rsidR="006661B3" w:rsidRPr="00211D08" w:rsidRDefault="006661B3" w:rsidP="004C2ACF">
            <w:pPr>
              <w:spacing w:after="0"/>
              <w:jc w:val="center"/>
              <w:rPr>
                <w:rFonts w:ascii="Times New Roman" w:hAnsi="Times New Roman" w:cs="Times New Roman"/>
                <w:sz w:val="20"/>
                <w:szCs w:val="24"/>
                <w:lang w:val="en-GB" w:eastAsia="et-EE"/>
              </w:rPr>
            </w:pPr>
            <w:r w:rsidRPr="00211D08">
              <w:rPr>
                <w:rFonts w:ascii="Times New Roman" w:hAnsi="Times New Roman" w:cs="Times New Roman"/>
                <w:b/>
                <w:sz w:val="20"/>
                <w:szCs w:val="24"/>
                <w:lang w:val="en-GB" w:eastAsia="et-EE"/>
              </w:rPr>
              <w:t>Explanation</w:t>
            </w:r>
          </w:p>
        </w:tc>
      </w:tr>
      <w:tr w:rsidR="006661B3" w:rsidRPr="00211D08" w14:paraId="57F871A6" w14:textId="77777777" w:rsidTr="00D52CAD">
        <w:trPr>
          <w:trHeight w:val="20"/>
        </w:trPr>
        <w:tc>
          <w:tcPr>
            <w:tcW w:w="3728" w:type="dxa"/>
          </w:tcPr>
          <w:p w14:paraId="29D1868E" w14:textId="77777777" w:rsidR="006661B3" w:rsidRPr="00211D08" w:rsidRDefault="006661B3" w:rsidP="004C2ACF">
            <w:pPr>
              <w:spacing w:after="0"/>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Market participant EIC code</w:t>
            </w:r>
          </w:p>
        </w:tc>
        <w:tc>
          <w:tcPr>
            <w:tcW w:w="2781" w:type="dxa"/>
          </w:tcPr>
          <w:p w14:paraId="6623BB6B" w14:textId="77777777" w:rsidR="006661B3" w:rsidRPr="00211D08" w:rsidRDefault="006661B3" w:rsidP="004C2ACF">
            <w:pPr>
              <w:spacing w:after="0"/>
              <w:jc w:val="center"/>
              <w:rPr>
                <w:rFonts w:ascii="Times New Roman" w:hAnsi="Times New Roman" w:cs="Times New Roman"/>
                <w:sz w:val="20"/>
                <w:szCs w:val="24"/>
                <w:lang w:val="en-GB" w:eastAsia="et-EE"/>
              </w:rPr>
            </w:pPr>
            <w:proofErr w:type="gramStart"/>
            <w:r w:rsidRPr="00211D08">
              <w:rPr>
                <w:rFonts w:ascii="Times New Roman" w:hAnsi="Times New Roman" w:cs="Times New Roman"/>
                <w:sz w:val="20"/>
                <w:szCs w:val="24"/>
                <w:lang w:val="en-GB" w:eastAsia="et-EE"/>
              </w:rPr>
              <w:t>YES</w:t>
            </w:r>
            <w:proofErr w:type="gramEnd"/>
            <w:r w:rsidRPr="00211D08">
              <w:rPr>
                <w:rFonts w:ascii="Times New Roman" w:hAnsi="Times New Roman" w:cs="Times New Roman"/>
                <w:sz w:val="20"/>
                <w:szCs w:val="24"/>
                <w:lang w:val="en-GB" w:eastAsia="et-EE"/>
              </w:rPr>
              <w:t xml:space="preserve"> on the basis of authorisation</w:t>
            </w:r>
          </w:p>
        </w:tc>
        <w:tc>
          <w:tcPr>
            <w:tcW w:w="2984" w:type="dxa"/>
          </w:tcPr>
          <w:p w14:paraId="03D9DCCE" w14:textId="515893E2" w:rsidR="006661B3" w:rsidRPr="00211D08" w:rsidRDefault="006661B3" w:rsidP="004C2ACF">
            <w:pPr>
              <w:spacing w:after="0"/>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Authorisation by customer required</w:t>
            </w:r>
          </w:p>
        </w:tc>
      </w:tr>
      <w:tr w:rsidR="006661B3" w:rsidRPr="00211D08" w14:paraId="7ED770A6" w14:textId="77777777" w:rsidTr="00D52CAD">
        <w:trPr>
          <w:trHeight w:val="20"/>
        </w:trPr>
        <w:tc>
          <w:tcPr>
            <w:tcW w:w="3728" w:type="dxa"/>
          </w:tcPr>
          <w:p w14:paraId="712CCA96" w14:textId="599AE6DB" w:rsidR="006661B3" w:rsidRPr="00211D08" w:rsidRDefault="002D41F3" w:rsidP="004C2ACF">
            <w:pPr>
              <w:spacing w:after="0"/>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Authorisation by market participant for accessing technical information of metering point and metering data of 12 previous months</w:t>
            </w:r>
          </w:p>
        </w:tc>
        <w:tc>
          <w:tcPr>
            <w:tcW w:w="2781" w:type="dxa"/>
          </w:tcPr>
          <w:p w14:paraId="5E64E22A" w14:textId="4E2E3053" w:rsidR="006661B3" w:rsidRPr="00211D08" w:rsidRDefault="006661B3" w:rsidP="004C2ACF">
            <w:pPr>
              <w:spacing w:after="0"/>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YES</w:t>
            </w:r>
          </w:p>
        </w:tc>
        <w:tc>
          <w:tcPr>
            <w:tcW w:w="2984" w:type="dxa"/>
          </w:tcPr>
          <w:p w14:paraId="5F4540E5" w14:textId="77777777" w:rsidR="006661B3" w:rsidRPr="00211D08" w:rsidRDefault="006661B3" w:rsidP="004C2ACF">
            <w:pPr>
              <w:spacing w:after="0"/>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Transmission of authorisation of market participant</w:t>
            </w:r>
          </w:p>
        </w:tc>
      </w:tr>
      <w:tr w:rsidR="006661B3" w:rsidRPr="00211D08" w14:paraId="41EAC751" w14:textId="77777777" w:rsidTr="00D52CAD">
        <w:trPr>
          <w:trHeight w:val="20"/>
        </w:trPr>
        <w:tc>
          <w:tcPr>
            <w:tcW w:w="3728" w:type="dxa"/>
          </w:tcPr>
          <w:p w14:paraId="7E15D598" w14:textId="77777777" w:rsidR="006661B3" w:rsidRPr="00211D08" w:rsidRDefault="006661B3" w:rsidP="004C2ACF">
            <w:pPr>
              <w:spacing w:after="0"/>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lastRenderedPageBreak/>
              <w:t>Access to technical information of metering points of market participant</w:t>
            </w:r>
          </w:p>
        </w:tc>
        <w:tc>
          <w:tcPr>
            <w:tcW w:w="2781" w:type="dxa"/>
          </w:tcPr>
          <w:p w14:paraId="26B01EFB" w14:textId="77777777" w:rsidR="006661B3" w:rsidRPr="00211D08" w:rsidRDefault="006661B3" w:rsidP="004C2ACF">
            <w:pPr>
              <w:spacing w:after="0"/>
              <w:jc w:val="center"/>
              <w:rPr>
                <w:rFonts w:ascii="Times New Roman" w:hAnsi="Times New Roman" w:cs="Times New Roman"/>
                <w:sz w:val="20"/>
                <w:szCs w:val="24"/>
                <w:lang w:val="en-GB" w:eastAsia="et-EE"/>
              </w:rPr>
            </w:pPr>
            <w:proofErr w:type="gramStart"/>
            <w:r w:rsidRPr="00211D08">
              <w:rPr>
                <w:rFonts w:ascii="Times New Roman" w:hAnsi="Times New Roman" w:cs="Times New Roman"/>
                <w:sz w:val="20"/>
                <w:szCs w:val="24"/>
                <w:lang w:val="en-GB" w:eastAsia="et-EE"/>
              </w:rPr>
              <w:t>YES</w:t>
            </w:r>
            <w:proofErr w:type="gramEnd"/>
            <w:r w:rsidRPr="00211D08">
              <w:rPr>
                <w:rFonts w:ascii="Times New Roman" w:hAnsi="Times New Roman" w:cs="Times New Roman"/>
                <w:sz w:val="20"/>
                <w:szCs w:val="24"/>
                <w:lang w:val="en-GB" w:eastAsia="et-EE"/>
              </w:rPr>
              <w:t xml:space="preserve"> on the basis of authorisation</w:t>
            </w:r>
          </w:p>
        </w:tc>
        <w:tc>
          <w:tcPr>
            <w:tcW w:w="2984" w:type="dxa"/>
          </w:tcPr>
          <w:p w14:paraId="4DA15947" w14:textId="77777777" w:rsidR="006661B3" w:rsidRPr="00211D08" w:rsidRDefault="006661B3" w:rsidP="004C2ACF">
            <w:pPr>
              <w:spacing w:after="0"/>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Authorisation by customer required</w:t>
            </w:r>
          </w:p>
        </w:tc>
      </w:tr>
      <w:tr w:rsidR="006661B3" w:rsidRPr="00211D08" w14:paraId="582A6A3C" w14:textId="77777777" w:rsidTr="00D52CAD">
        <w:trPr>
          <w:trHeight w:val="20"/>
        </w:trPr>
        <w:tc>
          <w:tcPr>
            <w:tcW w:w="3728" w:type="dxa"/>
          </w:tcPr>
          <w:p w14:paraId="66ED560D" w14:textId="77777777" w:rsidR="006661B3" w:rsidRPr="00211D08" w:rsidRDefault="006661B3" w:rsidP="004C2ACF">
            <w:pPr>
              <w:spacing w:after="0"/>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Access to metering data of market participant for 12 months or another period pursuant to authorisation</w:t>
            </w:r>
          </w:p>
        </w:tc>
        <w:tc>
          <w:tcPr>
            <w:tcW w:w="2781" w:type="dxa"/>
          </w:tcPr>
          <w:p w14:paraId="3A0B1294" w14:textId="77777777" w:rsidR="006661B3" w:rsidRPr="00211D08" w:rsidRDefault="006661B3" w:rsidP="004C2ACF">
            <w:pPr>
              <w:spacing w:after="0"/>
              <w:jc w:val="center"/>
              <w:rPr>
                <w:rFonts w:ascii="Times New Roman" w:hAnsi="Times New Roman" w:cs="Times New Roman"/>
                <w:sz w:val="20"/>
                <w:szCs w:val="24"/>
                <w:lang w:val="en-GB" w:eastAsia="et-EE"/>
              </w:rPr>
            </w:pPr>
            <w:proofErr w:type="gramStart"/>
            <w:r w:rsidRPr="00211D08">
              <w:rPr>
                <w:rFonts w:ascii="Times New Roman" w:hAnsi="Times New Roman" w:cs="Times New Roman"/>
                <w:sz w:val="20"/>
                <w:szCs w:val="24"/>
                <w:lang w:val="en-GB" w:eastAsia="et-EE"/>
              </w:rPr>
              <w:t>YES</w:t>
            </w:r>
            <w:proofErr w:type="gramEnd"/>
            <w:r w:rsidRPr="00211D08">
              <w:rPr>
                <w:rFonts w:ascii="Times New Roman" w:hAnsi="Times New Roman" w:cs="Times New Roman"/>
                <w:sz w:val="20"/>
                <w:szCs w:val="24"/>
                <w:lang w:val="en-GB" w:eastAsia="et-EE"/>
              </w:rPr>
              <w:t xml:space="preserve"> on the basis of authorisation</w:t>
            </w:r>
          </w:p>
        </w:tc>
        <w:tc>
          <w:tcPr>
            <w:tcW w:w="2984" w:type="dxa"/>
          </w:tcPr>
          <w:p w14:paraId="55D49A25" w14:textId="77777777" w:rsidR="006661B3" w:rsidRPr="00211D08" w:rsidRDefault="006661B3" w:rsidP="004C2ACF">
            <w:pPr>
              <w:spacing w:after="0"/>
              <w:jc w:val="center"/>
              <w:rPr>
                <w:rFonts w:ascii="Times New Roman" w:hAnsi="Times New Roman" w:cs="Times New Roman"/>
                <w:sz w:val="20"/>
                <w:szCs w:val="24"/>
                <w:lang w:val="en-GB" w:eastAsia="et-EE"/>
              </w:rPr>
            </w:pPr>
            <w:r w:rsidRPr="00211D08">
              <w:rPr>
                <w:rFonts w:ascii="Times New Roman" w:hAnsi="Times New Roman" w:cs="Times New Roman"/>
                <w:sz w:val="20"/>
                <w:szCs w:val="24"/>
                <w:lang w:val="en-GB" w:eastAsia="et-EE"/>
              </w:rPr>
              <w:t>Authorisation by customer required</w:t>
            </w:r>
          </w:p>
        </w:tc>
      </w:tr>
    </w:tbl>
    <w:p w14:paraId="6E3A761B" w14:textId="77777777" w:rsidR="006661B3" w:rsidRPr="00211D08" w:rsidRDefault="006661B3">
      <w:pPr>
        <w:rPr>
          <w:rFonts w:ascii="Times New Roman" w:hAnsi="Times New Roman" w:cs="Times New Roman"/>
          <w:lang w:val="en-GB" w:eastAsia="et-EE"/>
        </w:rPr>
      </w:pPr>
    </w:p>
    <w:p w14:paraId="53D1E2BE" w14:textId="1641C3CA" w:rsidR="006661B3" w:rsidRPr="00211D08" w:rsidRDefault="006661B3" w:rsidP="004C2ACF">
      <w:pPr>
        <w:pStyle w:val="Heading2"/>
        <w:numPr>
          <w:ilvl w:val="1"/>
          <w:numId w:val="21"/>
        </w:numPr>
        <w:spacing w:before="0" w:after="120" w:line="280" w:lineRule="auto"/>
        <w:ind w:left="851" w:hanging="491"/>
        <w:rPr>
          <w:rFonts w:eastAsia="Yu Mincho"/>
          <w:bCs w:val="0"/>
          <w:szCs w:val="24"/>
          <w:lang w:val="en-GB" w:eastAsia="et-EE"/>
        </w:rPr>
      </w:pPr>
      <w:bookmarkStart w:id="30" w:name="_Toc98750512"/>
      <w:r w:rsidRPr="00211D08">
        <w:rPr>
          <w:rFonts w:eastAsia="Yu Mincho"/>
          <w:bCs w:val="0"/>
          <w:szCs w:val="24"/>
          <w:lang w:val="en-GB" w:eastAsia="et-EE"/>
        </w:rPr>
        <w:t>Access to information for system operator (balance management and renewable energy business process)</w:t>
      </w:r>
      <w:bookmarkEnd w:id="30"/>
    </w:p>
    <w:p w14:paraId="35F47375" w14:textId="77777777" w:rsidR="006661B3" w:rsidRPr="00211D08" w:rsidRDefault="006661B3">
      <w:pPr>
        <w:pStyle w:val="ListParagraph"/>
        <w:numPr>
          <w:ilvl w:val="2"/>
          <w:numId w:val="21"/>
        </w:numPr>
        <w:spacing w:line="280" w:lineRule="auto"/>
        <w:rPr>
          <w:rFonts w:ascii="Times New Roman" w:hAnsi="Times New Roman" w:cs="Times New Roman"/>
          <w:szCs w:val="24"/>
          <w:lang w:val="en-GB" w:eastAsia="et-EE"/>
        </w:rPr>
      </w:pPr>
      <w:r w:rsidRPr="00211D08">
        <w:rPr>
          <w:rFonts w:ascii="Times New Roman" w:hAnsi="Times New Roman" w:cs="Times New Roman"/>
          <w:szCs w:val="24"/>
          <w:lang w:val="en-GB" w:eastAsia="et-EE"/>
        </w:rPr>
        <w:t>Data exchange of balance management business process</w:t>
      </w:r>
    </w:p>
    <w:p w14:paraId="7DFE2093" w14:textId="77777777" w:rsidR="006661B3" w:rsidRPr="00211D08" w:rsidRDefault="006661B3">
      <w:pPr>
        <w:spacing w:line="280" w:lineRule="auto"/>
        <w:rPr>
          <w:rFonts w:ascii="Times New Roman" w:hAnsi="Times New Roman" w:cs="Times New Roman"/>
          <w:szCs w:val="24"/>
          <w:lang w:val="en-GB" w:eastAsia="et-EE"/>
        </w:rPr>
      </w:pPr>
      <w:r w:rsidRPr="00211D08">
        <w:rPr>
          <w:rFonts w:ascii="Times New Roman" w:hAnsi="Times New Roman" w:cs="Times New Roman"/>
          <w:szCs w:val="24"/>
          <w:lang w:val="en-GB" w:eastAsia="et-EE"/>
        </w:rPr>
        <w:t>The system operator shall gain access to the balance explanation on metering points, metering data and aggregate reports for every balance provider regarding their respective balance area.</w:t>
      </w:r>
    </w:p>
    <w:p w14:paraId="193495C6" w14:textId="77777777" w:rsidR="006661B3" w:rsidRPr="00211D08" w:rsidRDefault="006661B3">
      <w:pPr>
        <w:pStyle w:val="ListParagraph"/>
        <w:numPr>
          <w:ilvl w:val="2"/>
          <w:numId w:val="21"/>
        </w:numPr>
        <w:spacing w:line="280" w:lineRule="auto"/>
        <w:rPr>
          <w:rFonts w:ascii="Times New Roman" w:hAnsi="Times New Roman" w:cs="Times New Roman"/>
          <w:szCs w:val="24"/>
          <w:lang w:val="en-GB" w:eastAsia="et-EE"/>
        </w:rPr>
      </w:pPr>
      <w:r w:rsidRPr="00211D08">
        <w:rPr>
          <w:rFonts w:ascii="Times New Roman" w:hAnsi="Times New Roman" w:cs="Times New Roman"/>
          <w:szCs w:val="24"/>
          <w:lang w:val="en-GB" w:eastAsia="et-EE"/>
        </w:rPr>
        <w:t>Data exchange of renewable energy business process</w:t>
      </w:r>
    </w:p>
    <w:p w14:paraId="116295D7" w14:textId="77777777" w:rsidR="006661B3" w:rsidRPr="00211D08" w:rsidRDefault="006661B3">
      <w:pPr>
        <w:spacing w:line="280" w:lineRule="auto"/>
        <w:rPr>
          <w:rFonts w:ascii="Times New Roman" w:hAnsi="Times New Roman" w:cs="Times New Roman"/>
          <w:szCs w:val="24"/>
          <w:lang w:val="en-GB" w:eastAsia="et-EE"/>
        </w:rPr>
      </w:pPr>
      <w:r w:rsidRPr="00211D08">
        <w:rPr>
          <w:rFonts w:ascii="Times New Roman" w:hAnsi="Times New Roman" w:cs="Times New Roman"/>
          <w:szCs w:val="24"/>
          <w:lang w:val="en-GB" w:eastAsia="et-EE"/>
        </w:rPr>
        <w:t>The system operator is entitled to gain access to the technical information and metering data of every metering point producing energy and registered in the renewable energy information system.</w:t>
      </w:r>
    </w:p>
    <w:p w14:paraId="0E1B0278" w14:textId="77777777" w:rsidR="006661B3" w:rsidRPr="00211D08" w:rsidRDefault="006661B3">
      <w:pPr>
        <w:rPr>
          <w:rFonts w:ascii="Times New Roman" w:hAnsi="Times New Roman" w:cs="Times New Roman"/>
          <w:lang w:val="en-GB" w:eastAsia="et-EE"/>
        </w:rPr>
      </w:pPr>
    </w:p>
    <w:p w14:paraId="3D3A7343" w14:textId="2838632F" w:rsidR="006661B3" w:rsidRPr="00211D08" w:rsidRDefault="006661B3" w:rsidP="004C2ACF">
      <w:pPr>
        <w:pStyle w:val="Heading1"/>
        <w:numPr>
          <w:ilvl w:val="0"/>
          <w:numId w:val="21"/>
        </w:numPr>
        <w:spacing w:line="260" w:lineRule="auto"/>
        <w:ind w:left="851" w:hanging="491"/>
        <w:rPr>
          <w:rFonts w:cs="Times New Roman"/>
          <w:bCs w:val="0"/>
          <w:sz w:val="48"/>
          <w:szCs w:val="24"/>
          <w:lang w:val="en-GB" w:eastAsia="et-EE"/>
        </w:rPr>
      </w:pPr>
      <w:bookmarkStart w:id="31" w:name="_Toc98750513"/>
      <w:r w:rsidRPr="00211D08">
        <w:rPr>
          <w:rFonts w:cs="Times New Roman"/>
          <w:bCs w:val="0"/>
          <w:szCs w:val="24"/>
          <w:lang w:val="en-GB" w:eastAsia="et-EE"/>
        </w:rPr>
        <w:t>Notification system</w:t>
      </w:r>
      <w:bookmarkEnd w:id="31"/>
    </w:p>
    <w:p w14:paraId="066497A0" w14:textId="77777777" w:rsidR="006661B3" w:rsidRPr="00211D08" w:rsidRDefault="006661B3">
      <w:pPr>
        <w:spacing w:after="160" w:line="26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The objective of the notification system is to allow electricity undertakings and Elering to send internal notifications to other users of the Datahub. The functionality allows for sending text-based notifications to the target group chosen by the user.</w:t>
      </w:r>
    </w:p>
    <w:p w14:paraId="5C199723" w14:textId="77777777" w:rsidR="006661B3" w:rsidRPr="00211D08" w:rsidRDefault="006661B3">
      <w:pPr>
        <w:spacing w:after="160" w:line="26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Via the notification system, Elering </w:t>
      </w:r>
      <w:proofErr w:type="gramStart"/>
      <w:r w:rsidRPr="00211D08">
        <w:rPr>
          <w:rFonts w:ascii="Times New Roman" w:hAnsi="Times New Roman" w:cs="Times New Roman"/>
          <w:sz w:val="24"/>
          <w:szCs w:val="24"/>
          <w:lang w:val="en-GB" w:eastAsia="et-EE"/>
        </w:rPr>
        <w:t>is able to</w:t>
      </w:r>
      <w:proofErr w:type="gramEnd"/>
      <w:r w:rsidRPr="00211D08">
        <w:rPr>
          <w:rFonts w:ascii="Times New Roman" w:hAnsi="Times New Roman" w:cs="Times New Roman"/>
          <w:sz w:val="24"/>
          <w:szCs w:val="24"/>
          <w:lang w:val="en-GB" w:eastAsia="et-EE"/>
        </w:rPr>
        <w:t>:</w:t>
      </w:r>
    </w:p>
    <w:p w14:paraId="5CC7F487" w14:textId="77777777" w:rsidR="006661B3" w:rsidRPr="00211D08" w:rsidRDefault="006661B3">
      <w:pPr>
        <w:pStyle w:val="ListParagraph"/>
        <w:numPr>
          <w:ilvl w:val="0"/>
          <w:numId w:val="13"/>
        </w:numPr>
        <w:spacing w:after="160" w:line="26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send notifications to everyone (system maintenance, upgrades and other general information important for operators</w:t>
      </w:r>
      <w:proofErr w:type="gramStart"/>
      <w:r w:rsidRPr="00211D08">
        <w:rPr>
          <w:rFonts w:ascii="Times New Roman" w:hAnsi="Times New Roman" w:cs="Times New Roman"/>
          <w:sz w:val="24"/>
          <w:szCs w:val="24"/>
          <w:lang w:val="en-GB" w:eastAsia="et-EE"/>
        </w:rPr>
        <w:t>);</w:t>
      </w:r>
      <w:proofErr w:type="gramEnd"/>
    </w:p>
    <w:p w14:paraId="7DFCBE93" w14:textId="77777777" w:rsidR="006661B3" w:rsidRPr="00211D08" w:rsidRDefault="006661B3">
      <w:pPr>
        <w:pStyle w:val="ListParagraph"/>
        <w:numPr>
          <w:ilvl w:val="0"/>
          <w:numId w:val="13"/>
        </w:numPr>
        <w:spacing w:after="160" w:line="26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send role-based notifications to electricity undertakings (</w:t>
      </w:r>
      <w:proofErr w:type="gramStart"/>
      <w:r w:rsidRPr="00211D08">
        <w:rPr>
          <w:rFonts w:ascii="Times New Roman" w:hAnsi="Times New Roman" w:cs="Times New Roman"/>
          <w:sz w:val="24"/>
          <w:szCs w:val="24"/>
          <w:lang w:val="en-GB" w:eastAsia="et-EE"/>
        </w:rPr>
        <w:t>e.g.</w:t>
      </w:r>
      <w:proofErr w:type="gramEnd"/>
      <w:r w:rsidRPr="00211D08">
        <w:rPr>
          <w:rFonts w:ascii="Times New Roman" w:hAnsi="Times New Roman" w:cs="Times New Roman"/>
          <w:sz w:val="24"/>
          <w:szCs w:val="24"/>
          <w:lang w:val="en-GB" w:eastAsia="et-EE"/>
        </w:rPr>
        <w:t xml:space="preserve"> only network operators or network operators along with open suppliers and other combinations);</w:t>
      </w:r>
    </w:p>
    <w:p w14:paraId="6427FDF1" w14:textId="77777777" w:rsidR="006661B3" w:rsidRPr="00211D08" w:rsidRDefault="006661B3">
      <w:pPr>
        <w:pStyle w:val="ListParagraph"/>
        <w:numPr>
          <w:ilvl w:val="0"/>
          <w:numId w:val="13"/>
        </w:numPr>
        <w:spacing w:after="160" w:line="26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send automatic reminders to network operators (private notifications) who have failed to submit metering data in a timely manner.</w:t>
      </w:r>
    </w:p>
    <w:p w14:paraId="6D460028" w14:textId="77777777" w:rsidR="006661B3" w:rsidRPr="00211D08" w:rsidRDefault="006661B3">
      <w:pPr>
        <w:spacing w:after="160" w:line="26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Via the notification system, electricity undertakings </w:t>
      </w:r>
      <w:proofErr w:type="gramStart"/>
      <w:r w:rsidRPr="00211D08">
        <w:rPr>
          <w:rFonts w:ascii="Times New Roman" w:hAnsi="Times New Roman" w:cs="Times New Roman"/>
          <w:sz w:val="24"/>
          <w:szCs w:val="24"/>
          <w:lang w:val="en-GB" w:eastAsia="et-EE"/>
        </w:rPr>
        <w:t>are able to</w:t>
      </w:r>
      <w:proofErr w:type="gramEnd"/>
      <w:r w:rsidRPr="00211D08">
        <w:rPr>
          <w:rFonts w:ascii="Times New Roman" w:hAnsi="Times New Roman" w:cs="Times New Roman"/>
          <w:sz w:val="24"/>
          <w:szCs w:val="24"/>
          <w:lang w:val="en-GB" w:eastAsia="et-EE"/>
        </w:rPr>
        <w:t>:</w:t>
      </w:r>
    </w:p>
    <w:p w14:paraId="3180F72B" w14:textId="77777777" w:rsidR="006661B3" w:rsidRPr="00211D08" w:rsidRDefault="006661B3">
      <w:pPr>
        <w:pStyle w:val="ListParagraph"/>
        <w:numPr>
          <w:ilvl w:val="0"/>
          <w:numId w:val="15"/>
        </w:numPr>
        <w:spacing w:after="160" w:line="26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 xml:space="preserve">send notifications to all Datahub </w:t>
      </w:r>
      <w:proofErr w:type="gramStart"/>
      <w:r w:rsidRPr="00211D08">
        <w:rPr>
          <w:rFonts w:ascii="Times New Roman" w:hAnsi="Times New Roman" w:cs="Times New Roman"/>
          <w:sz w:val="24"/>
          <w:szCs w:val="24"/>
          <w:lang w:val="en-GB" w:eastAsia="et-EE"/>
        </w:rPr>
        <w:t>users;</w:t>
      </w:r>
      <w:proofErr w:type="gramEnd"/>
    </w:p>
    <w:p w14:paraId="3B96F12E" w14:textId="77777777" w:rsidR="006661B3" w:rsidRPr="00211D08" w:rsidRDefault="006661B3">
      <w:pPr>
        <w:pStyle w:val="ListParagraph"/>
        <w:numPr>
          <w:ilvl w:val="0"/>
          <w:numId w:val="14"/>
        </w:numPr>
        <w:spacing w:after="160" w:line="26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send role-based notifications to electricity undertakings (</w:t>
      </w:r>
      <w:proofErr w:type="gramStart"/>
      <w:r w:rsidRPr="00211D08">
        <w:rPr>
          <w:rFonts w:ascii="Times New Roman" w:hAnsi="Times New Roman" w:cs="Times New Roman"/>
          <w:sz w:val="24"/>
          <w:szCs w:val="24"/>
          <w:lang w:val="en-GB" w:eastAsia="et-EE"/>
        </w:rPr>
        <w:t>e.g.</w:t>
      </w:r>
      <w:proofErr w:type="gramEnd"/>
      <w:r w:rsidRPr="00211D08">
        <w:rPr>
          <w:rFonts w:ascii="Times New Roman" w:hAnsi="Times New Roman" w:cs="Times New Roman"/>
          <w:sz w:val="24"/>
          <w:szCs w:val="24"/>
          <w:lang w:val="en-GB" w:eastAsia="et-EE"/>
        </w:rPr>
        <w:t xml:space="preserve"> only network operators or network operators along with open suppliers and other combinations);</w:t>
      </w:r>
    </w:p>
    <w:p w14:paraId="28AF5345" w14:textId="77777777" w:rsidR="006661B3" w:rsidRPr="00211D08" w:rsidRDefault="006661B3">
      <w:pPr>
        <w:pStyle w:val="ListParagraph"/>
        <w:numPr>
          <w:ilvl w:val="0"/>
          <w:numId w:val="14"/>
        </w:numPr>
        <w:spacing w:after="160" w:line="26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send notifications to electricity undertakings related to their portfolio contract (undertaking higher in the supply chain sends information to another one lower in the chain</w:t>
      </w:r>
      <w:proofErr w:type="gramStart"/>
      <w:r w:rsidRPr="00211D08">
        <w:rPr>
          <w:rFonts w:ascii="Times New Roman" w:hAnsi="Times New Roman" w:cs="Times New Roman"/>
          <w:sz w:val="24"/>
          <w:szCs w:val="24"/>
          <w:lang w:val="en-GB" w:eastAsia="et-EE"/>
        </w:rPr>
        <w:t>);</w:t>
      </w:r>
      <w:proofErr w:type="gramEnd"/>
    </w:p>
    <w:p w14:paraId="691A4492" w14:textId="77777777" w:rsidR="006661B3" w:rsidRPr="00211D08" w:rsidRDefault="006661B3">
      <w:pPr>
        <w:pStyle w:val="ListParagraph"/>
        <w:numPr>
          <w:ilvl w:val="0"/>
          <w:numId w:val="14"/>
        </w:numPr>
        <w:spacing w:after="160" w:line="26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send notifications only to specific registered undertakings (private notices</w:t>
      </w:r>
      <w:proofErr w:type="gramStart"/>
      <w:r w:rsidRPr="00211D08">
        <w:rPr>
          <w:rFonts w:ascii="Times New Roman" w:hAnsi="Times New Roman" w:cs="Times New Roman"/>
          <w:sz w:val="24"/>
          <w:szCs w:val="24"/>
          <w:lang w:val="en-GB" w:eastAsia="et-EE"/>
        </w:rPr>
        <w:t>);</w:t>
      </w:r>
      <w:proofErr w:type="gramEnd"/>
    </w:p>
    <w:p w14:paraId="2FC59252" w14:textId="77777777" w:rsidR="006661B3" w:rsidRPr="00211D08" w:rsidRDefault="006661B3">
      <w:pPr>
        <w:pStyle w:val="ListParagraph"/>
        <w:numPr>
          <w:ilvl w:val="0"/>
          <w:numId w:val="14"/>
        </w:numPr>
        <w:spacing w:after="160" w:line="26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t>send notifications only to Elering.</w:t>
      </w:r>
    </w:p>
    <w:p w14:paraId="498B223D" w14:textId="77777777" w:rsidR="006661B3" w:rsidRPr="00211D08" w:rsidRDefault="006661B3">
      <w:pPr>
        <w:spacing w:after="160" w:line="260" w:lineRule="auto"/>
        <w:jc w:val="both"/>
        <w:rPr>
          <w:rFonts w:ascii="Times New Roman" w:hAnsi="Times New Roman" w:cs="Times New Roman"/>
          <w:sz w:val="24"/>
          <w:szCs w:val="24"/>
          <w:lang w:val="en-GB" w:eastAsia="et-EE"/>
        </w:rPr>
      </w:pPr>
      <w:r w:rsidRPr="00211D08">
        <w:rPr>
          <w:rFonts w:ascii="Times New Roman" w:hAnsi="Times New Roman" w:cs="Times New Roman"/>
          <w:sz w:val="24"/>
          <w:szCs w:val="24"/>
          <w:lang w:val="en-GB" w:eastAsia="et-EE"/>
        </w:rPr>
        <w:lastRenderedPageBreak/>
        <w:t xml:space="preserve">Users </w:t>
      </w:r>
      <w:proofErr w:type="gramStart"/>
      <w:r w:rsidRPr="00211D08">
        <w:rPr>
          <w:rFonts w:ascii="Times New Roman" w:hAnsi="Times New Roman" w:cs="Times New Roman"/>
          <w:sz w:val="24"/>
          <w:szCs w:val="24"/>
          <w:lang w:val="en-GB" w:eastAsia="et-EE"/>
        </w:rPr>
        <w:t>are able to</w:t>
      </w:r>
      <w:proofErr w:type="gramEnd"/>
      <w:r w:rsidRPr="00211D08">
        <w:rPr>
          <w:rFonts w:ascii="Times New Roman" w:hAnsi="Times New Roman" w:cs="Times New Roman"/>
          <w:sz w:val="24"/>
          <w:szCs w:val="24"/>
          <w:lang w:val="en-GB" w:eastAsia="et-EE"/>
        </w:rPr>
        <w:t xml:space="preserve"> redirect system notifications to the e-mail address included in their contact details. Users are also able to remove such redirection by themselves.</w:t>
      </w:r>
    </w:p>
    <w:sectPr w:rsidR="006661B3" w:rsidRPr="00211D08">
      <w:headerReference w:type="default" r:id="rId13"/>
      <w:footerReference w:type="default" r:id="rId14"/>
      <w:headerReference w:type="first" r:id="rId15"/>
      <w:footerReference w:type="first" r:id="rId16"/>
      <w:pgSz w:w="11907" w:h="16840" w:code="9"/>
      <w:pgMar w:top="1134" w:right="1134" w:bottom="1134" w:left="1482" w:header="708" w:footer="36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E3EC" w14:textId="77777777" w:rsidR="00D30B23" w:rsidRDefault="00D30B23">
      <w:pPr>
        <w:spacing w:after="0" w:line="240" w:lineRule="auto"/>
        <w:rPr>
          <w:lang w:eastAsia="et-EE"/>
        </w:rPr>
      </w:pPr>
      <w:r>
        <w:rPr>
          <w:lang w:eastAsia="et-EE"/>
        </w:rPr>
        <w:separator/>
      </w:r>
    </w:p>
  </w:endnote>
  <w:endnote w:type="continuationSeparator" w:id="0">
    <w:p w14:paraId="54C98004" w14:textId="77777777" w:rsidR="00D30B23" w:rsidRDefault="00D30B23">
      <w:pPr>
        <w:spacing w:after="0" w:line="240" w:lineRule="auto"/>
        <w:rPr>
          <w:lang w:eastAsia="et-EE"/>
        </w:rPr>
      </w:pPr>
      <w:r>
        <w:rPr>
          <w:lang w:eastAsia="et-EE"/>
        </w:rPr>
        <w:continuationSeparator/>
      </w:r>
    </w:p>
  </w:endnote>
  <w:endnote w:type="continuationNotice" w:id="1">
    <w:p w14:paraId="441E51C8" w14:textId="77777777" w:rsidR="00D30B23" w:rsidRDefault="00D30B23">
      <w:pPr>
        <w:spacing w:after="0" w:line="240" w:lineRule="auto"/>
        <w:rPr>
          <w:lang w:eastAsia="et-E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DejaVu Serif">
    <w:charset w:val="BA"/>
    <w:family w:val="roman"/>
    <w:pitch w:val="variable"/>
    <w:sig w:usb0="E40006FF" w:usb1="5200F9FB" w:usb2="0A040020" w:usb3="00000000" w:csb0="0000009F" w:csb1="00000000"/>
  </w:font>
  <w:font w:name="Yu Mincho">
    <w:charset w:val="80"/>
    <w:family w:val="roman"/>
    <w:pitch w:val="variable"/>
    <w:sig w:usb0="800002E7" w:usb1="2AC7FCFF" w:usb2="00000012" w:usb3="00000000" w:csb0="000200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A678" w14:textId="77777777" w:rsidR="006661B3" w:rsidRDefault="0038175C">
    <w:pPr>
      <w:pStyle w:val="Footer"/>
      <w:jc w:val="center"/>
      <w:rPr>
        <w:lang w:eastAsia="et-EE"/>
      </w:rPr>
    </w:pPr>
    <w:r>
      <w:rPr>
        <w:lang w:eastAsia="et-EE"/>
      </w:rPr>
      <w:fldChar w:fldCharType="begin"/>
    </w:r>
    <w:r>
      <w:rPr>
        <w:lang w:eastAsia="et-EE"/>
      </w:rPr>
      <w:instrText>PAGE   \* MERGEFORMAT</w:instrText>
    </w:r>
    <w:r>
      <w:rPr>
        <w:lang w:eastAsia="et-EE"/>
      </w:rPr>
      <w:fldChar w:fldCharType="separate"/>
    </w:r>
    <w:r w:rsidR="0017404A">
      <w:rPr>
        <w:noProof/>
        <w:lang w:eastAsia="et-EE"/>
      </w:rPr>
      <w:t>12</w:t>
    </w:r>
    <w:r>
      <w:rPr>
        <w:lang w:eastAsia="et-EE"/>
      </w:rPr>
      <w:fldChar w:fldCharType="end"/>
    </w:r>
  </w:p>
  <w:p w14:paraId="0376144D" w14:textId="77777777" w:rsidR="006661B3" w:rsidRDefault="006661B3">
    <w:pPr>
      <w:pStyle w:val="Footer"/>
      <w:tabs>
        <w:tab w:val="clear" w:pos="8306"/>
        <w:tab w:val="left" w:pos="570"/>
        <w:tab w:val="left" w:pos="7938"/>
      </w:tabs>
      <w:ind w:right="-709"/>
      <w:rPr>
        <w:color w:val="263477"/>
        <w:sz w:val="10"/>
        <w:lang w:eastAsia="et-EE"/>
      </w:rPr>
    </w:pPr>
  </w:p>
  <w:p w14:paraId="63F5851E" w14:textId="77777777" w:rsidR="006661B3" w:rsidRDefault="006661B3">
    <w:pPr>
      <w:rPr>
        <w:lang w:eastAsia="et-E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7BAA" w14:textId="77777777" w:rsidR="006661B3" w:rsidRDefault="006661B3">
    <w:pPr>
      <w:pStyle w:val="Footer"/>
      <w:rPr>
        <w:lang w:eastAsia="et-EE"/>
      </w:rPr>
    </w:pPr>
  </w:p>
  <w:p w14:paraId="3D721A59" w14:textId="77777777" w:rsidR="006661B3" w:rsidRDefault="006661B3">
    <w:pPr>
      <w:pStyle w:val="Footer"/>
      <w:tabs>
        <w:tab w:val="left" w:pos="570"/>
      </w:tabs>
      <w:rPr>
        <w:lang w:eastAsia="et-E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BCDB" w14:textId="77777777" w:rsidR="00D30B23" w:rsidRDefault="00D30B23">
      <w:pPr>
        <w:spacing w:after="0" w:line="240" w:lineRule="auto"/>
        <w:rPr>
          <w:lang w:eastAsia="et-EE"/>
        </w:rPr>
      </w:pPr>
      <w:r>
        <w:rPr>
          <w:lang w:eastAsia="et-EE"/>
        </w:rPr>
        <w:separator/>
      </w:r>
    </w:p>
  </w:footnote>
  <w:footnote w:type="continuationSeparator" w:id="0">
    <w:p w14:paraId="647FD196" w14:textId="77777777" w:rsidR="00D30B23" w:rsidRDefault="00D30B23">
      <w:pPr>
        <w:spacing w:after="0" w:line="240" w:lineRule="auto"/>
        <w:rPr>
          <w:lang w:eastAsia="et-EE"/>
        </w:rPr>
      </w:pPr>
      <w:r>
        <w:rPr>
          <w:lang w:eastAsia="et-EE"/>
        </w:rPr>
        <w:continuationSeparator/>
      </w:r>
    </w:p>
  </w:footnote>
  <w:footnote w:type="continuationNotice" w:id="1">
    <w:p w14:paraId="6D3F86D2" w14:textId="77777777" w:rsidR="00D30B23" w:rsidRDefault="00D30B23">
      <w:pPr>
        <w:spacing w:after="0" w:line="240" w:lineRule="auto"/>
        <w:rPr>
          <w:lang w:eastAsia="et-E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BF64" w14:textId="77777777" w:rsidR="006661B3" w:rsidRPr="004C2ACF" w:rsidRDefault="006661B3">
    <w:pPr>
      <w:spacing w:line="280" w:lineRule="auto"/>
      <w:rPr>
        <w:color w:val="009999"/>
        <w:sz w:val="32"/>
        <w:szCs w:val="24"/>
        <w:lang w:val="en-GB" w:eastAsia="et-EE"/>
      </w:rPr>
    </w:pPr>
    <w:r w:rsidRPr="004C2ACF">
      <w:rPr>
        <w:color w:val="009999"/>
        <w:sz w:val="16"/>
        <w:szCs w:val="24"/>
        <w:lang w:val="en-GB" w:eastAsia="et-EE"/>
      </w:rPr>
      <w:t>DEP 2.0 business guide draft</w:t>
    </w:r>
    <w:r w:rsidRPr="004C2ACF">
      <w:rPr>
        <w:sz w:val="16"/>
        <w:szCs w:val="24"/>
        <w:lang w:val="en-GB" w:eastAsia="et-EE"/>
      </w:rPr>
      <w:tab/>
    </w:r>
    <w:r w:rsidRPr="004C2ACF">
      <w:rPr>
        <w:szCs w:val="24"/>
        <w:lang w:val="en-GB" w:eastAsia="et-EE"/>
      </w:rPr>
      <w:tab/>
    </w:r>
    <w:r w:rsidRPr="004C2ACF">
      <w:rPr>
        <w:szCs w:val="24"/>
        <w:lang w:val="en-GB" w:eastAsia="et-EE"/>
      </w:rPr>
      <w:tab/>
    </w:r>
    <w:r w:rsidRPr="004C2ACF">
      <w:rPr>
        <w:szCs w:val="24"/>
        <w:lang w:val="en-GB" w:eastAsia="et-EE"/>
      </w:rPr>
      <w:tab/>
    </w:r>
    <w:r w:rsidR="0038175C" w:rsidRPr="004C2ACF">
      <w:rPr>
        <w:sz w:val="18"/>
        <w:szCs w:val="24"/>
        <w:lang w:val="en-GB" w:eastAsia="et-EE"/>
      </w:rPr>
      <w:fldChar w:fldCharType="begin"/>
    </w:r>
    <w:r w:rsidR="0038175C" w:rsidRPr="004C2ACF">
      <w:rPr>
        <w:sz w:val="18"/>
        <w:szCs w:val="24"/>
        <w:lang w:val="en-GB" w:eastAsia="et-EE"/>
      </w:rPr>
      <w:instrText xml:space="preserve"> PAGE </w:instrText>
    </w:r>
    <w:r w:rsidR="0038175C" w:rsidRPr="004C2ACF">
      <w:rPr>
        <w:sz w:val="18"/>
        <w:szCs w:val="24"/>
        <w:lang w:val="en-GB" w:eastAsia="et-EE"/>
      </w:rPr>
      <w:fldChar w:fldCharType="separate"/>
    </w:r>
    <w:r w:rsidR="0017404A" w:rsidRPr="004C2ACF">
      <w:rPr>
        <w:sz w:val="18"/>
        <w:szCs w:val="24"/>
        <w:lang w:val="en-GB" w:eastAsia="et-EE"/>
      </w:rPr>
      <w:t>12</w:t>
    </w:r>
    <w:r w:rsidR="0038175C" w:rsidRPr="004C2ACF">
      <w:rPr>
        <w:sz w:val="18"/>
        <w:szCs w:val="24"/>
        <w:lang w:val="en-GB" w:eastAsia="et-EE"/>
      </w:rPr>
      <w:fldChar w:fldCharType="end"/>
    </w:r>
    <w:r w:rsidRPr="004C2ACF">
      <w:rPr>
        <w:sz w:val="18"/>
        <w:szCs w:val="24"/>
        <w:lang w:val="en-GB" w:eastAsia="et-EE"/>
      </w:rPr>
      <w:t>(</w:t>
    </w:r>
    <w:r w:rsidR="0038175C" w:rsidRPr="004C2ACF">
      <w:rPr>
        <w:sz w:val="18"/>
        <w:szCs w:val="24"/>
        <w:lang w:val="en-GB" w:eastAsia="et-EE"/>
      </w:rPr>
      <w:fldChar w:fldCharType="begin"/>
    </w:r>
    <w:r w:rsidR="0038175C" w:rsidRPr="004C2ACF">
      <w:rPr>
        <w:sz w:val="18"/>
        <w:szCs w:val="24"/>
        <w:lang w:val="en-GB" w:eastAsia="et-EE"/>
      </w:rPr>
      <w:instrText xml:space="preserve"> NUMPAGES </w:instrText>
    </w:r>
    <w:r w:rsidR="0038175C" w:rsidRPr="004C2ACF">
      <w:rPr>
        <w:sz w:val="18"/>
        <w:szCs w:val="24"/>
        <w:lang w:val="en-GB" w:eastAsia="et-EE"/>
      </w:rPr>
      <w:fldChar w:fldCharType="separate"/>
    </w:r>
    <w:r w:rsidR="0017404A" w:rsidRPr="004C2ACF">
      <w:rPr>
        <w:sz w:val="18"/>
        <w:szCs w:val="24"/>
        <w:lang w:val="en-GB" w:eastAsia="et-EE"/>
      </w:rPr>
      <w:t>21</w:t>
    </w:r>
    <w:r w:rsidR="0038175C" w:rsidRPr="004C2ACF">
      <w:rPr>
        <w:sz w:val="18"/>
        <w:szCs w:val="24"/>
        <w:lang w:val="en-GB" w:eastAsia="et-EE"/>
      </w:rPr>
      <w:fldChar w:fldCharType="end"/>
    </w:r>
    <w:r w:rsidRPr="004C2ACF">
      <w:rPr>
        <w:sz w:val="18"/>
        <w:szCs w:val="24"/>
        <w:lang w:val="en-GB" w:eastAsia="et-EE"/>
      </w:rPr>
      <w:t>)</w:t>
    </w:r>
  </w:p>
  <w:p w14:paraId="1BE44023" w14:textId="77777777" w:rsidR="006661B3" w:rsidRDefault="006661B3">
    <w:pPr>
      <w:rPr>
        <w:lang w:eastAsia="et-E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5BD0" w14:textId="2EDE56C4" w:rsidR="006661B3" w:rsidRDefault="006661B3">
    <w:pPr>
      <w:pStyle w:val="Header"/>
      <w:rPr>
        <w:lang w:eastAsia="et-EE"/>
      </w:rPr>
    </w:pPr>
    <w:r>
      <w:rPr>
        <w:lang w:eastAsia="et-EE"/>
      </w:rPr>
      <w:tab/>
    </w:r>
    <w:r>
      <w:rPr>
        <w:lang w:eastAsia="et-EE"/>
      </w:rPr>
      <w:tab/>
    </w:r>
    <w:r w:rsidR="004E44E4">
      <w:rPr>
        <w:noProof/>
        <w:lang w:eastAsia="et-EE"/>
      </w:rPr>
      <w:drawing>
        <wp:inline distT="0" distB="0" distL="0" distR="0" wp14:anchorId="3D6F91FE" wp14:editId="2EEF56B6">
          <wp:extent cx="1745615" cy="64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FFFFFFFF"/>
    <w:name w:val="WW8Num15"/>
    <w:lvl w:ilvl="0">
      <w:start w:val="1"/>
      <w:numFmt w:val="bullet"/>
      <w:lvlText w:val=""/>
      <w:lvlJc w:val="left"/>
      <w:pPr>
        <w:tabs>
          <w:tab w:val="num" w:pos="0"/>
        </w:tabs>
        <w:ind w:left="720" w:hanging="360"/>
      </w:pPr>
      <w:rPr>
        <w:rFonts w:ascii="Symbol" w:hAnsi="Symbol" w:hint="default"/>
      </w:rPr>
    </w:lvl>
  </w:abstractNum>
  <w:abstractNum w:abstractNumId="1" w15:restartNumberingAfterBreak="0">
    <w:nsid w:val="00000006"/>
    <w:multiLevelType w:val="multilevel"/>
    <w:tmpl w:val="FFFFFFFF"/>
    <w:name w:val="WW8Num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0"/>
        </w:tabs>
        <w:ind w:left="1440" w:hanging="360"/>
      </w:pPr>
      <w:rPr>
        <w:rFonts w:ascii="Times New Roman" w:hAnsi="Times New Roman" w:hint="default"/>
      </w:rPr>
    </w:lvl>
    <w:lvl w:ilvl="2">
      <w:start w:val="1"/>
      <w:numFmt w:val="decimal"/>
      <w:lvlText w:val="%3."/>
      <w:lvlJc w:val="left"/>
      <w:pPr>
        <w:tabs>
          <w:tab w:val="num" w:pos="0"/>
        </w:tabs>
        <w:ind w:left="2160" w:hanging="360"/>
      </w:pPr>
      <w:rPr>
        <w:rFonts w:ascii="Times New Roman" w:eastAsia="Batang" w:hAnsi="Times New Roman" w:cs="Times New Roman" w:hint="default"/>
        <w:sz w:val="20"/>
        <w:szCs w:val="20"/>
      </w:rPr>
    </w:lvl>
    <w:lvl w:ilvl="3">
      <w:start w:val="1"/>
      <w:numFmt w:val="decimal"/>
      <w:lvlText w:val="%4)"/>
      <w:lvlJc w:val="left"/>
      <w:pPr>
        <w:tabs>
          <w:tab w:val="num" w:pos="0"/>
        </w:tabs>
        <w:ind w:left="2880" w:hanging="360"/>
      </w:pPr>
      <w:rPr>
        <w:rFonts w:ascii="Times New Roman" w:eastAsia="Batang" w:hAnsi="Times New Roman" w:cs="Times New Roman" w:hint="default"/>
        <w:sz w:val="20"/>
        <w:szCs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000007"/>
    <w:multiLevelType w:val="multilevel"/>
    <w:tmpl w:val="FFFFFFFF"/>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7"/>
      <w:lvlJc w:val="left"/>
      <w:pPr>
        <w:tabs>
          <w:tab w:val="num" w:pos="1440"/>
        </w:tabs>
        <w:ind w:left="1440" w:hanging="1440"/>
      </w:pPr>
      <w:rPr>
        <w:rFonts w:ascii="Times New Roman" w:hAnsi="Times New Roman" w:cs="Times New Roman"/>
      </w:rPr>
    </w:lvl>
    <w:lvl w:ilvl="7">
      <w:start w:val="1"/>
      <w:numFmt w:val="decimal"/>
      <w:lvlText w:val="......%7."/>
      <w:lvlJc w:val="left"/>
      <w:pPr>
        <w:tabs>
          <w:tab w:val="num" w:pos="1800"/>
        </w:tabs>
        <w:ind w:left="1800" w:hanging="1800"/>
      </w:pPr>
      <w:rPr>
        <w:rFonts w:ascii="Times New Roman" w:hAnsi="Times New Roman" w:cs="Times New Roman"/>
      </w:rPr>
    </w:lvl>
    <w:lvl w:ilvl="8">
      <w:start w:val="1"/>
      <w:numFmt w:val="decimal"/>
      <w:lvlText w:val="......%7.."/>
      <w:lvlJc w:val="left"/>
      <w:pPr>
        <w:tabs>
          <w:tab w:val="num" w:pos="2160"/>
        </w:tabs>
        <w:ind w:left="2160" w:hanging="2160"/>
      </w:pPr>
      <w:rPr>
        <w:rFonts w:ascii="Times New Roman" w:hAnsi="Times New Roman" w:cs="Times New Roman"/>
      </w:rPr>
    </w:lvl>
  </w:abstractNum>
  <w:abstractNum w:abstractNumId="3" w15:restartNumberingAfterBreak="0">
    <w:nsid w:val="0000000A"/>
    <w:multiLevelType w:val="multilevel"/>
    <w:tmpl w:val="FFFFFFFF"/>
    <w:name w:val="WW8Num29"/>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11"/>
    <w:multiLevelType w:val="multilevel"/>
    <w:tmpl w:val="FFFFFFFF"/>
    <w:name w:val="WW8Num4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17"/>
    <w:multiLevelType w:val="multilevel"/>
    <w:tmpl w:val="FFFFFFFF"/>
    <w:name w:val="WW8Num34"/>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7"/>
      <w:lvlJc w:val="left"/>
      <w:pPr>
        <w:tabs>
          <w:tab w:val="num" w:pos="1296"/>
        </w:tabs>
        <w:ind w:left="1296" w:hanging="1296"/>
      </w:pPr>
      <w:rPr>
        <w:rFonts w:cs="Times New Roman" w:hint="default"/>
      </w:rPr>
    </w:lvl>
    <w:lvl w:ilvl="7">
      <w:start w:val="1"/>
      <w:numFmt w:val="decimal"/>
      <w:lvlText w:val="......%7."/>
      <w:lvlJc w:val="left"/>
      <w:pPr>
        <w:tabs>
          <w:tab w:val="num" w:pos="1440"/>
        </w:tabs>
        <w:ind w:left="1440" w:hanging="1440"/>
      </w:pPr>
      <w:rPr>
        <w:rFonts w:cs="Times New Roman" w:hint="default"/>
      </w:rPr>
    </w:lvl>
    <w:lvl w:ilvl="8">
      <w:start w:val="1"/>
      <w:numFmt w:val="decimal"/>
      <w:lvlText w:val="......%7.."/>
      <w:lvlJc w:val="left"/>
      <w:pPr>
        <w:tabs>
          <w:tab w:val="num" w:pos="1584"/>
        </w:tabs>
        <w:ind w:left="1584" w:hanging="1584"/>
      </w:pPr>
      <w:rPr>
        <w:rFonts w:cs="Times New Roman" w:hint="default"/>
      </w:rPr>
    </w:lvl>
  </w:abstractNum>
  <w:abstractNum w:abstractNumId="6" w15:restartNumberingAfterBreak="0">
    <w:nsid w:val="070C79D3"/>
    <w:multiLevelType w:val="hybridMultilevel"/>
    <w:tmpl w:val="FFFFFFFF"/>
    <w:lvl w:ilvl="0" w:tplc="04250011">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7" w15:restartNumberingAfterBreak="0">
    <w:nsid w:val="0B9F1703"/>
    <w:multiLevelType w:val="singleLevel"/>
    <w:tmpl w:val="FFFFFFFF"/>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0DF17D54"/>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07212CA"/>
    <w:multiLevelType w:val="hybridMultilevel"/>
    <w:tmpl w:val="FFFFFFFF"/>
    <w:lvl w:ilvl="0" w:tplc="9E8A95E2">
      <w:start w:val="1"/>
      <w:numFmt w:val="decimal"/>
      <w:pStyle w:val="Picture"/>
      <w:lvlText w:val="Picture %1."/>
      <w:lvlJc w:val="left"/>
      <w:rPr>
        <w:rFonts w:ascii="Arial" w:hAnsi="Arial" w:cs="Times New Roman" w:hint="default"/>
        <w:b/>
        <w:bCs/>
        <w:i w:val="0"/>
        <w:iCs w:val="0"/>
        <w:caps w:val="0"/>
        <w:smallCaps w:val="0"/>
        <w:strike w:val="0"/>
        <w:dstrike w:val="0"/>
        <w:color w:val="auto"/>
        <w:spacing w:val="0"/>
        <w:w w:val="100"/>
        <w:kern w:val="0"/>
        <w:position w:val="0"/>
        <w:sz w:val="24"/>
        <w:u w:val="none"/>
        <w:effect w:val="none"/>
      </w:rPr>
    </w:lvl>
    <w:lvl w:ilvl="1" w:tplc="FFFFFFFF">
      <w:start w:val="1"/>
      <w:numFmt w:val="bullet"/>
      <w:lvlText w:val=""/>
      <w:lvlJc w:val="left"/>
      <w:pPr>
        <w:tabs>
          <w:tab w:val="num" w:pos="178"/>
        </w:tabs>
        <w:ind w:left="178" w:hanging="360"/>
      </w:pPr>
      <w:rPr>
        <w:rFonts w:ascii="Symbol" w:hAnsi="Symbol" w:hint="default"/>
      </w:rPr>
    </w:lvl>
    <w:lvl w:ilvl="2" w:tplc="FFFFFFFF">
      <w:start w:val="1"/>
      <w:numFmt w:val="lowerLetter"/>
      <w:lvlText w:val="%3)"/>
      <w:lvlJc w:val="left"/>
      <w:rPr>
        <w:rFonts w:ascii="Arial" w:hAnsi="Arial" w:cs="Times New Roman" w:hint="default"/>
        <w:b/>
        <w:bCs/>
        <w:i w:val="0"/>
        <w:iCs w:val="0"/>
        <w:caps w:val="0"/>
        <w:smallCaps w:val="0"/>
        <w:strike w:val="0"/>
        <w:dstrike w:val="0"/>
        <w:color w:val="auto"/>
        <w:spacing w:val="0"/>
        <w:w w:val="100"/>
        <w:kern w:val="0"/>
        <w:position w:val="0"/>
        <w:sz w:val="24"/>
        <w:u w:val="none"/>
        <w:effect w:val="none"/>
      </w:rPr>
    </w:lvl>
    <w:lvl w:ilvl="3" w:tplc="FFFFFFFF">
      <w:start w:val="1"/>
      <w:numFmt w:val="decimal"/>
      <w:lvlText w:val="%4."/>
      <w:lvlJc w:val="left"/>
      <w:pPr>
        <w:tabs>
          <w:tab w:val="num" w:pos="1618"/>
        </w:tabs>
        <w:ind w:left="1618" w:hanging="360"/>
      </w:pPr>
      <w:rPr>
        <w:rFonts w:cs="Times New Roman"/>
      </w:rPr>
    </w:lvl>
    <w:lvl w:ilvl="4" w:tplc="FFFFFFFF">
      <w:start w:val="1"/>
      <w:numFmt w:val="lowerLetter"/>
      <w:lvlText w:val="%5."/>
      <w:lvlJc w:val="left"/>
      <w:pPr>
        <w:tabs>
          <w:tab w:val="num" w:pos="2338"/>
        </w:tabs>
        <w:ind w:left="2338" w:hanging="360"/>
      </w:pPr>
      <w:rPr>
        <w:rFonts w:cs="Times New Roman"/>
      </w:rPr>
    </w:lvl>
    <w:lvl w:ilvl="5" w:tplc="FFFFFFFF">
      <w:start w:val="1"/>
      <w:numFmt w:val="lowerRoman"/>
      <w:lvlText w:val="%6."/>
      <w:lvlJc w:val="right"/>
      <w:pPr>
        <w:tabs>
          <w:tab w:val="num" w:pos="3058"/>
        </w:tabs>
        <w:ind w:left="3058" w:hanging="180"/>
      </w:pPr>
      <w:rPr>
        <w:rFonts w:cs="Times New Roman"/>
      </w:rPr>
    </w:lvl>
    <w:lvl w:ilvl="6" w:tplc="C83E9DD8">
      <w:start w:val="1"/>
      <w:numFmt w:val="decimal"/>
      <w:lvlText w:val="%7)"/>
      <w:lvlJc w:val="left"/>
      <w:pPr>
        <w:tabs>
          <w:tab w:val="num" w:pos="3778"/>
        </w:tabs>
        <w:ind w:left="3778" w:hanging="360"/>
      </w:pPr>
      <w:rPr>
        <w:rFonts w:cs="Times New Roman" w:hint="default"/>
      </w:rPr>
    </w:lvl>
    <w:lvl w:ilvl="7" w:tplc="FFFFFFFF" w:tentative="1">
      <w:start w:val="1"/>
      <w:numFmt w:val="lowerLetter"/>
      <w:lvlText w:val="%8."/>
      <w:lvlJc w:val="left"/>
      <w:pPr>
        <w:tabs>
          <w:tab w:val="num" w:pos="4498"/>
        </w:tabs>
        <w:ind w:left="4498" w:hanging="360"/>
      </w:pPr>
      <w:rPr>
        <w:rFonts w:cs="Times New Roman"/>
      </w:rPr>
    </w:lvl>
    <w:lvl w:ilvl="8" w:tplc="FFFFFFFF" w:tentative="1">
      <w:start w:val="1"/>
      <w:numFmt w:val="lowerRoman"/>
      <w:lvlText w:val="%9."/>
      <w:lvlJc w:val="right"/>
      <w:pPr>
        <w:tabs>
          <w:tab w:val="num" w:pos="5218"/>
        </w:tabs>
        <w:ind w:left="5218" w:hanging="180"/>
      </w:pPr>
      <w:rPr>
        <w:rFonts w:cs="Times New Roman"/>
      </w:rPr>
    </w:lvl>
  </w:abstractNum>
  <w:abstractNum w:abstractNumId="10" w15:restartNumberingAfterBreak="0">
    <w:nsid w:val="12381E8A"/>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7."/>
      <w:lvlJc w:val="left"/>
      <w:pPr>
        <w:ind w:left="1800" w:hanging="1440"/>
      </w:pPr>
      <w:rPr>
        <w:rFonts w:cs="Times New Roman" w:hint="default"/>
      </w:rPr>
    </w:lvl>
    <w:lvl w:ilvl="7">
      <w:start w:val="1"/>
      <w:numFmt w:val="decimal"/>
      <w:isLgl/>
      <w:lvlText w:val="......%7.."/>
      <w:lvlJc w:val="left"/>
      <w:pPr>
        <w:ind w:left="1800" w:hanging="1440"/>
      </w:pPr>
      <w:rPr>
        <w:rFonts w:cs="Times New Roman" w:hint="default"/>
      </w:rPr>
    </w:lvl>
    <w:lvl w:ilvl="8">
      <w:start w:val="1"/>
      <w:numFmt w:val="decimal"/>
      <w:isLgl/>
      <w:lvlText w:val="......%7..."/>
      <w:lvlJc w:val="left"/>
      <w:pPr>
        <w:ind w:left="2160" w:hanging="1800"/>
      </w:pPr>
      <w:rPr>
        <w:rFonts w:cs="Times New Roman" w:hint="default"/>
      </w:rPr>
    </w:lvl>
  </w:abstractNum>
  <w:abstractNum w:abstractNumId="11" w15:restartNumberingAfterBreak="0">
    <w:nsid w:val="150D5764"/>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7."/>
      <w:lvlJc w:val="left"/>
      <w:pPr>
        <w:ind w:left="1800" w:hanging="1440"/>
      </w:pPr>
      <w:rPr>
        <w:rFonts w:cs="Times New Roman" w:hint="default"/>
      </w:rPr>
    </w:lvl>
    <w:lvl w:ilvl="7">
      <w:start w:val="1"/>
      <w:numFmt w:val="decimal"/>
      <w:isLgl/>
      <w:lvlText w:val="......%7.."/>
      <w:lvlJc w:val="left"/>
      <w:pPr>
        <w:ind w:left="1800" w:hanging="1440"/>
      </w:pPr>
      <w:rPr>
        <w:rFonts w:cs="Times New Roman" w:hint="default"/>
      </w:rPr>
    </w:lvl>
    <w:lvl w:ilvl="8">
      <w:start w:val="1"/>
      <w:numFmt w:val="decimal"/>
      <w:isLgl/>
      <w:lvlText w:val="......%7..."/>
      <w:lvlJc w:val="left"/>
      <w:pPr>
        <w:ind w:left="2160" w:hanging="1800"/>
      </w:pPr>
      <w:rPr>
        <w:rFonts w:cs="Times New Roman" w:hint="default"/>
      </w:rPr>
    </w:lvl>
  </w:abstractNum>
  <w:abstractNum w:abstractNumId="12" w15:restartNumberingAfterBreak="0">
    <w:nsid w:val="1AEF0759"/>
    <w:multiLevelType w:val="multilevel"/>
    <w:tmpl w:val="FFFFFFFF"/>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7"/>
      <w:lvlJc w:val="left"/>
      <w:pPr>
        <w:tabs>
          <w:tab w:val="num" w:pos="1296"/>
        </w:tabs>
        <w:ind w:left="1296" w:hanging="1296"/>
      </w:pPr>
      <w:rPr>
        <w:rFonts w:cs="Times New Roman" w:hint="default"/>
      </w:rPr>
    </w:lvl>
    <w:lvl w:ilvl="7">
      <w:start w:val="1"/>
      <w:numFmt w:val="decimal"/>
      <w:pStyle w:val="Heading8"/>
      <w:lvlText w:val="......%7."/>
      <w:lvlJc w:val="left"/>
      <w:pPr>
        <w:tabs>
          <w:tab w:val="num" w:pos="1440"/>
        </w:tabs>
        <w:ind w:left="1440" w:hanging="1440"/>
      </w:pPr>
      <w:rPr>
        <w:rFonts w:cs="Times New Roman" w:hint="default"/>
      </w:rPr>
    </w:lvl>
    <w:lvl w:ilvl="8">
      <w:start w:val="1"/>
      <w:numFmt w:val="decimal"/>
      <w:pStyle w:val="Heading9"/>
      <w:lvlText w:val="......%7.."/>
      <w:lvlJc w:val="left"/>
      <w:pPr>
        <w:tabs>
          <w:tab w:val="num" w:pos="1584"/>
        </w:tabs>
        <w:ind w:left="1584" w:hanging="1584"/>
      </w:pPr>
      <w:rPr>
        <w:rFonts w:cs="Times New Roman" w:hint="default"/>
      </w:rPr>
    </w:lvl>
  </w:abstractNum>
  <w:abstractNum w:abstractNumId="13" w15:restartNumberingAfterBreak="0">
    <w:nsid w:val="1E1F3D25"/>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7."/>
      <w:lvlJc w:val="left"/>
      <w:pPr>
        <w:ind w:left="1440" w:hanging="1440"/>
      </w:pPr>
      <w:rPr>
        <w:rFonts w:cs="Times New Roman" w:hint="default"/>
      </w:rPr>
    </w:lvl>
    <w:lvl w:ilvl="7">
      <w:start w:val="1"/>
      <w:numFmt w:val="decimal"/>
      <w:lvlText w:val="......%7.."/>
      <w:lvlJc w:val="left"/>
      <w:pPr>
        <w:ind w:left="1440" w:hanging="1440"/>
      </w:pPr>
      <w:rPr>
        <w:rFonts w:cs="Times New Roman" w:hint="default"/>
      </w:rPr>
    </w:lvl>
    <w:lvl w:ilvl="8">
      <w:start w:val="1"/>
      <w:numFmt w:val="decimal"/>
      <w:lvlText w:val="......%7..."/>
      <w:lvlJc w:val="left"/>
      <w:pPr>
        <w:ind w:left="1800" w:hanging="1800"/>
      </w:pPr>
      <w:rPr>
        <w:rFonts w:cs="Times New Roman" w:hint="default"/>
      </w:rPr>
    </w:lvl>
  </w:abstractNum>
  <w:abstractNum w:abstractNumId="14" w15:restartNumberingAfterBreak="0">
    <w:nsid w:val="34835106"/>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AC13081"/>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15:restartNumberingAfterBreak="0">
    <w:nsid w:val="3C4C02A4"/>
    <w:multiLevelType w:val="hybridMultilevel"/>
    <w:tmpl w:val="FFFFFFFF"/>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3D4E10D3"/>
    <w:multiLevelType w:val="multilevel"/>
    <w:tmpl w:val="FFFFFFFF"/>
    <w:styleLink w:val="CurrentList1"/>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7"/>
      <w:lvlJc w:val="left"/>
      <w:pPr>
        <w:tabs>
          <w:tab w:val="num" w:pos="1440"/>
        </w:tabs>
        <w:ind w:left="1440" w:hanging="1440"/>
      </w:pPr>
      <w:rPr>
        <w:rFonts w:cs="Times New Roman" w:hint="default"/>
      </w:rPr>
    </w:lvl>
    <w:lvl w:ilvl="7">
      <w:start w:val="1"/>
      <w:numFmt w:val="decimal"/>
      <w:lvlText w:val="......%7."/>
      <w:lvlJc w:val="left"/>
      <w:pPr>
        <w:tabs>
          <w:tab w:val="num" w:pos="1440"/>
        </w:tabs>
        <w:ind w:left="1440" w:hanging="1440"/>
      </w:pPr>
      <w:rPr>
        <w:rFonts w:cs="Times New Roman" w:hint="default"/>
      </w:rPr>
    </w:lvl>
    <w:lvl w:ilvl="8">
      <w:start w:val="1"/>
      <w:numFmt w:val="decimal"/>
      <w:lvlText w:val="......%7.."/>
      <w:lvlJc w:val="left"/>
      <w:pPr>
        <w:tabs>
          <w:tab w:val="num" w:pos="1800"/>
        </w:tabs>
        <w:ind w:left="1800" w:hanging="1800"/>
      </w:pPr>
      <w:rPr>
        <w:rFonts w:cs="Times New Roman" w:hint="default"/>
      </w:rPr>
    </w:lvl>
  </w:abstractNum>
  <w:abstractNum w:abstractNumId="18" w15:restartNumberingAfterBreak="0">
    <w:nsid w:val="47AD79FC"/>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7."/>
      <w:lvlJc w:val="left"/>
      <w:pPr>
        <w:ind w:left="1800" w:hanging="1440"/>
      </w:pPr>
      <w:rPr>
        <w:rFonts w:cs="Times New Roman" w:hint="default"/>
      </w:rPr>
    </w:lvl>
    <w:lvl w:ilvl="7">
      <w:start w:val="1"/>
      <w:numFmt w:val="decimal"/>
      <w:isLgl/>
      <w:lvlText w:val="......%7.."/>
      <w:lvlJc w:val="left"/>
      <w:pPr>
        <w:ind w:left="1800" w:hanging="1440"/>
      </w:pPr>
      <w:rPr>
        <w:rFonts w:cs="Times New Roman" w:hint="default"/>
      </w:rPr>
    </w:lvl>
    <w:lvl w:ilvl="8">
      <w:start w:val="1"/>
      <w:numFmt w:val="decimal"/>
      <w:isLgl/>
      <w:lvlText w:val="......%7..."/>
      <w:lvlJc w:val="left"/>
      <w:pPr>
        <w:ind w:left="2160" w:hanging="1800"/>
      </w:pPr>
      <w:rPr>
        <w:rFonts w:cs="Times New Roman" w:hint="default"/>
      </w:rPr>
    </w:lvl>
  </w:abstractNum>
  <w:abstractNum w:abstractNumId="19" w15:restartNumberingAfterBreak="0">
    <w:nsid w:val="4B151F3B"/>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BE840CE"/>
    <w:multiLevelType w:val="multilevel"/>
    <w:tmpl w:val="FFFFFFFF"/>
    <w:lvl w:ilvl="0">
      <w:start w:val="1"/>
      <w:numFmt w:val="decimal"/>
      <w:lvlText w:val="%1."/>
      <w:lvlJc w:val="left"/>
      <w:pPr>
        <w:ind w:left="360" w:hanging="360"/>
      </w:pPr>
      <w:rPr>
        <w:rFonts w:cs="Times New Roman" w:hint="default"/>
      </w:rPr>
    </w:lvl>
    <w:lvl w:ilvl="1">
      <w:start w:val="1"/>
      <w:numFmt w:val="decimal"/>
      <w:pStyle w:val="Heading3"/>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7."/>
      <w:lvlJc w:val="left"/>
      <w:pPr>
        <w:ind w:left="1080" w:hanging="1080"/>
      </w:pPr>
      <w:rPr>
        <w:rFonts w:cs="Times New Roman" w:hint="default"/>
      </w:rPr>
    </w:lvl>
    <w:lvl w:ilvl="7">
      <w:start w:val="1"/>
      <w:numFmt w:val="decimal"/>
      <w:lvlText w:val="......%7.."/>
      <w:lvlJc w:val="left"/>
      <w:pPr>
        <w:ind w:left="1440" w:hanging="1440"/>
      </w:pPr>
      <w:rPr>
        <w:rFonts w:cs="Times New Roman" w:hint="default"/>
      </w:rPr>
    </w:lvl>
    <w:lvl w:ilvl="8">
      <w:start w:val="1"/>
      <w:numFmt w:val="decimal"/>
      <w:lvlText w:val="......%7..."/>
      <w:lvlJc w:val="left"/>
      <w:pPr>
        <w:ind w:left="1440" w:hanging="1440"/>
      </w:pPr>
      <w:rPr>
        <w:rFonts w:cs="Times New Roman" w:hint="default"/>
      </w:rPr>
    </w:lvl>
  </w:abstractNum>
  <w:abstractNum w:abstractNumId="21" w15:restartNumberingAfterBreak="0">
    <w:nsid w:val="51E61FFF"/>
    <w:multiLevelType w:val="hybridMultilevel"/>
    <w:tmpl w:val="FFFFFFFF"/>
    <w:lvl w:ilvl="0" w:tplc="A9FE0972">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2" w15:restartNumberingAfterBreak="0">
    <w:nsid w:val="65F942F4"/>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69EC45E4"/>
    <w:multiLevelType w:val="hybridMultilevel"/>
    <w:tmpl w:val="FFFFFFFF"/>
    <w:lvl w:ilvl="0" w:tplc="040B0001">
      <w:start w:val="1"/>
      <w:numFmt w:val="decimal"/>
      <w:pStyle w:val="Picturetext"/>
      <w:lvlText w:val="Figure %1."/>
      <w:lvlJc w:val="left"/>
      <w:pPr>
        <w:tabs>
          <w:tab w:val="num" w:pos="2160"/>
        </w:tabs>
        <w:ind w:left="720" w:hanging="360"/>
      </w:pPr>
      <w:rPr>
        <w:rFonts w:cs="Times New Roman" w:hint="default"/>
      </w:rPr>
    </w:lvl>
    <w:lvl w:ilvl="1" w:tplc="040B0003" w:tentative="1">
      <w:start w:val="1"/>
      <w:numFmt w:val="lowerLetter"/>
      <w:lvlText w:val="%2."/>
      <w:lvlJc w:val="left"/>
      <w:pPr>
        <w:tabs>
          <w:tab w:val="num" w:pos="1440"/>
        </w:tabs>
        <w:ind w:left="1440" w:hanging="360"/>
      </w:pPr>
      <w:rPr>
        <w:rFonts w:cs="Times New Roman"/>
      </w:rPr>
    </w:lvl>
    <w:lvl w:ilvl="2" w:tplc="040B0005" w:tentative="1">
      <w:start w:val="1"/>
      <w:numFmt w:val="lowerRoman"/>
      <w:lvlText w:val="%3."/>
      <w:lvlJc w:val="right"/>
      <w:pPr>
        <w:tabs>
          <w:tab w:val="num" w:pos="2160"/>
        </w:tabs>
        <w:ind w:left="2160" w:hanging="180"/>
      </w:pPr>
      <w:rPr>
        <w:rFonts w:cs="Times New Roman"/>
      </w:rPr>
    </w:lvl>
    <w:lvl w:ilvl="3" w:tplc="040B0001" w:tentative="1">
      <w:start w:val="1"/>
      <w:numFmt w:val="decimal"/>
      <w:lvlText w:val="%4."/>
      <w:lvlJc w:val="left"/>
      <w:pPr>
        <w:tabs>
          <w:tab w:val="num" w:pos="2880"/>
        </w:tabs>
        <w:ind w:left="2880" w:hanging="360"/>
      </w:pPr>
      <w:rPr>
        <w:rFonts w:cs="Times New Roman"/>
      </w:rPr>
    </w:lvl>
    <w:lvl w:ilvl="4" w:tplc="040B0003" w:tentative="1">
      <w:start w:val="1"/>
      <w:numFmt w:val="lowerLetter"/>
      <w:lvlText w:val="%5."/>
      <w:lvlJc w:val="left"/>
      <w:pPr>
        <w:tabs>
          <w:tab w:val="num" w:pos="3600"/>
        </w:tabs>
        <w:ind w:left="3600" w:hanging="360"/>
      </w:pPr>
      <w:rPr>
        <w:rFonts w:cs="Times New Roman"/>
      </w:rPr>
    </w:lvl>
    <w:lvl w:ilvl="5" w:tplc="040B0005" w:tentative="1">
      <w:start w:val="1"/>
      <w:numFmt w:val="lowerRoman"/>
      <w:lvlText w:val="%6."/>
      <w:lvlJc w:val="right"/>
      <w:pPr>
        <w:tabs>
          <w:tab w:val="num" w:pos="4320"/>
        </w:tabs>
        <w:ind w:left="4320" w:hanging="180"/>
      </w:pPr>
      <w:rPr>
        <w:rFonts w:cs="Times New Roman"/>
      </w:rPr>
    </w:lvl>
    <w:lvl w:ilvl="6" w:tplc="040B0001" w:tentative="1">
      <w:start w:val="1"/>
      <w:numFmt w:val="decimal"/>
      <w:lvlText w:val="%7."/>
      <w:lvlJc w:val="left"/>
      <w:pPr>
        <w:tabs>
          <w:tab w:val="num" w:pos="5040"/>
        </w:tabs>
        <w:ind w:left="5040" w:hanging="360"/>
      </w:pPr>
      <w:rPr>
        <w:rFonts w:cs="Times New Roman"/>
      </w:rPr>
    </w:lvl>
    <w:lvl w:ilvl="7" w:tplc="040B0003" w:tentative="1">
      <w:start w:val="1"/>
      <w:numFmt w:val="lowerLetter"/>
      <w:lvlText w:val="%8."/>
      <w:lvlJc w:val="left"/>
      <w:pPr>
        <w:tabs>
          <w:tab w:val="num" w:pos="5760"/>
        </w:tabs>
        <w:ind w:left="5760" w:hanging="360"/>
      </w:pPr>
      <w:rPr>
        <w:rFonts w:cs="Times New Roman"/>
      </w:rPr>
    </w:lvl>
    <w:lvl w:ilvl="8" w:tplc="040B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8A2D0C"/>
    <w:multiLevelType w:val="hybridMultilevel"/>
    <w:tmpl w:val="FFFFFFFF"/>
    <w:lvl w:ilvl="0" w:tplc="0425000F">
      <w:start w:val="1"/>
      <w:numFmt w:val="decimal"/>
      <w:lvlText w:val="%1."/>
      <w:lvlJc w:val="left"/>
      <w:pPr>
        <w:ind w:left="785" w:hanging="360"/>
      </w:pPr>
      <w:rPr>
        <w:rFonts w:cs="Times New Roman"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22FC96F0">
      <w:numFmt w:val="bullet"/>
      <w:lvlText w:val="•"/>
      <w:lvlJc w:val="left"/>
      <w:rPr>
        <w:rFonts w:ascii="Calibri" w:eastAsia="Times New Roman" w:hAnsi="Calibri" w:hint="default"/>
      </w:rPr>
    </w:lvl>
    <w:lvl w:ilvl="6" w:tplc="0425000F">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5" w15:restartNumberingAfterBreak="0">
    <w:nsid w:val="6D871DA7"/>
    <w:multiLevelType w:val="multilevel"/>
    <w:tmpl w:val="FFFFFFFF"/>
    <w:lvl w:ilvl="0">
      <w:start w:val="1"/>
      <w:numFmt w:val="decimal"/>
      <w:pStyle w:val="LEVEL1"/>
      <w:lvlText w:val="%1."/>
      <w:lvlJc w:val="left"/>
      <w:pPr>
        <w:ind w:left="851" w:hanging="851"/>
      </w:pPr>
      <w:rPr>
        <w:rFonts w:cs="Times New Roman" w:hint="default"/>
      </w:rPr>
    </w:lvl>
    <w:lvl w:ilvl="1">
      <w:start w:val="1"/>
      <w:numFmt w:val="decimal"/>
      <w:pStyle w:val="LEVEL2"/>
      <w:lvlText w:val="%1.%2."/>
      <w:lvlJc w:val="left"/>
      <w:pPr>
        <w:ind w:left="851" w:hanging="851"/>
      </w:pPr>
      <w:rPr>
        <w:rFonts w:cs="Times New Roman" w:hint="default"/>
      </w:rPr>
    </w:lvl>
    <w:lvl w:ilvl="2">
      <w:start w:val="1"/>
      <w:numFmt w:val="decimal"/>
      <w:pStyle w:val="LEVEL3"/>
      <w:lvlText w:val="%1.%2.%3."/>
      <w:lvlJc w:val="left"/>
      <w:pPr>
        <w:ind w:left="851" w:hanging="851"/>
      </w:pPr>
      <w:rPr>
        <w:rFonts w:cs="Times New Roman" w:hint="default"/>
      </w:rPr>
    </w:lvl>
    <w:lvl w:ilvl="3">
      <w:start w:val="1"/>
      <w:numFmt w:val="decimal"/>
      <w:pStyle w:val="LEVEL4"/>
      <w:lvlText w:val="%1.%2.%3.%4."/>
      <w:lvlJc w:val="left"/>
      <w:pPr>
        <w:ind w:left="851" w:hanging="851"/>
      </w:pPr>
      <w:rPr>
        <w:rFonts w:cs="Times New Roman" w:hint="default"/>
      </w:rPr>
    </w:lvl>
    <w:lvl w:ilvl="4">
      <w:start w:val="1"/>
      <w:numFmt w:val="lowerLetter"/>
      <w:pStyle w:val="LEVEL5"/>
      <w:lvlText w:val="%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7.."/>
      <w:lvlJc w:val="left"/>
      <w:pPr>
        <w:ind w:left="851" w:hanging="851"/>
      </w:pPr>
      <w:rPr>
        <w:rFonts w:cs="Times New Roman" w:hint="default"/>
      </w:rPr>
    </w:lvl>
    <w:lvl w:ilvl="8">
      <w:start w:val="1"/>
      <w:numFmt w:val="decimal"/>
      <w:lvlText w:val="......%7..."/>
      <w:lvlJc w:val="left"/>
      <w:pPr>
        <w:ind w:left="851" w:hanging="851"/>
      </w:pPr>
      <w:rPr>
        <w:rFonts w:cs="Times New Roman" w:hint="default"/>
      </w:rPr>
    </w:lvl>
  </w:abstractNum>
  <w:abstractNum w:abstractNumId="26" w15:restartNumberingAfterBreak="0">
    <w:nsid w:val="7390196A"/>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7."/>
      <w:lvlJc w:val="left"/>
      <w:pPr>
        <w:ind w:left="1800" w:hanging="1440"/>
      </w:pPr>
      <w:rPr>
        <w:rFonts w:cs="Times New Roman" w:hint="default"/>
      </w:rPr>
    </w:lvl>
    <w:lvl w:ilvl="7">
      <w:start w:val="1"/>
      <w:numFmt w:val="decimal"/>
      <w:isLgl/>
      <w:lvlText w:val="......%7.."/>
      <w:lvlJc w:val="left"/>
      <w:pPr>
        <w:ind w:left="1800" w:hanging="1440"/>
      </w:pPr>
      <w:rPr>
        <w:rFonts w:cs="Times New Roman" w:hint="default"/>
      </w:rPr>
    </w:lvl>
    <w:lvl w:ilvl="8">
      <w:start w:val="1"/>
      <w:numFmt w:val="decimal"/>
      <w:isLgl/>
      <w:lvlText w:val="......%7..."/>
      <w:lvlJc w:val="left"/>
      <w:pPr>
        <w:ind w:left="2160" w:hanging="1800"/>
      </w:pPr>
      <w:rPr>
        <w:rFonts w:cs="Times New Roman" w:hint="default"/>
      </w:rPr>
    </w:lvl>
  </w:abstractNum>
  <w:abstractNum w:abstractNumId="27" w15:restartNumberingAfterBreak="0">
    <w:nsid w:val="770D768A"/>
    <w:multiLevelType w:val="hybridMultilevel"/>
    <w:tmpl w:val="FFFFFFFF"/>
    <w:lvl w:ilvl="0" w:tplc="48C4F5DA">
      <w:start w:val="1"/>
      <w:numFmt w:val="decimal"/>
      <w:pStyle w:val="Taulukonotsikko"/>
      <w:lvlText w:val="Table %1."/>
      <w:lvlJc w:val="left"/>
      <w:pPr>
        <w:tabs>
          <w:tab w:val="num" w:pos="2934"/>
        </w:tabs>
        <w:ind w:firstLine="1134"/>
      </w:pPr>
      <w:rPr>
        <w:rFonts w:ascii="Helvetica" w:hAnsi="Helvetica" w:cs="Times New Roman" w:hint="default"/>
        <w:b/>
        <w:i w:val="0"/>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28" w15:restartNumberingAfterBreak="0">
    <w:nsid w:val="7881484B"/>
    <w:multiLevelType w:val="multilevel"/>
    <w:tmpl w:val="FFFFFFFF"/>
    <w:lvl w:ilvl="0">
      <w:start w:val="1"/>
      <w:numFmt w:val="decimal"/>
      <w:lvlText w:val="%1."/>
      <w:lvlJc w:val="left"/>
      <w:pPr>
        <w:ind w:left="360" w:hanging="360"/>
      </w:pPr>
      <w:rPr>
        <w:rFonts w:cs="Times New Roman" w:hint="default"/>
      </w:rPr>
    </w:lvl>
    <w:lvl w:ilvl="1">
      <w:start w:val="1"/>
      <w:numFmt w:val="decimal"/>
      <w:pStyle w:val="Style2"/>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7."/>
      <w:lvlJc w:val="left"/>
      <w:pPr>
        <w:ind w:left="1440" w:hanging="1440"/>
      </w:pPr>
      <w:rPr>
        <w:rFonts w:cs="Times New Roman" w:hint="default"/>
      </w:rPr>
    </w:lvl>
    <w:lvl w:ilvl="7">
      <w:start w:val="1"/>
      <w:numFmt w:val="decimal"/>
      <w:lvlText w:val="......%7.."/>
      <w:lvlJc w:val="left"/>
      <w:pPr>
        <w:ind w:left="1440" w:hanging="1440"/>
      </w:pPr>
      <w:rPr>
        <w:rFonts w:cs="Times New Roman" w:hint="default"/>
      </w:rPr>
    </w:lvl>
    <w:lvl w:ilvl="8">
      <w:start w:val="1"/>
      <w:numFmt w:val="decimal"/>
      <w:lvlText w:val="......%7..."/>
      <w:lvlJc w:val="left"/>
      <w:pPr>
        <w:ind w:left="1800" w:hanging="1800"/>
      </w:pPr>
      <w:rPr>
        <w:rFonts w:cs="Times New Roman" w:hint="default"/>
      </w:rPr>
    </w:lvl>
  </w:abstractNum>
  <w:num w:numId="1">
    <w:abstractNumId w:val="12"/>
  </w:num>
  <w:num w:numId="2">
    <w:abstractNumId w:val="27"/>
  </w:num>
  <w:num w:numId="3">
    <w:abstractNumId w:val="9"/>
  </w:num>
  <w:num w:numId="4">
    <w:abstractNumId w:val="23"/>
  </w:num>
  <w:num w:numId="5">
    <w:abstractNumId w:val="2"/>
  </w:num>
  <w:num w:numId="6">
    <w:abstractNumId w:val="20"/>
  </w:num>
  <w:num w:numId="7">
    <w:abstractNumId w:val="7"/>
  </w:num>
  <w:num w:numId="8">
    <w:abstractNumId w:val="24"/>
  </w:num>
  <w:num w:numId="9">
    <w:abstractNumId w:val="25"/>
  </w:num>
  <w:num w:numId="10">
    <w:abstractNumId w:val="17"/>
  </w:num>
  <w:num w:numId="11">
    <w:abstractNumId w:val="28"/>
  </w:num>
  <w:num w:numId="12">
    <w:abstractNumId w:val="13"/>
  </w:num>
  <w:num w:numId="13">
    <w:abstractNumId w:val="19"/>
  </w:num>
  <w:num w:numId="14">
    <w:abstractNumId w:val="8"/>
  </w:num>
  <w:num w:numId="15">
    <w:abstractNumId w:val="14"/>
  </w:num>
  <w:num w:numId="16">
    <w:abstractNumId w:val="22"/>
  </w:num>
  <w:num w:numId="17">
    <w:abstractNumId w:val="26"/>
  </w:num>
  <w:num w:numId="18">
    <w:abstractNumId w:val="15"/>
  </w:num>
  <w:num w:numId="19">
    <w:abstractNumId w:val="10"/>
  </w:num>
  <w:num w:numId="20">
    <w:abstractNumId w:val="16"/>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6"/>
  </w:num>
  <w:num w:numId="2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92"/>
    <w:rsid w:val="00104B7F"/>
    <w:rsid w:val="0017404A"/>
    <w:rsid w:val="00211D08"/>
    <w:rsid w:val="00264553"/>
    <w:rsid w:val="002931A6"/>
    <w:rsid w:val="002D41F3"/>
    <w:rsid w:val="0038175C"/>
    <w:rsid w:val="003B2D2F"/>
    <w:rsid w:val="003D3AB7"/>
    <w:rsid w:val="004043D5"/>
    <w:rsid w:val="004100B3"/>
    <w:rsid w:val="004C2ACF"/>
    <w:rsid w:val="004E391D"/>
    <w:rsid w:val="004E44E4"/>
    <w:rsid w:val="005D4CE0"/>
    <w:rsid w:val="00647AE6"/>
    <w:rsid w:val="006661B3"/>
    <w:rsid w:val="00744066"/>
    <w:rsid w:val="00756E92"/>
    <w:rsid w:val="00813AE8"/>
    <w:rsid w:val="0087407F"/>
    <w:rsid w:val="00907B58"/>
    <w:rsid w:val="00915C51"/>
    <w:rsid w:val="00952817"/>
    <w:rsid w:val="00957D02"/>
    <w:rsid w:val="00970A80"/>
    <w:rsid w:val="009B0EB5"/>
    <w:rsid w:val="009C207B"/>
    <w:rsid w:val="009E312D"/>
    <w:rsid w:val="00A05E84"/>
    <w:rsid w:val="00A1633C"/>
    <w:rsid w:val="00AD1735"/>
    <w:rsid w:val="00AE0294"/>
    <w:rsid w:val="00BA640C"/>
    <w:rsid w:val="00C4756F"/>
    <w:rsid w:val="00C94CB9"/>
    <w:rsid w:val="00CA7BF3"/>
    <w:rsid w:val="00CB65DB"/>
    <w:rsid w:val="00CE1062"/>
    <w:rsid w:val="00CF4308"/>
    <w:rsid w:val="00D30B23"/>
    <w:rsid w:val="00D52998"/>
    <w:rsid w:val="00D52CAD"/>
    <w:rsid w:val="00D84211"/>
    <w:rsid w:val="00D91103"/>
    <w:rsid w:val="00ED391D"/>
  </w:rsids>
  <m:mathPr>
    <m:mathFont m:val="Cambria Math"/>
    <m:brkBin m:val="before"/>
    <m:brkBinSub m:val="--"/>
    <m:smallFrac m:val="0"/>
    <m:dispDef/>
    <m:lMargin m:val="0"/>
    <m:rMargin m:val="0"/>
    <m:defJc m:val="centerGroup"/>
    <m:wrapIndent m:val="1440"/>
    <m:intLim m:val="subSup"/>
    <m:naryLim m:val="undOvr"/>
  </m:mathPr>
  <w:themeFontLang w:val="et-E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EAC94"/>
  <w14:defaultImageDpi w14:val="0"/>
  <w15:docId w15:val="{4F974922-6783-4F3F-A2B2-0B768492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t-EE" w:eastAsia="et-EE"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23"/>
    <w:pPr>
      <w:spacing w:after="200" w:line="276" w:lineRule="auto"/>
    </w:pPr>
    <w:rPr>
      <w:rFonts w:cs="Arial"/>
      <w:sz w:val="22"/>
      <w:szCs w:val="22"/>
      <w:lang w:eastAsia="en-US" w:bidi="ar-SA"/>
    </w:rPr>
  </w:style>
  <w:style w:type="paragraph" w:styleId="Heading1">
    <w:name w:val="heading 1"/>
    <w:basedOn w:val="Normal"/>
    <w:link w:val="Heading1Char"/>
    <w:uiPriority w:val="9"/>
    <w:qFormat/>
    <w:rsid w:val="004727F5"/>
    <w:pPr>
      <w:keepNext/>
      <w:numPr>
        <w:numId w:val="1"/>
      </w:numPr>
      <w:spacing w:before="360" w:after="360" w:line="259" w:lineRule="auto"/>
      <w:outlineLvl w:val="0"/>
    </w:pPr>
    <w:rPr>
      <w:rFonts w:ascii="Times New Roman" w:hAnsi="Times New Roman"/>
      <w:b/>
      <w:bCs/>
      <w:smallCaps/>
      <w:color w:val="009999"/>
      <w:kern w:val="32"/>
      <w:sz w:val="32"/>
      <w:szCs w:val="32"/>
      <w:lang w:val="en-US" w:eastAsia="ar-SA"/>
    </w:rPr>
  </w:style>
  <w:style w:type="paragraph" w:styleId="Heading2">
    <w:name w:val="heading 2"/>
    <w:basedOn w:val="Normal"/>
    <w:next w:val="Normal"/>
    <w:link w:val="Heading2Char1"/>
    <w:uiPriority w:val="9"/>
    <w:unhideWhenUsed/>
    <w:qFormat/>
    <w:rsid w:val="004E7562"/>
    <w:pPr>
      <w:keepNext/>
      <w:keepLines/>
      <w:spacing w:before="200" w:after="0" w:line="240" w:lineRule="auto"/>
      <w:outlineLvl w:val="1"/>
    </w:pPr>
    <w:rPr>
      <w:rFonts w:ascii="Times New Roman" w:eastAsia="Yu Gothic Light" w:hAnsi="Times New Roman" w:cs="Times New Roman"/>
      <w:b/>
      <w:bCs/>
      <w:color w:val="000000"/>
      <w:sz w:val="24"/>
      <w:szCs w:val="26"/>
    </w:rPr>
  </w:style>
  <w:style w:type="paragraph" w:styleId="Heading3">
    <w:name w:val="heading 3"/>
    <w:basedOn w:val="Normal"/>
    <w:next w:val="Normal"/>
    <w:link w:val="Heading3Char1"/>
    <w:uiPriority w:val="9"/>
    <w:unhideWhenUsed/>
    <w:qFormat/>
    <w:rsid w:val="00D94238"/>
    <w:pPr>
      <w:keepNext/>
      <w:keepLines/>
      <w:numPr>
        <w:ilvl w:val="1"/>
        <w:numId w:val="6"/>
      </w:numPr>
      <w:spacing w:before="200" w:after="0"/>
      <w:outlineLvl w:val="2"/>
    </w:pPr>
    <w:rPr>
      <w:rFonts w:ascii="Times New Roman" w:eastAsia="Yu Gothic Light" w:hAnsi="Times New Roman" w:cs="Times New Roman"/>
      <w:bCs/>
      <w:sz w:val="24"/>
      <w:u w:val="single"/>
    </w:rPr>
  </w:style>
  <w:style w:type="paragraph" w:styleId="Heading4">
    <w:name w:val="heading 4"/>
    <w:basedOn w:val="Normal"/>
    <w:next w:val="Normal"/>
    <w:link w:val="Heading4Char"/>
    <w:uiPriority w:val="9"/>
    <w:qFormat/>
    <w:rsid w:val="00350C23"/>
    <w:pPr>
      <w:keepNext/>
      <w:numPr>
        <w:ilvl w:val="3"/>
        <w:numId w:val="1"/>
      </w:numPr>
      <w:spacing w:after="240"/>
      <w:outlineLvl w:val="3"/>
    </w:pPr>
    <w:rPr>
      <w:b/>
      <w:bCs/>
      <w:i/>
      <w:lang w:val="en-US"/>
    </w:rPr>
  </w:style>
  <w:style w:type="paragraph" w:styleId="Heading5">
    <w:name w:val="heading 5"/>
    <w:basedOn w:val="Normal"/>
    <w:next w:val="Normal"/>
    <w:link w:val="Heading5Char"/>
    <w:uiPriority w:val="9"/>
    <w:qFormat/>
    <w:rsid w:val="00350C23"/>
    <w:pPr>
      <w:spacing w:after="60"/>
      <w:ind w:firstLine="567"/>
      <w:outlineLvl w:val="4"/>
    </w:pPr>
    <w:rPr>
      <w:b/>
      <w:bCs/>
      <w:sz w:val="26"/>
      <w:szCs w:val="26"/>
      <w:lang w:val="en-US"/>
    </w:rPr>
  </w:style>
  <w:style w:type="paragraph" w:styleId="Heading6">
    <w:name w:val="heading 6"/>
    <w:basedOn w:val="Normal"/>
    <w:next w:val="Normal"/>
    <w:link w:val="Heading6Char"/>
    <w:uiPriority w:val="9"/>
    <w:qFormat/>
    <w:rsid w:val="00350C23"/>
    <w:pPr>
      <w:numPr>
        <w:ilvl w:val="5"/>
        <w:numId w:val="1"/>
      </w:numPr>
      <w:spacing w:after="60"/>
      <w:outlineLvl w:val="5"/>
    </w:pPr>
    <w:rPr>
      <w:b/>
      <w:bCs/>
      <w:lang w:val="en-US"/>
    </w:rPr>
  </w:style>
  <w:style w:type="paragraph" w:styleId="Heading7">
    <w:name w:val="heading 7"/>
    <w:basedOn w:val="Normal"/>
    <w:next w:val="Normal"/>
    <w:link w:val="Heading7Char"/>
    <w:uiPriority w:val="9"/>
    <w:qFormat/>
    <w:rsid w:val="00350C23"/>
    <w:pPr>
      <w:numPr>
        <w:ilvl w:val="6"/>
        <w:numId w:val="1"/>
      </w:numPr>
      <w:spacing w:after="60"/>
      <w:outlineLvl w:val="6"/>
    </w:pPr>
    <w:rPr>
      <w:lang w:val="en-US"/>
    </w:rPr>
  </w:style>
  <w:style w:type="paragraph" w:styleId="Heading8">
    <w:name w:val="heading 8"/>
    <w:basedOn w:val="Normal"/>
    <w:next w:val="Normal"/>
    <w:link w:val="Heading8Char"/>
    <w:uiPriority w:val="9"/>
    <w:qFormat/>
    <w:rsid w:val="00350C23"/>
    <w:pPr>
      <w:numPr>
        <w:ilvl w:val="7"/>
        <w:numId w:val="1"/>
      </w:numPr>
      <w:spacing w:after="60"/>
      <w:outlineLvl w:val="7"/>
    </w:pPr>
    <w:rPr>
      <w:i/>
      <w:iCs/>
      <w:lang w:val="en-US"/>
    </w:rPr>
  </w:style>
  <w:style w:type="paragraph" w:styleId="Heading9">
    <w:name w:val="heading 9"/>
    <w:basedOn w:val="Normal"/>
    <w:next w:val="Normal"/>
    <w:link w:val="Heading9Char"/>
    <w:uiPriority w:val="9"/>
    <w:qFormat/>
    <w:rsid w:val="00350C23"/>
    <w:pPr>
      <w:numPr>
        <w:ilvl w:val="8"/>
        <w:numId w:val="1"/>
      </w:numPr>
      <w:spacing w:after="60"/>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Times New Roman" w:hAnsi="Times New Roman"/>
      <w:b/>
      <w:smallCaps/>
      <w:color w:val="009999"/>
      <w:kern w:val="32"/>
      <w:sz w:val="32"/>
    </w:rPr>
  </w:style>
  <w:style w:type="character" w:customStyle="1" w:styleId="Heading2Char1">
    <w:name w:val="Heading 2 Char1"/>
    <w:link w:val="Heading2"/>
    <w:uiPriority w:val="9"/>
    <w:locked/>
    <w:rPr>
      <w:rFonts w:ascii="Times New Roman" w:eastAsia="Yu Gothic Light" w:hAnsi="Times New Roman"/>
      <w:b/>
      <w:color w:val="000000"/>
      <w:sz w:val="26"/>
    </w:rPr>
  </w:style>
  <w:style w:type="character" w:customStyle="1" w:styleId="Heading3Char1">
    <w:name w:val="Heading 3 Char1"/>
    <w:link w:val="Heading3"/>
    <w:uiPriority w:val="9"/>
    <w:locked/>
    <w:rPr>
      <w:rFonts w:ascii="Times New Roman" w:eastAsia="Yu Gothic Light" w:hAnsi="Times New Roman"/>
      <w:sz w:val="24"/>
      <w:u w:val="single"/>
    </w:rPr>
  </w:style>
  <w:style w:type="character" w:customStyle="1" w:styleId="Heading4Char">
    <w:name w:val="Heading 4 Char"/>
    <w:link w:val="Heading4"/>
    <w:uiPriority w:val="9"/>
    <w:locked/>
    <w:rPr>
      <w:b/>
      <w:i/>
    </w:rPr>
  </w:style>
  <w:style w:type="character" w:customStyle="1" w:styleId="Heading5Char">
    <w:name w:val="Heading 5 Char"/>
    <w:link w:val="Heading5"/>
    <w:uiPriority w:val="9"/>
    <w:locked/>
    <w:rPr>
      <w:b/>
      <w:sz w:val="26"/>
    </w:rPr>
  </w:style>
  <w:style w:type="character" w:customStyle="1" w:styleId="Heading6Char">
    <w:name w:val="Heading 6 Char"/>
    <w:link w:val="Heading6"/>
    <w:uiPriority w:val="9"/>
    <w:locked/>
    <w:rPr>
      <w:b/>
    </w:rPr>
  </w:style>
  <w:style w:type="character" w:customStyle="1" w:styleId="Heading7Char">
    <w:name w:val="Heading 7 Char"/>
    <w:basedOn w:val="DefaultParagraphFont"/>
    <w:link w:val="Heading7"/>
    <w:uiPriority w:val="9"/>
    <w:locked/>
  </w:style>
  <w:style w:type="character" w:customStyle="1" w:styleId="Heading8Char">
    <w:name w:val="Heading 8 Char"/>
    <w:link w:val="Heading8"/>
    <w:uiPriority w:val="9"/>
    <w:locked/>
    <w:rPr>
      <w:i/>
    </w:rPr>
  </w:style>
  <w:style w:type="character" w:customStyle="1" w:styleId="Heading9Char">
    <w:name w:val="Heading 9 Char"/>
    <w:basedOn w:val="DefaultParagraphFont"/>
    <w:link w:val="Heading9"/>
    <w:uiPriority w:val="9"/>
    <w:locked/>
  </w:style>
  <w:style w:type="character" w:customStyle="1" w:styleId="Heading2Char">
    <w:name w:val="Heading 2 Char"/>
    <w:aliases w:val="Char Char"/>
    <w:rPr>
      <w:rFonts w:ascii="Calibri Light" w:eastAsia="Yu Gothic Light" w:hAnsi="Calibri Light"/>
      <w:color w:val="2E74B5"/>
      <w:sz w:val="26"/>
    </w:rPr>
  </w:style>
  <w:style w:type="character" w:customStyle="1" w:styleId="Heading3Char">
    <w:name w:val="Heading 3 Char"/>
    <w:aliases w:val="Headi3 Char,Heading 3 Char1 Char Char,Heading 3 Char Char Char Char,Char1 Char Char Char Char,Char1 Char1 Char Char"/>
    <w:rPr>
      <w:rFonts w:ascii="Calibri Light" w:eastAsia="Yu Gothic Light" w:hAnsi="Calibri Light"/>
      <w:color w:val="1F4D78"/>
      <w:sz w:val="24"/>
    </w:rPr>
  </w:style>
  <w:style w:type="paragraph" w:styleId="Caption">
    <w:name w:val="caption"/>
    <w:basedOn w:val="Normal"/>
    <w:next w:val="Normal"/>
    <w:uiPriority w:val="35"/>
    <w:qFormat/>
    <w:rsid w:val="00350C23"/>
    <w:pPr>
      <w:keepLines/>
      <w:spacing w:before="120" w:after="120"/>
      <w:ind w:left="851"/>
      <w:jc w:val="center"/>
    </w:pPr>
    <w:rPr>
      <w:b/>
      <w:kern w:val="28"/>
      <w:sz w:val="20"/>
      <w:szCs w:val="20"/>
    </w:rPr>
  </w:style>
  <w:style w:type="paragraph" w:styleId="Header">
    <w:name w:val="header"/>
    <w:basedOn w:val="Normal"/>
    <w:link w:val="HeaderChar"/>
    <w:uiPriority w:val="99"/>
    <w:rsid w:val="00350C23"/>
    <w:pPr>
      <w:tabs>
        <w:tab w:val="center" w:pos="4153"/>
        <w:tab w:val="right" w:pos="8306"/>
      </w:tabs>
    </w:pPr>
    <w:rPr>
      <w:sz w:val="16"/>
    </w:rPr>
  </w:style>
  <w:style w:type="character" w:customStyle="1" w:styleId="HeaderChar">
    <w:name w:val="Header Char"/>
    <w:link w:val="Header"/>
    <w:uiPriority w:val="99"/>
    <w:locked/>
    <w:rPr>
      <w:sz w:val="16"/>
    </w:rPr>
  </w:style>
  <w:style w:type="paragraph" w:styleId="Footer">
    <w:name w:val="footer"/>
    <w:basedOn w:val="Normal"/>
    <w:link w:val="FooterChar"/>
    <w:uiPriority w:val="99"/>
    <w:rsid w:val="00350C23"/>
    <w:pPr>
      <w:tabs>
        <w:tab w:val="center" w:pos="4153"/>
        <w:tab w:val="right" w:pos="8306"/>
      </w:tabs>
    </w:pPr>
  </w:style>
  <w:style w:type="character" w:customStyle="1" w:styleId="FooterChar">
    <w:name w:val="Footer Char"/>
    <w:link w:val="Footer"/>
    <w:uiPriority w:val="99"/>
    <w:locked/>
    <w:rPr>
      <w:rFonts w:cs="Times New Roman"/>
    </w:rPr>
  </w:style>
  <w:style w:type="paragraph" w:styleId="TOC1">
    <w:name w:val="toc 1"/>
    <w:basedOn w:val="Normal"/>
    <w:next w:val="Normal"/>
    <w:autoRedefine/>
    <w:uiPriority w:val="39"/>
    <w:rsid w:val="003D180D"/>
    <w:pPr>
      <w:tabs>
        <w:tab w:val="left" w:pos="480"/>
        <w:tab w:val="right" w:leader="dot" w:pos="9281"/>
      </w:tabs>
    </w:pPr>
    <w:rPr>
      <w:rFonts w:ascii="Times New Roman" w:hAnsi="Times New Roman"/>
      <w:sz w:val="24"/>
    </w:rPr>
  </w:style>
  <w:style w:type="paragraph" w:styleId="Title">
    <w:name w:val="Title"/>
    <w:basedOn w:val="Normal"/>
    <w:link w:val="TitleChar"/>
    <w:uiPriority w:val="10"/>
    <w:qFormat/>
    <w:rsid w:val="00350C23"/>
    <w:pPr>
      <w:spacing w:after="60"/>
      <w:jc w:val="center"/>
      <w:outlineLvl w:val="0"/>
    </w:pPr>
    <w:rPr>
      <w:b/>
      <w:bCs/>
      <w:caps/>
      <w:kern w:val="28"/>
      <w:sz w:val="32"/>
      <w:szCs w:val="32"/>
    </w:rPr>
  </w:style>
  <w:style w:type="character" w:customStyle="1" w:styleId="TitleChar">
    <w:name w:val="Title Char"/>
    <w:link w:val="Title"/>
    <w:uiPriority w:val="10"/>
    <w:locked/>
    <w:rPr>
      <w:b/>
      <w:caps/>
      <w:kern w:val="28"/>
      <w:sz w:val="32"/>
    </w:rPr>
  </w:style>
  <w:style w:type="paragraph" w:styleId="TOC2">
    <w:name w:val="toc 2"/>
    <w:basedOn w:val="Normal"/>
    <w:next w:val="Normal"/>
    <w:autoRedefine/>
    <w:uiPriority w:val="39"/>
    <w:rsid w:val="003D180D"/>
    <w:pPr>
      <w:ind w:left="240"/>
    </w:pPr>
    <w:rPr>
      <w:rFonts w:ascii="Times New Roman" w:hAnsi="Times New Roman"/>
      <w:sz w:val="24"/>
    </w:rPr>
  </w:style>
  <w:style w:type="paragraph" w:styleId="TOC3">
    <w:name w:val="toc 3"/>
    <w:basedOn w:val="Normal"/>
    <w:next w:val="Normal"/>
    <w:autoRedefine/>
    <w:uiPriority w:val="39"/>
    <w:rsid w:val="003D180D"/>
    <w:pPr>
      <w:ind w:left="480"/>
    </w:pPr>
    <w:rPr>
      <w:rFonts w:ascii="Times New Roman" w:hAnsi="Times New Roman"/>
      <w:sz w:val="24"/>
    </w:rPr>
  </w:style>
  <w:style w:type="paragraph" w:styleId="DocumentMap">
    <w:name w:val="Document Map"/>
    <w:basedOn w:val="Normal"/>
    <w:link w:val="DocumentMapChar"/>
    <w:uiPriority w:val="99"/>
    <w:semiHidden/>
    <w:rsid w:val="00350C2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sz w:val="20"/>
      <w:shd w:val="clear" w:color="auto" w:fill="000080"/>
    </w:rPr>
  </w:style>
  <w:style w:type="paragraph" w:customStyle="1" w:styleId="Tabletext">
    <w:name w:val="Table text"/>
    <w:basedOn w:val="Normal"/>
    <w:rsid w:val="00350C23"/>
    <w:pPr>
      <w:ind w:left="113"/>
    </w:pPr>
    <w:rPr>
      <w:sz w:val="20"/>
    </w:rPr>
  </w:style>
  <w:style w:type="character" w:styleId="Hyperlink">
    <w:name w:val="Hyperlink"/>
    <w:uiPriority w:val="99"/>
    <w:rPr>
      <w:color w:val="0000FF"/>
      <w:u w:val="single"/>
    </w:rPr>
  </w:style>
  <w:style w:type="paragraph" w:styleId="NormalWeb">
    <w:name w:val="Normal (Web)"/>
    <w:basedOn w:val="Normal"/>
    <w:uiPriority w:val="99"/>
    <w:rsid w:val="00350C23"/>
    <w:pPr>
      <w:spacing w:before="100" w:beforeAutospacing="1" w:after="100" w:afterAutospacing="1"/>
    </w:pPr>
    <w:rPr>
      <w:rFonts w:ascii="Times New Roman" w:hAnsi="Times New Roman"/>
      <w:lang w:val="fi-FI" w:eastAsia="fi-FI"/>
    </w:rPr>
  </w:style>
  <w:style w:type="paragraph" w:customStyle="1" w:styleId="bodytext">
    <w:name w:val="bodytext"/>
    <w:basedOn w:val="Normal"/>
    <w:rsid w:val="00350C23"/>
    <w:pPr>
      <w:spacing w:after="150"/>
    </w:pPr>
    <w:rPr>
      <w:rFonts w:ascii="Verdana" w:hAnsi="Verdana"/>
      <w:color w:val="666666"/>
      <w:sz w:val="17"/>
      <w:szCs w:val="17"/>
      <w:lang w:val="fi-FI" w:eastAsia="fi-FI"/>
    </w:rPr>
  </w:style>
  <w:style w:type="paragraph" w:customStyle="1" w:styleId="uu6">
    <w:name w:val="uu6"/>
    <w:basedOn w:val="Normal"/>
    <w:rsid w:val="00350C23"/>
    <w:pPr>
      <w:jc w:val="right"/>
    </w:pPr>
    <w:rPr>
      <w:rFonts w:ascii="Times New Roman" w:hAnsi="Times New Roman"/>
      <w:sz w:val="17"/>
      <w:szCs w:val="17"/>
      <w:lang w:val="fi-FI" w:eastAsia="fi-FI"/>
    </w:rPr>
  </w:style>
  <w:style w:type="paragraph" w:customStyle="1" w:styleId="uu61">
    <w:name w:val="uu61"/>
    <w:basedOn w:val="Normal"/>
    <w:rsid w:val="00350C23"/>
    <w:rPr>
      <w:rFonts w:ascii="Times New Roman" w:hAnsi="Times New Roman"/>
      <w:sz w:val="17"/>
      <w:szCs w:val="17"/>
      <w:lang w:val="fi-FI" w:eastAsia="fi-FI"/>
    </w:rPr>
  </w:style>
  <w:style w:type="table" w:styleId="TableGrid">
    <w:name w:val="Table Grid"/>
    <w:basedOn w:val="TableNormal"/>
    <w:uiPriority w:val="39"/>
    <w:pPr>
      <w:spacing w:before="240"/>
      <w:ind w:left="1134"/>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rPr>
  </w:style>
  <w:style w:type="paragraph" w:customStyle="1" w:styleId="TableHeading">
    <w:name w:val="Table Heading"/>
    <w:basedOn w:val="Normal"/>
    <w:rsid w:val="00350C23"/>
    <w:pPr>
      <w:spacing w:before="60" w:after="60"/>
    </w:pPr>
    <w:rPr>
      <w:b/>
      <w:bCs/>
      <w:color w:val="FFFFFF"/>
      <w:sz w:val="20"/>
      <w:lang w:val="fi-FI"/>
    </w:rPr>
  </w:style>
  <w:style w:type="paragraph" w:customStyle="1" w:styleId="Taulukonotsikko">
    <w:name w:val="Taulukon otsikko"/>
    <w:basedOn w:val="Normal"/>
    <w:next w:val="Normal"/>
    <w:rsid w:val="00350C23"/>
    <w:pPr>
      <w:numPr>
        <w:numId w:val="2"/>
      </w:numPr>
      <w:spacing w:after="240"/>
    </w:pPr>
    <w:rPr>
      <w:rFonts w:ascii="Helvetica" w:hAnsi="Helvetica"/>
      <w:b/>
      <w:sz w:val="20"/>
    </w:rPr>
  </w:style>
  <w:style w:type="paragraph" w:customStyle="1" w:styleId="Picture">
    <w:name w:val="Picture"/>
    <w:basedOn w:val="Normal"/>
    <w:rsid w:val="00350C23"/>
    <w:pPr>
      <w:numPr>
        <w:numId w:val="3"/>
      </w:numPr>
      <w:spacing w:after="240"/>
      <w:jc w:val="center"/>
    </w:pPr>
    <w:rPr>
      <w:lang w:val="en-US"/>
    </w:rPr>
  </w:style>
  <w:style w:type="paragraph" w:customStyle="1" w:styleId="Picturetext">
    <w:name w:val="Picture text"/>
    <w:basedOn w:val="Normal"/>
    <w:rsid w:val="00350C23"/>
    <w:pPr>
      <w:keepLines/>
      <w:numPr>
        <w:numId w:val="4"/>
      </w:numPr>
      <w:spacing w:before="80" w:after="80" w:line="240" w:lineRule="atLeast"/>
    </w:pPr>
    <w:rPr>
      <w:rFonts w:ascii="Verdana" w:hAnsi="Verdana"/>
      <w:sz w:val="20"/>
      <w:szCs w:val="20"/>
      <w:lang w:val="en-US"/>
    </w:rPr>
  </w:style>
  <w:style w:type="paragraph" w:styleId="BodyTextIndent3">
    <w:name w:val="Body Text Indent 3"/>
    <w:basedOn w:val="Normal"/>
    <w:link w:val="BodyTextIndent3Char"/>
    <w:uiPriority w:val="99"/>
    <w:rsid w:val="00350C23"/>
    <w:pPr>
      <w:ind w:left="1140"/>
    </w:pPr>
    <w:rPr>
      <w:szCs w:val="20"/>
    </w:rPr>
  </w:style>
  <w:style w:type="character" w:customStyle="1" w:styleId="BodyTextIndent3Char">
    <w:name w:val="Body Text Indent 3 Char"/>
    <w:link w:val="BodyTextIndent3"/>
    <w:uiPriority w:val="99"/>
    <w:locked/>
    <w:rPr>
      <w:sz w:val="20"/>
    </w:rPr>
  </w:style>
  <w:style w:type="paragraph" w:styleId="BodyText2">
    <w:name w:val="Body Text 2"/>
    <w:basedOn w:val="Normal"/>
    <w:link w:val="BodyText2Char"/>
    <w:uiPriority w:val="99"/>
    <w:rsid w:val="00350C23"/>
    <w:pPr>
      <w:spacing w:after="120" w:line="480" w:lineRule="auto"/>
    </w:pPr>
  </w:style>
  <w:style w:type="character" w:customStyle="1" w:styleId="BodyText2Char">
    <w:name w:val="Body Text 2 Char"/>
    <w:link w:val="BodyText2"/>
    <w:uiPriority w:val="99"/>
    <w:locked/>
    <w:rPr>
      <w:rFonts w:cs="Times New Roman"/>
    </w:rPr>
  </w:style>
  <w:style w:type="character" w:styleId="CommentReference">
    <w:name w:val="annotation reference"/>
    <w:uiPriority w:val="99"/>
    <w:rPr>
      <w:sz w:val="16"/>
    </w:rPr>
  </w:style>
  <w:style w:type="paragraph" w:styleId="CommentText">
    <w:name w:val="annotation text"/>
    <w:basedOn w:val="Normal"/>
    <w:link w:val="CommentTextChar"/>
    <w:uiPriority w:val="99"/>
    <w:rsid w:val="00350C23"/>
    <w:rPr>
      <w:sz w:val="20"/>
      <w:szCs w:val="20"/>
    </w:rPr>
  </w:style>
  <w:style w:type="character" w:customStyle="1" w:styleId="CommentTextChar">
    <w:name w:val="Comment Text Char"/>
    <w:link w:val="CommentText"/>
    <w:uiPriority w:val="99"/>
    <w:locked/>
    <w:rPr>
      <w:sz w:val="20"/>
    </w:rPr>
  </w:style>
  <w:style w:type="paragraph" w:styleId="BalloonText">
    <w:name w:val="Balloon Text"/>
    <w:basedOn w:val="Normal"/>
    <w:link w:val="BalloonTextChar"/>
    <w:uiPriority w:val="99"/>
    <w:semiHidden/>
    <w:rsid w:val="00350C23"/>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ommentSubject">
    <w:name w:val="annotation subject"/>
    <w:basedOn w:val="CommentText"/>
    <w:next w:val="CommentText"/>
    <w:link w:val="CommentSubjectChar"/>
    <w:uiPriority w:val="99"/>
    <w:semiHidden/>
    <w:rsid w:val="00350C23"/>
    <w:rPr>
      <w:b/>
      <w:bCs/>
    </w:rPr>
  </w:style>
  <w:style w:type="character" w:customStyle="1" w:styleId="CommentSubjectChar">
    <w:name w:val="Comment Subject Char"/>
    <w:link w:val="CommentSubject"/>
    <w:uiPriority w:val="99"/>
    <w:semiHidden/>
    <w:locked/>
    <w:rPr>
      <w:b/>
      <w:sz w:val="20"/>
    </w:rPr>
  </w:style>
  <w:style w:type="paragraph" w:styleId="ListParagraph">
    <w:name w:val="List Paragraph"/>
    <w:basedOn w:val="Normal"/>
    <w:link w:val="ListParagraphChar"/>
    <w:uiPriority w:val="34"/>
    <w:qFormat/>
    <w:rsid w:val="00350C23"/>
    <w:pPr>
      <w:ind w:left="720"/>
      <w:contextualSpacing/>
    </w:pPr>
  </w:style>
  <w:style w:type="paragraph" w:styleId="TOCHeading">
    <w:name w:val="TOC Heading"/>
    <w:basedOn w:val="Heading1"/>
    <w:next w:val="Normal"/>
    <w:uiPriority w:val="39"/>
    <w:unhideWhenUsed/>
    <w:qFormat/>
    <w:rsid w:val="00350C23"/>
    <w:pPr>
      <w:keepLines/>
      <w:numPr>
        <w:numId w:val="0"/>
      </w:numPr>
      <w:spacing w:before="480" w:after="0"/>
      <w:outlineLvl w:val="9"/>
    </w:pPr>
    <w:rPr>
      <w:rFonts w:ascii="Calibri Light" w:eastAsia="Yu Gothic Light" w:hAnsi="Calibri Light" w:cs="Times New Roman"/>
      <w:caps/>
      <w:color w:val="2E74B5"/>
      <w:kern w:val="0"/>
      <w:sz w:val="28"/>
      <w:szCs w:val="28"/>
      <w:lang w:eastAsia="ja-JP"/>
    </w:rPr>
  </w:style>
  <w:style w:type="paragraph" w:customStyle="1" w:styleId="xml-exsample">
    <w:name w:val="xml-exsample"/>
    <w:basedOn w:val="Normal"/>
    <w:link w:val="xml-exsampleChar"/>
    <w:qFormat/>
    <w:rsid w:val="00350C23"/>
    <w:rPr>
      <w:rFonts w:ascii="Courier New" w:hAnsi="Courier New" w:cs="Courier New"/>
      <w:noProof/>
      <w:sz w:val="18"/>
      <w:szCs w:val="18"/>
      <w:lang w:val="en-US"/>
    </w:rPr>
  </w:style>
  <w:style w:type="table" w:styleId="TableColumns3">
    <w:name w:val="Table Columns 3"/>
    <w:basedOn w:val="TableNormal"/>
    <w:uiPriority w:val="99"/>
    <w:pPr>
      <w:spacing w:before="240"/>
      <w:ind w:left="567"/>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character" w:customStyle="1" w:styleId="xml-exsampleChar">
    <w:name w:val="xml-exsample Char"/>
    <w:link w:val="xml-exsample"/>
    <w:locked/>
    <w:rPr>
      <w:rFonts w:ascii="Courier New" w:hAnsi="Courier New"/>
      <w:sz w:val="18"/>
    </w:rPr>
  </w:style>
  <w:style w:type="table" w:styleId="TableProfessional">
    <w:name w:val="Table Professional"/>
    <w:basedOn w:val="TableNormal"/>
    <w:uiPriority w:val="99"/>
    <w:pPr>
      <w:spacing w:before="240"/>
      <w:ind w:left="567"/>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paragraph" w:styleId="FootnoteText">
    <w:name w:val="footnote text"/>
    <w:basedOn w:val="Normal"/>
    <w:link w:val="FootnoteTextChar"/>
    <w:uiPriority w:val="99"/>
    <w:rsid w:val="00350C23"/>
    <w:rPr>
      <w:sz w:val="20"/>
      <w:szCs w:val="20"/>
    </w:rPr>
  </w:style>
  <w:style w:type="character" w:customStyle="1" w:styleId="FootnoteTextChar">
    <w:name w:val="Footnote Text Char"/>
    <w:link w:val="FootnoteText"/>
    <w:uiPriority w:val="99"/>
    <w:locked/>
    <w:rPr>
      <w:sz w:val="20"/>
    </w:rPr>
  </w:style>
  <w:style w:type="character" w:styleId="FootnoteReference">
    <w:name w:val="footnote reference"/>
    <w:uiPriority w:val="99"/>
    <w:rPr>
      <w:vertAlign w:val="superscript"/>
    </w:rPr>
  </w:style>
  <w:style w:type="paragraph" w:styleId="HTMLPreformatted">
    <w:name w:val="HTML Preformatted"/>
    <w:basedOn w:val="Normal"/>
    <w:link w:val="HTMLPreformattedChar"/>
    <w:uiPriority w:val="99"/>
    <w:unhideWhenUsed/>
    <w:rsid w:val="0035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PreformattedChar">
    <w:name w:val="HTML Preformatted Char"/>
    <w:link w:val="HTMLPreformatted"/>
    <w:uiPriority w:val="99"/>
    <w:locked/>
    <w:rPr>
      <w:rFonts w:ascii="Courier New" w:hAnsi="Courier New"/>
      <w:sz w:val="20"/>
    </w:rPr>
  </w:style>
  <w:style w:type="character" w:customStyle="1" w:styleId="start-tag">
    <w:name w:val="start-tag"/>
    <w:rPr>
      <w:rFonts w:cs="Times New Roman"/>
    </w:rPr>
  </w:style>
  <w:style w:type="character" w:customStyle="1" w:styleId="attribute-name">
    <w:name w:val="attribute-name"/>
    <w:rPr>
      <w:rFonts w:cs="Times New Roman"/>
    </w:rPr>
  </w:style>
  <w:style w:type="character" w:customStyle="1" w:styleId="end-tag">
    <w:name w:val="end-tag"/>
    <w:rPr>
      <w:rFonts w:cs="Times New Roman"/>
    </w:rPr>
  </w:style>
  <w:style w:type="paragraph" w:styleId="Revision">
    <w:name w:val="Revision"/>
    <w:hidden/>
    <w:uiPriority w:val="99"/>
    <w:semiHidden/>
    <w:rsid w:val="00350C23"/>
    <w:rPr>
      <w:rFonts w:ascii="Arial" w:hAnsi="Arial"/>
      <w:sz w:val="24"/>
      <w:szCs w:val="24"/>
      <w:lang w:eastAsia="en-US" w:bidi="ar-SA"/>
    </w:rPr>
  </w:style>
  <w:style w:type="table" w:customStyle="1" w:styleId="ERTable">
    <w:name w:val="ER_Table"/>
    <w:basedOn w:val="TableNormal"/>
    <w:uiPriority w:val="99"/>
    <w:rPr>
      <w:rFonts w:ascii="Times New Roman" w:hAnsi="Times New Roman"/>
    </w:rPr>
    <w:tblPr/>
  </w:style>
  <w:style w:type="character" w:styleId="Emphasis">
    <w:name w:val="Emphasis"/>
    <w:uiPriority w:val="20"/>
    <w:qFormat/>
    <w:rPr>
      <w:i/>
    </w:rPr>
  </w:style>
  <w:style w:type="paragraph" w:styleId="IntenseQuote">
    <w:name w:val="Intense Quote"/>
    <w:basedOn w:val="Normal"/>
    <w:next w:val="Normal"/>
    <w:link w:val="IntenseQuoteChar"/>
    <w:uiPriority w:val="30"/>
    <w:qFormat/>
    <w:rsid w:val="00350C23"/>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locked/>
    <w:rPr>
      <w:b/>
      <w:i/>
      <w:color w:val="5B9BD5"/>
    </w:rPr>
  </w:style>
  <w:style w:type="paragraph" w:styleId="EndnoteText">
    <w:name w:val="endnote text"/>
    <w:basedOn w:val="Normal"/>
    <w:link w:val="EndnoteTextChar"/>
    <w:uiPriority w:val="99"/>
    <w:rsid w:val="00350C23"/>
    <w:rPr>
      <w:sz w:val="20"/>
      <w:szCs w:val="20"/>
    </w:rPr>
  </w:style>
  <w:style w:type="character" w:customStyle="1" w:styleId="EndnoteTextChar">
    <w:name w:val="Endnote Text Char"/>
    <w:link w:val="EndnoteText"/>
    <w:uiPriority w:val="99"/>
    <w:locked/>
    <w:rPr>
      <w:sz w:val="20"/>
    </w:rPr>
  </w:style>
  <w:style w:type="character" w:styleId="EndnoteReference">
    <w:name w:val="endnote reference"/>
    <w:uiPriority w:val="99"/>
    <w:rPr>
      <w:vertAlign w:val="superscript"/>
    </w:rPr>
  </w:style>
  <w:style w:type="character" w:customStyle="1" w:styleId="pi">
    <w:name w:val="pi"/>
    <w:rPr>
      <w:rFonts w:cs="Times New Roman"/>
    </w:rPr>
  </w:style>
  <w:style w:type="character" w:customStyle="1" w:styleId="apple-style-span">
    <w:name w:val="apple-style-span"/>
    <w:rPr>
      <w:rFonts w:cs="Times New Roman"/>
    </w:rPr>
  </w:style>
  <w:style w:type="paragraph" w:styleId="BodyText0">
    <w:name w:val="Body Text"/>
    <w:basedOn w:val="Normal"/>
    <w:link w:val="BodyTextChar"/>
    <w:uiPriority w:val="99"/>
    <w:unhideWhenUsed/>
    <w:rsid w:val="00350C23"/>
    <w:pPr>
      <w:spacing w:after="120"/>
    </w:pPr>
  </w:style>
  <w:style w:type="character" w:customStyle="1" w:styleId="BodyTextChar">
    <w:name w:val="Body Text Char"/>
    <w:link w:val="BodyText0"/>
    <w:uiPriority w:val="99"/>
    <w:locked/>
    <w:rPr>
      <w:rFonts w:cs="Times New Roman"/>
    </w:rPr>
  </w:style>
  <w:style w:type="paragraph" w:customStyle="1" w:styleId="Body">
    <w:name w:val="Body"/>
    <w:basedOn w:val="Normal"/>
    <w:link w:val="BodyMrk"/>
    <w:autoRedefine/>
    <w:uiPriority w:val="99"/>
    <w:rsid w:val="00350C23"/>
    <w:pPr>
      <w:spacing w:before="120" w:after="240"/>
    </w:pPr>
    <w:rPr>
      <w:rFonts w:ascii="Times New Roman" w:hAnsi="Times New Roman"/>
    </w:rPr>
  </w:style>
  <w:style w:type="character" w:customStyle="1" w:styleId="BodyMrk">
    <w:name w:val="Body Märk"/>
    <w:link w:val="Body"/>
    <w:uiPriority w:val="99"/>
    <w:locked/>
    <w:rPr>
      <w:rFonts w:ascii="Times New Roman" w:eastAsia="Times New Roman" w:hAnsi="Times New Roman"/>
    </w:rPr>
  </w:style>
  <w:style w:type="paragraph" w:customStyle="1" w:styleId="DashedList">
    <w:name w:val="Dashed List"/>
    <w:next w:val="Normal"/>
    <w:uiPriority w:val="99"/>
    <w:rsid w:val="00350C23"/>
    <w:pPr>
      <w:widowControl w:val="0"/>
      <w:autoSpaceDE w:val="0"/>
      <w:autoSpaceDN w:val="0"/>
      <w:adjustRightInd w:val="0"/>
      <w:ind w:left="720" w:hanging="429"/>
    </w:pPr>
    <w:rPr>
      <w:rFonts w:ascii="DejaVu Serif" w:eastAsia="Yu Mincho" w:hAnsi="DejaVu Serif" w:cs="DejaVu Serif"/>
      <w:sz w:val="24"/>
      <w:szCs w:val="24"/>
      <w:lang w:val="en-US" w:eastAsia="zh-CN" w:bidi="hi-IN"/>
    </w:rPr>
  </w:style>
  <w:style w:type="character" w:customStyle="1" w:styleId="hps">
    <w:name w:val="hps"/>
    <w:rPr>
      <w:rFonts w:cs="Times New Roman"/>
    </w:rPr>
  </w:style>
  <w:style w:type="table" w:styleId="LightList-Accent5">
    <w:name w:val="Light List Accent 5"/>
    <w:basedOn w:val="TableNormal"/>
    <w:uiPriority w:val="61"/>
    <w:rPr>
      <w:rFonts w:cs="Aria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Arial"/>
        <w:b/>
        <w:bCs/>
        <w:color w:val="FFFFFF"/>
      </w:rPr>
      <w:tblPr/>
      <w:tcPr>
        <w:shd w:val="clear" w:color="auto" w:fill="4472C4"/>
      </w:tcPr>
    </w:tblStylePr>
    <w:tblStylePr w:type="lastRow">
      <w:pPr>
        <w:spacing w:before="0" w:after="0"/>
      </w:pPr>
      <w:rPr>
        <w:rFonts w:cs="Arial"/>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472C4"/>
          <w:left w:val="single" w:sz="8" w:space="0" w:color="4472C4"/>
          <w:bottom w:val="single" w:sz="8" w:space="0" w:color="4472C4"/>
          <w:right w:val="single" w:sz="8" w:space="0" w:color="4472C4"/>
        </w:tcBorders>
      </w:tcPr>
    </w:tblStylePr>
    <w:tblStylePr w:type="band1Horz">
      <w:rPr>
        <w:rFonts w:cs="Arial"/>
      </w:rPr>
      <w:tblPr/>
      <w:tcPr>
        <w:tcBorders>
          <w:top w:val="single" w:sz="8" w:space="0" w:color="4472C4"/>
          <w:left w:val="single" w:sz="8" w:space="0" w:color="4472C4"/>
          <w:bottom w:val="single" w:sz="8" w:space="0" w:color="4472C4"/>
          <w:right w:val="single" w:sz="8" w:space="0" w:color="4472C4"/>
        </w:tcBorders>
      </w:tcPr>
    </w:tblStylePr>
  </w:style>
  <w:style w:type="paragraph" w:styleId="NoSpacing">
    <w:name w:val="No Spacing"/>
    <w:uiPriority w:val="1"/>
    <w:qFormat/>
    <w:rsid w:val="00350C23"/>
    <w:pPr>
      <w:ind w:left="567"/>
      <w:jc w:val="both"/>
    </w:pPr>
    <w:rPr>
      <w:rFonts w:ascii="Arial" w:hAnsi="Arial"/>
      <w:sz w:val="24"/>
      <w:szCs w:val="24"/>
      <w:lang w:eastAsia="en-US" w:bidi="ar-SA"/>
    </w:rPr>
  </w:style>
  <w:style w:type="character" w:styleId="HTMLCode">
    <w:name w:val="HTML Code"/>
    <w:uiPriority w:val="99"/>
    <w:semiHidden/>
    <w:unhideWhenUsed/>
    <w:rPr>
      <w:rFonts w:ascii="Courier New" w:hAnsi="Courier New"/>
      <w:sz w:val="20"/>
    </w:rPr>
  </w:style>
  <w:style w:type="paragraph" w:styleId="z-TopofForm">
    <w:name w:val="HTML Top of Form"/>
    <w:basedOn w:val="Normal"/>
    <w:next w:val="Normal"/>
    <w:link w:val="z-TopofFormChar"/>
    <w:hidden/>
    <w:uiPriority w:val="99"/>
    <w:semiHidden/>
    <w:unhideWhenUsed/>
    <w:rsid w:val="00350C23"/>
    <w:pPr>
      <w:pBdr>
        <w:bottom w:val="single" w:sz="6" w:space="1" w:color="auto"/>
      </w:pBdr>
      <w:jc w:val="center"/>
    </w:pPr>
    <w:rPr>
      <w:vanish/>
      <w:sz w:val="16"/>
      <w:szCs w:val="16"/>
      <w:lang w:eastAsia="et-EE"/>
    </w:rPr>
  </w:style>
  <w:style w:type="character" w:customStyle="1" w:styleId="z-TopofFormChar">
    <w:name w:val="z-Top of Form Char"/>
    <w:link w:val="z-TopofForm"/>
    <w:uiPriority w:val="99"/>
    <w:semiHidden/>
    <w:locked/>
    <w:rPr>
      <w:vanish/>
      <w:sz w:val="16"/>
    </w:rPr>
  </w:style>
  <w:style w:type="paragraph" w:styleId="z-BottomofForm">
    <w:name w:val="HTML Bottom of Form"/>
    <w:basedOn w:val="Normal"/>
    <w:next w:val="Normal"/>
    <w:link w:val="z-BottomofFormChar"/>
    <w:hidden/>
    <w:uiPriority w:val="99"/>
    <w:semiHidden/>
    <w:unhideWhenUsed/>
    <w:rsid w:val="00350C23"/>
    <w:pPr>
      <w:pBdr>
        <w:top w:val="single" w:sz="6" w:space="1" w:color="auto"/>
      </w:pBdr>
      <w:jc w:val="center"/>
    </w:pPr>
    <w:rPr>
      <w:vanish/>
      <w:sz w:val="16"/>
      <w:szCs w:val="16"/>
      <w:lang w:eastAsia="et-EE"/>
    </w:rPr>
  </w:style>
  <w:style w:type="character" w:customStyle="1" w:styleId="z-BottomofFormChar">
    <w:name w:val="z-Bottom of Form Char"/>
    <w:link w:val="z-BottomofForm"/>
    <w:uiPriority w:val="99"/>
    <w:semiHidden/>
    <w:locked/>
    <w:rPr>
      <w:vanish/>
      <w:sz w:val="16"/>
    </w:rPr>
  </w:style>
  <w:style w:type="character" w:customStyle="1" w:styleId="eic">
    <w:name w:val="eic"/>
    <w:rPr>
      <w:rFonts w:cs="Times New Roman"/>
    </w:rPr>
  </w:style>
  <w:style w:type="paragraph" w:customStyle="1" w:styleId="NormalJustified">
    <w:name w:val="Normal + Justified"/>
    <w:basedOn w:val="Normal"/>
    <w:uiPriority w:val="99"/>
    <w:rsid w:val="00350C23"/>
    <w:pPr>
      <w:numPr>
        <w:ilvl w:val="1"/>
        <w:numId w:val="5"/>
      </w:numPr>
      <w:tabs>
        <w:tab w:val="left" w:pos="0"/>
      </w:tabs>
      <w:suppressAutoHyphens/>
      <w:ind w:left="567" w:hanging="567"/>
    </w:pPr>
    <w:rPr>
      <w:rFonts w:ascii="Garamond" w:hAnsi="Garamond" w:cs="Garamond"/>
      <w:lang w:eastAsia="ar-SA"/>
    </w:rPr>
  </w:style>
  <w:style w:type="character" w:styleId="FollowedHyperlink">
    <w:name w:val="FollowedHyperlink"/>
    <w:uiPriority w:val="99"/>
    <w:semiHidden/>
    <w:unhideWhenUsed/>
    <w:rPr>
      <w:color w:val="954F72"/>
      <w:u w:val="single"/>
    </w:rPr>
  </w:style>
  <w:style w:type="character" w:customStyle="1" w:styleId="ListParagraphChar">
    <w:name w:val="List Paragraph Char"/>
    <w:link w:val="ListParagraph"/>
    <w:uiPriority w:val="34"/>
    <w:locked/>
  </w:style>
  <w:style w:type="character" w:customStyle="1" w:styleId="Mention1">
    <w:name w:val="Mention1"/>
    <w:uiPriority w:val="99"/>
    <w:semiHidden/>
    <w:unhideWhenUsed/>
    <w:rPr>
      <w:color w:val="2B579A"/>
      <w:shd w:val="clear" w:color="auto" w:fill="E6E6E6"/>
    </w:rPr>
  </w:style>
  <w:style w:type="table" w:customStyle="1" w:styleId="Ruuttabel4rhk11">
    <w:name w:val="Ruuttabel 4 – rõhk 11"/>
    <w:basedOn w:val="TableNormal"/>
    <w:uiPriority w:val="49"/>
    <w:rPr>
      <w:rFonts w:cs="Ari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Arial"/>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Arial"/>
        <w:b/>
        <w:bCs/>
      </w:rPr>
      <w:tblPr/>
      <w:tcPr>
        <w:tcBorders>
          <w:top w:val="double" w:sz="4" w:space="0" w:color="5B9BD5"/>
        </w:tcBorders>
      </w:tcPr>
    </w:tblStylePr>
    <w:tblStylePr w:type="firstCol">
      <w:rPr>
        <w:rFonts w:cs="Arial"/>
        <w:b/>
        <w:bCs/>
      </w:rPr>
    </w:tblStylePr>
    <w:tblStylePr w:type="lastCol">
      <w:rPr>
        <w:rFonts w:cs="Arial"/>
        <w:b/>
        <w:bCs/>
      </w:rPr>
    </w:tblStylePr>
    <w:tblStylePr w:type="band1Vert">
      <w:rPr>
        <w:rFonts w:cs="Arial"/>
      </w:rPr>
      <w:tblPr/>
      <w:tcPr>
        <w:shd w:val="clear" w:color="auto" w:fill="DEEAF6"/>
      </w:tcPr>
    </w:tblStylePr>
    <w:tblStylePr w:type="band1Horz">
      <w:rPr>
        <w:rFonts w:cs="Arial"/>
      </w:rPr>
      <w:tblPr/>
      <w:tcPr>
        <w:shd w:val="clear" w:color="auto" w:fill="DEEAF6"/>
      </w:tcPr>
    </w:tblStylePr>
  </w:style>
  <w:style w:type="character" w:customStyle="1" w:styleId="tlid-translation">
    <w:name w:val="tlid-translation"/>
    <w:rPr>
      <w:rFonts w:cs="Times New Roman"/>
    </w:rPr>
  </w:style>
  <w:style w:type="paragraph" w:customStyle="1" w:styleId="Bullet">
    <w:name w:val="Bullet"/>
    <w:basedOn w:val="Normal"/>
    <w:rsid w:val="0048545A"/>
    <w:pPr>
      <w:numPr>
        <w:numId w:val="7"/>
      </w:numPr>
      <w:spacing w:before="120" w:after="0" w:line="240" w:lineRule="auto"/>
    </w:pPr>
    <w:rPr>
      <w:rFonts w:ascii="Times New Roman" w:hAnsi="Times New Roman" w:cs="Times New Roman"/>
      <w:sz w:val="24"/>
      <w:szCs w:val="24"/>
    </w:rPr>
  </w:style>
  <w:style w:type="table" w:customStyle="1" w:styleId="Helekontuurtabel1">
    <w:name w:val="Hele kontuurtabel1"/>
    <w:basedOn w:val="TableNormal"/>
    <w:uiPriority w:val="40"/>
    <w:rPr>
      <w:rFonts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F066B3"/>
    <w:pPr>
      <w:autoSpaceDE w:val="0"/>
      <w:autoSpaceDN w:val="0"/>
      <w:adjustRightInd w:val="0"/>
    </w:pPr>
    <w:rPr>
      <w:rFonts w:ascii="Times New Roman" w:hAnsi="Times New Roman"/>
      <w:color w:val="000000"/>
      <w:sz w:val="24"/>
      <w:szCs w:val="24"/>
      <w:lang w:val="en-GB" w:eastAsia="en-US" w:bidi="ar-SA"/>
    </w:rPr>
  </w:style>
  <w:style w:type="character" w:customStyle="1" w:styleId="FontStyle13">
    <w:name w:val="Font Style13"/>
    <w:uiPriority w:val="99"/>
    <w:rPr>
      <w:rFonts w:ascii="Times New Roman" w:hAnsi="Times New Roman"/>
      <w:sz w:val="22"/>
    </w:rPr>
  </w:style>
  <w:style w:type="paragraph" w:customStyle="1" w:styleId="Style1">
    <w:name w:val="Style1"/>
    <w:basedOn w:val="Normal"/>
    <w:uiPriority w:val="99"/>
    <w:rsid w:val="00C05C88"/>
    <w:pPr>
      <w:widowControl w:val="0"/>
      <w:autoSpaceDE w:val="0"/>
      <w:autoSpaceDN w:val="0"/>
      <w:adjustRightInd w:val="0"/>
      <w:spacing w:after="0" w:line="274" w:lineRule="exact"/>
      <w:jc w:val="both"/>
    </w:pPr>
    <w:rPr>
      <w:rFonts w:ascii="Times New Roman" w:hAnsi="Times New Roman" w:cs="Times New Roman"/>
      <w:sz w:val="24"/>
      <w:szCs w:val="24"/>
      <w:lang w:eastAsia="et-EE"/>
    </w:rPr>
  </w:style>
  <w:style w:type="character" w:customStyle="1" w:styleId="mm">
    <w:name w:val="mm"/>
    <w:rPr>
      <w:rFonts w:cs="Times New Roman"/>
    </w:rPr>
  </w:style>
  <w:style w:type="paragraph" w:customStyle="1" w:styleId="LEVEL1">
    <w:name w:val="LEVEL1"/>
    <w:basedOn w:val="ListParagraph"/>
    <w:qFormat/>
    <w:rsid w:val="006A53D3"/>
    <w:pPr>
      <w:numPr>
        <w:numId w:val="9"/>
      </w:numPr>
      <w:suppressAutoHyphens/>
      <w:spacing w:after="0" w:line="240" w:lineRule="auto"/>
      <w:contextualSpacing w:val="0"/>
      <w:jc w:val="both"/>
    </w:pPr>
    <w:rPr>
      <w:rFonts w:ascii="Times New Roman" w:hAnsi="Times New Roman" w:cs="Garamond"/>
      <w:b/>
      <w:sz w:val="24"/>
      <w:szCs w:val="24"/>
      <w:lang w:eastAsia="ar-SA"/>
    </w:rPr>
  </w:style>
  <w:style w:type="paragraph" w:customStyle="1" w:styleId="LEVEL2">
    <w:name w:val="LEVEL2"/>
    <w:basedOn w:val="ListParagraph"/>
    <w:link w:val="LEVEL2Char"/>
    <w:qFormat/>
    <w:rsid w:val="006A53D3"/>
    <w:pPr>
      <w:numPr>
        <w:ilvl w:val="1"/>
        <w:numId w:val="9"/>
      </w:numPr>
      <w:suppressAutoHyphens/>
      <w:spacing w:after="0" w:line="240" w:lineRule="auto"/>
      <w:contextualSpacing w:val="0"/>
      <w:jc w:val="both"/>
    </w:pPr>
    <w:rPr>
      <w:rFonts w:ascii="Times New Roman" w:hAnsi="Times New Roman" w:cs="Garamond"/>
      <w:sz w:val="24"/>
      <w:szCs w:val="24"/>
      <w:lang w:eastAsia="ar-SA"/>
    </w:rPr>
  </w:style>
  <w:style w:type="paragraph" w:customStyle="1" w:styleId="LEVEL3">
    <w:name w:val="LEVEL3"/>
    <w:basedOn w:val="ListParagraph"/>
    <w:qFormat/>
    <w:rsid w:val="006A53D3"/>
    <w:pPr>
      <w:numPr>
        <w:ilvl w:val="2"/>
        <w:numId w:val="9"/>
      </w:numPr>
      <w:suppressAutoHyphens/>
      <w:spacing w:after="0" w:line="240" w:lineRule="auto"/>
      <w:contextualSpacing w:val="0"/>
      <w:jc w:val="both"/>
    </w:pPr>
    <w:rPr>
      <w:rFonts w:ascii="Times New Roman" w:hAnsi="Times New Roman" w:cs="Garamond"/>
      <w:sz w:val="24"/>
      <w:szCs w:val="24"/>
      <w:lang w:eastAsia="ar-SA"/>
    </w:rPr>
  </w:style>
  <w:style w:type="character" w:customStyle="1" w:styleId="LEVEL2Char">
    <w:name w:val="LEVEL2 Char"/>
    <w:link w:val="LEVEL2"/>
    <w:locked/>
    <w:rPr>
      <w:rFonts w:ascii="Times New Roman" w:hAnsi="Times New Roman"/>
      <w:sz w:val="24"/>
    </w:rPr>
  </w:style>
  <w:style w:type="paragraph" w:customStyle="1" w:styleId="LEVEL4">
    <w:name w:val="LEVEL4"/>
    <w:basedOn w:val="ListParagraph"/>
    <w:qFormat/>
    <w:rsid w:val="006A53D3"/>
    <w:pPr>
      <w:numPr>
        <w:ilvl w:val="3"/>
        <w:numId w:val="9"/>
      </w:numPr>
      <w:suppressAutoHyphens/>
      <w:spacing w:after="0" w:line="240" w:lineRule="auto"/>
      <w:contextualSpacing w:val="0"/>
    </w:pPr>
    <w:rPr>
      <w:rFonts w:ascii="Times New Roman" w:hAnsi="Times New Roman" w:cs="Garamond"/>
      <w:sz w:val="24"/>
      <w:szCs w:val="24"/>
      <w:lang w:eastAsia="ar-SA"/>
    </w:rPr>
  </w:style>
  <w:style w:type="paragraph" w:customStyle="1" w:styleId="LEVEL5">
    <w:name w:val="LEVEL5"/>
    <w:basedOn w:val="Normal"/>
    <w:qFormat/>
    <w:rsid w:val="006A53D3"/>
    <w:pPr>
      <w:numPr>
        <w:ilvl w:val="4"/>
        <w:numId w:val="9"/>
      </w:numPr>
      <w:suppressAutoHyphens/>
      <w:spacing w:after="0" w:line="240" w:lineRule="auto"/>
    </w:pPr>
    <w:rPr>
      <w:rFonts w:ascii="Times New Roman" w:hAnsi="Times New Roman" w:cs="Garamond"/>
      <w:sz w:val="24"/>
      <w:szCs w:val="24"/>
      <w:lang w:eastAsia="ar-SA"/>
    </w:rPr>
  </w:style>
  <w:style w:type="character" w:customStyle="1" w:styleId="Lahendamatamainimine1">
    <w:name w:val="Lahendamata mainimine1"/>
    <w:uiPriority w:val="99"/>
    <w:semiHidden/>
    <w:unhideWhenUsed/>
    <w:rPr>
      <w:color w:val="605E5C"/>
      <w:shd w:val="clear" w:color="auto" w:fill="E1DFDD"/>
    </w:rPr>
  </w:style>
  <w:style w:type="character" w:customStyle="1" w:styleId="tyhik">
    <w:name w:val="tyhik"/>
    <w:rPr>
      <w:rFonts w:cs="Times New Roman"/>
    </w:rPr>
  </w:style>
  <w:style w:type="paragraph" w:customStyle="1" w:styleId="Style33">
    <w:name w:val="Style33"/>
    <w:basedOn w:val="Normal"/>
    <w:uiPriority w:val="99"/>
    <w:rsid w:val="00380CE1"/>
    <w:pPr>
      <w:widowControl w:val="0"/>
      <w:autoSpaceDE w:val="0"/>
      <w:autoSpaceDN w:val="0"/>
      <w:adjustRightInd w:val="0"/>
      <w:spacing w:after="0" w:line="293" w:lineRule="exact"/>
    </w:pPr>
    <w:rPr>
      <w:rFonts w:ascii="Arial" w:eastAsia="Yu Mincho" w:hAnsi="Arial"/>
      <w:sz w:val="24"/>
      <w:szCs w:val="24"/>
      <w:lang w:eastAsia="et-EE"/>
    </w:rPr>
  </w:style>
  <w:style w:type="character" w:customStyle="1" w:styleId="FontStyle114">
    <w:name w:val="Font Style114"/>
    <w:uiPriority w:val="99"/>
    <w:rPr>
      <w:rFonts w:ascii="Arial" w:hAnsi="Arial"/>
      <w:sz w:val="22"/>
    </w:rPr>
  </w:style>
  <w:style w:type="table" w:customStyle="1" w:styleId="Ruuttabel4rhk31">
    <w:name w:val="Ruuttabel 4 – rõhk 31"/>
    <w:basedOn w:val="TableNormal"/>
    <w:uiPriority w:val="49"/>
    <w:rPr>
      <w:rFonts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Arial"/>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Arial"/>
        <w:b/>
        <w:bCs/>
      </w:rPr>
      <w:tblPr/>
      <w:tcPr>
        <w:tcBorders>
          <w:top w:val="double" w:sz="4" w:space="0" w:color="A5A5A5"/>
        </w:tcBorders>
      </w:tcPr>
    </w:tblStylePr>
    <w:tblStylePr w:type="firstCol">
      <w:rPr>
        <w:rFonts w:cs="Arial"/>
        <w:b/>
        <w:bCs/>
      </w:rPr>
    </w:tblStylePr>
    <w:tblStylePr w:type="lastCol">
      <w:rPr>
        <w:rFonts w:cs="Arial"/>
        <w:b/>
        <w:bCs/>
      </w:rPr>
    </w:tblStylePr>
    <w:tblStylePr w:type="band1Vert">
      <w:rPr>
        <w:rFonts w:cs="Arial"/>
      </w:rPr>
      <w:tblPr/>
      <w:tcPr>
        <w:shd w:val="clear" w:color="auto" w:fill="EDEDED"/>
      </w:tcPr>
    </w:tblStylePr>
    <w:tblStylePr w:type="band1Horz">
      <w:rPr>
        <w:rFonts w:cs="Arial"/>
      </w:rPr>
      <w:tblPr/>
      <w:tcPr>
        <w:shd w:val="clear" w:color="auto" w:fill="EDEDED"/>
      </w:tcPr>
    </w:tblStylePr>
  </w:style>
  <w:style w:type="paragraph" w:customStyle="1" w:styleId="Style4">
    <w:name w:val="Style4"/>
    <w:basedOn w:val="Normal"/>
    <w:uiPriority w:val="99"/>
    <w:rsid w:val="00B067B5"/>
    <w:pPr>
      <w:widowControl w:val="0"/>
      <w:autoSpaceDE w:val="0"/>
      <w:autoSpaceDN w:val="0"/>
      <w:adjustRightInd w:val="0"/>
      <w:spacing w:after="0" w:line="312" w:lineRule="exact"/>
      <w:jc w:val="both"/>
    </w:pPr>
    <w:rPr>
      <w:rFonts w:ascii="Times New Roman" w:eastAsia="Yu Mincho" w:hAnsi="Times New Roman" w:cs="Times New Roman"/>
      <w:sz w:val="24"/>
      <w:szCs w:val="24"/>
      <w:lang w:eastAsia="et-EE"/>
    </w:rPr>
  </w:style>
  <w:style w:type="paragraph" w:customStyle="1" w:styleId="Style5">
    <w:name w:val="Style5"/>
    <w:basedOn w:val="Normal"/>
    <w:uiPriority w:val="99"/>
    <w:rsid w:val="00B067B5"/>
    <w:pPr>
      <w:widowControl w:val="0"/>
      <w:autoSpaceDE w:val="0"/>
      <w:autoSpaceDN w:val="0"/>
      <w:adjustRightInd w:val="0"/>
      <w:spacing w:after="0" w:line="307" w:lineRule="exact"/>
      <w:jc w:val="both"/>
    </w:pPr>
    <w:rPr>
      <w:rFonts w:ascii="Times New Roman" w:eastAsia="Yu Mincho" w:hAnsi="Times New Roman" w:cs="Times New Roman"/>
      <w:sz w:val="24"/>
      <w:szCs w:val="24"/>
      <w:lang w:eastAsia="et-EE"/>
    </w:rPr>
  </w:style>
  <w:style w:type="character" w:customStyle="1" w:styleId="FontStyle16">
    <w:name w:val="Font Style16"/>
    <w:uiPriority w:val="99"/>
    <w:rPr>
      <w:rFonts w:ascii="Times New Roman" w:hAnsi="Times New Roman"/>
      <w:sz w:val="22"/>
    </w:rPr>
  </w:style>
  <w:style w:type="paragraph" w:customStyle="1" w:styleId="Style6">
    <w:name w:val="Style6"/>
    <w:basedOn w:val="Normal"/>
    <w:uiPriority w:val="99"/>
    <w:rsid w:val="00B067B5"/>
    <w:pPr>
      <w:widowControl w:val="0"/>
      <w:autoSpaceDE w:val="0"/>
      <w:autoSpaceDN w:val="0"/>
      <w:adjustRightInd w:val="0"/>
      <w:spacing w:after="0" w:line="240" w:lineRule="auto"/>
    </w:pPr>
    <w:rPr>
      <w:rFonts w:ascii="Times New Roman" w:eastAsia="Yu Mincho" w:hAnsi="Times New Roman" w:cs="Times New Roman"/>
      <w:sz w:val="24"/>
      <w:szCs w:val="24"/>
      <w:lang w:eastAsia="et-EE"/>
    </w:rPr>
  </w:style>
  <w:style w:type="character" w:customStyle="1" w:styleId="FontStyle15">
    <w:name w:val="Font Style15"/>
    <w:uiPriority w:val="99"/>
    <w:rPr>
      <w:rFonts w:ascii="Times New Roman" w:hAnsi="Times New Roman"/>
      <w:b/>
      <w:sz w:val="22"/>
    </w:rPr>
  </w:style>
  <w:style w:type="character" w:customStyle="1" w:styleId="FontStyle14">
    <w:name w:val="Font Style14"/>
    <w:uiPriority w:val="99"/>
    <w:rPr>
      <w:rFonts w:ascii="Times New Roman" w:hAnsi="Times New Roman"/>
      <w:i/>
      <w:sz w:val="22"/>
    </w:rPr>
  </w:style>
  <w:style w:type="paragraph" w:customStyle="1" w:styleId="Style3">
    <w:name w:val="Style3"/>
    <w:basedOn w:val="Normal"/>
    <w:uiPriority w:val="99"/>
    <w:rsid w:val="008D4EBD"/>
    <w:pPr>
      <w:widowControl w:val="0"/>
      <w:autoSpaceDE w:val="0"/>
      <w:autoSpaceDN w:val="0"/>
      <w:adjustRightInd w:val="0"/>
      <w:spacing w:after="0" w:line="240" w:lineRule="auto"/>
      <w:jc w:val="center"/>
    </w:pPr>
    <w:rPr>
      <w:rFonts w:ascii="Times New Roman" w:eastAsia="Yu Mincho" w:hAnsi="Times New Roman" w:cs="Times New Roman"/>
      <w:sz w:val="24"/>
      <w:szCs w:val="24"/>
      <w:lang w:eastAsia="et-EE"/>
    </w:rPr>
  </w:style>
  <w:style w:type="paragraph" w:customStyle="1" w:styleId="Style7">
    <w:name w:val="Style7"/>
    <w:basedOn w:val="Normal"/>
    <w:uiPriority w:val="99"/>
    <w:rsid w:val="008D4EBD"/>
    <w:pPr>
      <w:widowControl w:val="0"/>
      <w:autoSpaceDE w:val="0"/>
      <w:autoSpaceDN w:val="0"/>
      <w:adjustRightInd w:val="0"/>
      <w:spacing w:after="0" w:line="283" w:lineRule="exact"/>
      <w:jc w:val="both"/>
    </w:pPr>
    <w:rPr>
      <w:rFonts w:ascii="Times New Roman" w:eastAsia="Yu Mincho" w:hAnsi="Times New Roman" w:cs="Times New Roman"/>
      <w:sz w:val="24"/>
      <w:szCs w:val="24"/>
      <w:lang w:eastAsia="et-EE"/>
    </w:rPr>
  </w:style>
  <w:style w:type="paragraph" w:customStyle="1" w:styleId="Style2">
    <w:name w:val="Style2"/>
    <w:basedOn w:val="ListParagraph"/>
    <w:next w:val="Heading2"/>
    <w:link w:val="Style2Char"/>
    <w:qFormat/>
    <w:rsid w:val="004E7562"/>
    <w:pPr>
      <w:numPr>
        <w:ilvl w:val="1"/>
        <w:numId w:val="11"/>
      </w:numPr>
      <w:spacing w:after="120" w:line="240" w:lineRule="auto"/>
      <w:jc w:val="both"/>
    </w:pPr>
    <w:rPr>
      <w:rFonts w:ascii="Times New Roman" w:hAnsi="Times New Roman" w:cs="Times New Roman"/>
      <w:b/>
      <w:bCs/>
      <w:sz w:val="24"/>
      <w:szCs w:val="24"/>
    </w:rPr>
  </w:style>
  <w:style w:type="character" w:customStyle="1" w:styleId="node-text-small">
    <w:name w:val="node-text-small"/>
    <w:rPr>
      <w:rFonts w:cs="Times New Roman"/>
    </w:rPr>
  </w:style>
  <w:style w:type="character" w:customStyle="1" w:styleId="Style2Char">
    <w:name w:val="Style2 Char"/>
    <w:link w:val="Style2"/>
    <w:locked/>
    <w:rPr>
      <w:rFonts w:ascii="Times New Roman" w:hAnsi="Times New Roman"/>
      <w:b/>
      <w:sz w:val="24"/>
    </w:rPr>
  </w:style>
  <w:style w:type="paragraph" w:customStyle="1" w:styleId="node-lead-default">
    <w:name w:val="node-lead-default"/>
    <w:basedOn w:val="Normal"/>
    <w:rsid w:val="00763EB9"/>
    <w:pPr>
      <w:spacing w:before="100" w:beforeAutospacing="1" w:after="100" w:afterAutospacing="1" w:line="240" w:lineRule="auto"/>
    </w:pPr>
    <w:rPr>
      <w:rFonts w:ascii="Times New Roman" w:hAnsi="Times New Roman" w:cs="Times New Roman"/>
      <w:sz w:val="24"/>
      <w:szCs w:val="24"/>
      <w:lang w:eastAsia="et-EE"/>
    </w:rPr>
  </w:style>
  <w:style w:type="table" w:customStyle="1" w:styleId="Tavatabel11">
    <w:name w:val="Tavatabel 11"/>
    <w:basedOn w:val="TableNormal"/>
    <w:uiPriority w:val="41"/>
    <w:rPr>
      <w:rFonts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Arial"/>
        <w:b/>
        <w:bCs/>
      </w:rPr>
    </w:tblStylePr>
    <w:tblStylePr w:type="lastRow">
      <w:rPr>
        <w:rFonts w:cs="Arial"/>
        <w:b/>
        <w:bCs/>
      </w:rPr>
      <w:tblPr/>
      <w:tcPr>
        <w:tcBorders>
          <w:top w:val="double" w:sz="4" w:space="0" w:color="BFBFBF"/>
        </w:tcBorders>
      </w:tcPr>
    </w:tblStylePr>
    <w:tblStylePr w:type="firstCol">
      <w:rPr>
        <w:rFonts w:cs="Arial"/>
        <w:b/>
        <w:bCs/>
      </w:rPr>
    </w:tblStylePr>
    <w:tblStylePr w:type="lastCol">
      <w:rPr>
        <w:rFonts w:cs="Arial"/>
        <w:b/>
        <w:bCs/>
      </w:rPr>
    </w:tblStylePr>
    <w:tblStylePr w:type="band1Vert">
      <w:rPr>
        <w:rFonts w:cs="Arial"/>
      </w:rPr>
      <w:tblPr/>
      <w:tcPr>
        <w:shd w:val="clear" w:color="auto" w:fill="F2F2F2"/>
      </w:tcPr>
    </w:tblStylePr>
    <w:tblStylePr w:type="band1Horz">
      <w:rPr>
        <w:rFonts w:cs="Arial"/>
      </w:rPr>
      <w:tblPr/>
      <w:tcPr>
        <w:shd w:val="clear" w:color="auto" w:fill="F2F2F2"/>
      </w:tcPr>
    </w:tblStylePr>
  </w:style>
  <w:style w:type="paragraph" w:customStyle="1" w:styleId="Style11">
    <w:name w:val="Style11"/>
    <w:basedOn w:val="Normal"/>
    <w:uiPriority w:val="99"/>
    <w:rsid w:val="00D81357"/>
    <w:pPr>
      <w:widowControl w:val="0"/>
      <w:autoSpaceDE w:val="0"/>
      <w:autoSpaceDN w:val="0"/>
      <w:adjustRightInd w:val="0"/>
      <w:spacing w:after="0" w:line="240" w:lineRule="auto"/>
    </w:pPr>
    <w:rPr>
      <w:rFonts w:ascii="Arial" w:eastAsia="Yu Mincho" w:hAnsi="Arial"/>
      <w:sz w:val="24"/>
      <w:szCs w:val="24"/>
      <w:lang w:eastAsia="et-EE"/>
    </w:rPr>
  </w:style>
  <w:style w:type="character" w:customStyle="1" w:styleId="FontStyle96">
    <w:name w:val="Font Style96"/>
    <w:uiPriority w:val="99"/>
    <w:rPr>
      <w:rFonts w:ascii="Arial" w:hAnsi="Arial"/>
      <w:b/>
      <w:sz w:val="34"/>
    </w:rPr>
  </w:style>
  <w:style w:type="paragraph" w:customStyle="1" w:styleId="msonormal0">
    <w:name w:val="msonormal"/>
    <w:basedOn w:val="Normal"/>
    <w:rsid w:val="00EF181B"/>
    <w:pPr>
      <w:spacing w:before="100" w:beforeAutospacing="1" w:after="100" w:afterAutospacing="1" w:line="240" w:lineRule="auto"/>
    </w:pPr>
    <w:rPr>
      <w:rFonts w:ascii="Times New Roman" w:eastAsia="Yu Mincho" w:hAnsi="Times New Roman" w:cs="Times New Roman"/>
      <w:sz w:val="24"/>
      <w:szCs w:val="24"/>
      <w:lang w:eastAsia="et-EE"/>
    </w:rPr>
  </w:style>
  <w:style w:type="paragraph" w:customStyle="1" w:styleId="with-breadcrumbs">
    <w:name w:val="with-breadcrumbs"/>
    <w:basedOn w:val="Normal"/>
    <w:rsid w:val="00EF181B"/>
    <w:pPr>
      <w:spacing w:before="100" w:beforeAutospacing="1" w:after="100" w:afterAutospacing="1" w:line="240" w:lineRule="auto"/>
    </w:pPr>
    <w:rPr>
      <w:rFonts w:ascii="Times New Roman" w:eastAsia="Yu Mincho" w:hAnsi="Times New Roman" w:cs="Times New Roman"/>
      <w:sz w:val="24"/>
      <w:szCs w:val="24"/>
      <w:lang w:eastAsia="et-EE"/>
    </w:rPr>
  </w:style>
  <w:style w:type="character" w:customStyle="1" w:styleId="tw4winMark">
    <w:name w:val="tw4winMark"/>
    <w:uiPriority w:val="99"/>
    <w:rPr>
      <w:rFonts w:ascii="Courier New" w:hAnsi="Courier New"/>
      <w:vanish/>
      <w:color w:val="800080"/>
      <w:vertAlign w:val="subscript"/>
    </w:rPr>
  </w:style>
  <w:style w:type="character" w:customStyle="1" w:styleId="tw4winInternal">
    <w:name w:val="tw4winInternal"/>
    <w:uiPriority w:val="99"/>
    <w:rPr>
      <w:rFonts w:ascii="Courier New" w:hAnsi="Courier New"/>
      <w:color w:val="FF0000"/>
    </w:rPr>
  </w:style>
  <w:style w:type="numbering" w:customStyle="1" w:styleId="CurrentList1">
    <w:name w:val="Current List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26838">
      <w:marLeft w:val="0"/>
      <w:marRight w:val="0"/>
      <w:marTop w:val="0"/>
      <w:marBottom w:val="0"/>
      <w:divBdr>
        <w:top w:val="none" w:sz="0" w:space="0" w:color="auto"/>
        <w:left w:val="none" w:sz="0" w:space="0" w:color="auto"/>
        <w:bottom w:val="none" w:sz="0" w:space="0" w:color="auto"/>
        <w:right w:val="none" w:sz="0" w:space="0" w:color="auto"/>
      </w:divBdr>
    </w:div>
    <w:div w:id="310326840">
      <w:marLeft w:val="0"/>
      <w:marRight w:val="0"/>
      <w:marTop w:val="0"/>
      <w:marBottom w:val="0"/>
      <w:divBdr>
        <w:top w:val="none" w:sz="0" w:space="0" w:color="auto"/>
        <w:left w:val="none" w:sz="0" w:space="0" w:color="auto"/>
        <w:bottom w:val="none" w:sz="0" w:space="0" w:color="auto"/>
        <w:right w:val="none" w:sz="0" w:space="0" w:color="auto"/>
      </w:divBdr>
    </w:div>
    <w:div w:id="310326841">
      <w:marLeft w:val="0"/>
      <w:marRight w:val="0"/>
      <w:marTop w:val="0"/>
      <w:marBottom w:val="0"/>
      <w:divBdr>
        <w:top w:val="none" w:sz="0" w:space="0" w:color="auto"/>
        <w:left w:val="none" w:sz="0" w:space="0" w:color="auto"/>
        <w:bottom w:val="none" w:sz="0" w:space="0" w:color="auto"/>
        <w:right w:val="none" w:sz="0" w:space="0" w:color="auto"/>
      </w:divBdr>
    </w:div>
    <w:div w:id="310326842">
      <w:marLeft w:val="0"/>
      <w:marRight w:val="0"/>
      <w:marTop w:val="0"/>
      <w:marBottom w:val="0"/>
      <w:divBdr>
        <w:top w:val="none" w:sz="0" w:space="0" w:color="auto"/>
        <w:left w:val="none" w:sz="0" w:space="0" w:color="auto"/>
        <w:bottom w:val="none" w:sz="0" w:space="0" w:color="auto"/>
        <w:right w:val="none" w:sz="0" w:space="0" w:color="auto"/>
      </w:divBdr>
    </w:div>
    <w:div w:id="310326843">
      <w:marLeft w:val="0"/>
      <w:marRight w:val="0"/>
      <w:marTop w:val="0"/>
      <w:marBottom w:val="0"/>
      <w:divBdr>
        <w:top w:val="none" w:sz="0" w:space="0" w:color="auto"/>
        <w:left w:val="none" w:sz="0" w:space="0" w:color="auto"/>
        <w:bottom w:val="none" w:sz="0" w:space="0" w:color="auto"/>
        <w:right w:val="none" w:sz="0" w:space="0" w:color="auto"/>
      </w:divBdr>
    </w:div>
    <w:div w:id="310326845">
      <w:marLeft w:val="0"/>
      <w:marRight w:val="0"/>
      <w:marTop w:val="0"/>
      <w:marBottom w:val="0"/>
      <w:divBdr>
        <w:top w:val="none" w:sz="0" w:space="0" w:color="auto"/>
        <w:left w:val="none" w:sz="0" w:space="0" w:color="auto"/>
        <w:bottom w:val="none" w:sz="0" w:space="0" w:color="auto"/>
        <w:right w:val="none" w:sz="0" w:space="0" w:color="auto"/>
      </w:divBdr>
    </w:div>
    <w:div w:id="310326846">
      <w:marLeft w:val="0"/>
      <w:marRight w:val="0"/>
      <w:marTop w:val="0"/>
      <w:marBottom w:val="0"/>
      <w:divBdr>
        <w:top w:val="none" w:sz="0" w:space="0" w:color="auto"/>
        <w:left w:val="none" w:sz="0" w:space="0" w:color="auto"/>
        <w:bottom w:val="none" w:sz="0" w:space="0" w:color="auto"/>
        <w:right w:val="none" w:sz="0" w:space="0" w:color="auto"/>
      </w:divBdr>
    </w:div>
    <w:div w:id="310326847">
      <w:marLeft w:val="0"/>
      <w:marRight w:val="0"/>
      <w:marTop w:val="0"/>
      <w:marBottom w:val="0"/>
      <w:divBdr>
        <w:top w:val="none" w:sz="0" w:space="0" w:color="auto"/>
        <w:left w:val="none" w:sz="0" w:space="0" w:color="auto"/>
        <w:bottom w:val="none" w:sz="0" w:space="0" w:color="auto"/>
        <w:right w:val="none" w:sz="0" w:space="0" w:color="auto"/>
      </w:divBdr>
    </w:div>
    <w:div w:id="310326848">
      <w:marLeft w:val="0"/>
      <w:marRight w:val="0"/>
      <w:marTop w:val="0"/>
      <w:marBottom w:val="0"/>
      <w:divBdr>
        <w:top w:val="none" w:sz="0" w:space="0" w:color="auto"/>
        <w:left w:val="none" w:sz="0" w:space="0" w:color="auto"/>
        <w:bottom w:val="none" w:sz="0" w:space="0" w:color="auto"/>
        <w:right w:val="none" w:sz="0" w:space="0" w:color="auto"/>
      </w:divBdr>
    </w:div>
    <w:div w:id="310326849">
      <w:marLeft w:val="0"/>
      <w:marRight w:val="0"/>
      <w:marTop w:val="0"/>
      <w:marBottom w:val="0"/>
      <w:divBdr>
        <w:top w:val="none" w:sz="0" w:space="0" w:color="auto"/>
        <w:left w:val="none" w:sz="0" w:space="0" w:color="auto"/>
        <w:bottom w:val="none" w:sz="0" w:space="0" w:color="auto"/>
        <w:right w:val="none" w:sz="0" w:space="0" w:color="auto"/>
      </w:divBdr>
    </w:div>
    <w:div w:id="310326851">
      <w:marLeft w:val="0"/>
      <w:marRight w:val="0"/>
      <w:marTop w:val="0"/>
      <w:marBottom w:val="0"/>
      <w:divBdr>
        <w:top w:val="none" w:sz="0" w:space="0" w:color="auto"/>
        <w:left w:val="none" w:sz="0" w:space="0" w:color="auto"/>
        <w:bottom w:val="none" w:sz="0" w:space="0" w:color="auto"/>
        <w:right w:val="none" w:sz="0" w:space="0" w:color="auto"/>
      </w:divBdr>
    </w:div>
    <w:div w:id="310326852">
      <w:marLeft w:val="0"/>
      <w:marRight w:val="0"/>
      <w:marTop w:val="0"/>
      <w:marBottom w:val="0"/>
      <w:divBdr>
        <w:top w:val="none" w:sz="0" w:space="0" w:color="auto"/>
        <w:left w:val="none" w:sz="0" w:space="0" w:color="auto"/>
        <w:bottom w:val="none" w:sz="0" w:space="0" w:color="auto"/>
        <w:right w:val="none" w:sz="0" w:space="0" w:color="auto"/>
      </w:divBdr>
    </w:div>
    <w:div w:id="310326859">
      <w:marLeft w:val="0"/>
      <w:marRight w:val="0"/>
      <w:marTop w:val="0"/>
      <w:marBottom w:val="0"/>
      <w:divBdr>
        <w:top w:val="none" w:sz="0" w:space="0" w:color="auto"/>
        <w:left w:val="none" w:sz="0" w:space="0" w:color="auto"/>
        <w:bottom w:val="none" w:sz="0" w:space="0" w:color="auto"/>
        <w:right w:val="none" w:sz="0" w:space="0" w:color="auto"/>
      </w:divBdr>
    </w:div>
    <w:div w:id="310326860">
      <w:marLeft w:val="0"/>
      <w:marRight w:val="0"/>
      <w:marTop w:val="0"/>
      <w:marBottom w:val="0"/>
      <w:divBdr>
        <w:top w:val="none" w:sz="0" w:space="0" w:color="auto"/>
        <w:left w:val="none" w:sz="0" w:space="0" w:color="auto"/>
        <w:bottom w:val="none" w:sz="0" w:space="0" w:color="auto"/>
        <w:right w:val="none" w:sz="0" w:space="0" w:color="auto"/>
      </w:divBdr>
    </w:div>
    <w:div w:id="310326862">
      <w:marLeft w:val="0"/>
      <w:marRight w:val="0"/>
      <w:marTop w:val="0"/>
      <w:marBottom w:val="0"/>
      <w:divBdr>
        <w:top w:val="none" w:sz="0" w:space="0" w:color="auto"/>
        <w:left w:val="none" w:sz="0" w:space="0" w:color="auto"/>
        <w:bottom w:val="none" w:sz="0" w:space="0" w:color="auto"/>
        <w:right w:val="none" w:sz="0" w:space="0" w:color="auto"/>
      </w:divBdr>
    </w:div>
    <w:div w:id="310326863">
      <w:marLeft w:val="0"/>
      <w:marRight w:val="0"/>
      <w:marTop w:val="0"/>
      <w:marBottom w:val="0"/>
      <w:divBdr>
        <w:top w:val="none" w:sz="0" w:space="0" w:color="auto"/>
        <w:left w:val="none" w:sz="0" w:space="0" w:color="auto"/>
        <w:bottom w:val="none" w:sz="0" w:space="0" w:color="auto"/>
        <w:right w:val="none" w:sz="0" w:space="0" w:color="auto"/>
      </w:divBdr>
    </w:div>
    <w:div w:id="310326864">
      <w:marLeft w:val="0"/>
      <w:marRight w:val="0"/>
      <w:marTop w:val="0"/>
      <w:marBottom w:val="0"/>
      <w:divBdr>
        <w:top w:val="none" w:sz="0" w:space="0" w:color="auto"/>
        <w:left w:val="none" w:sz="0" w:space="0" w:color="auto"/>
        <w:bottom w:val="none" w:sz="0" w:space="0" w:color="auto"/>
        <w:right w:val="none" w:sz="0" w:space="0" w:color="auto"/>
      </w:divBdr>
    </w:div>
    <w:div w:id="310326865">
      <w:marLeft w:val="0"/>
      <w:marRight w:val="0"/>
      <w:marTop w:val="0"/>
      <w:marBottom w:val="0"/>
      <w:divBdr>
        <w:top w:val="none" w:sz="0" w:space="0" w:color="auto"/>
        <w:left w:val="none" w:sz="0" w:space="0" w:color="auto"/>
        <w:bottom w:val="none" w:sz="0" w:space="0" w:color="auto"/>
        <w:right w:val="none" w:sz="0" w:space="0" w:color="auto"/>
      </w:divBdr>
    </w:div>
    <w:div w:id="310326866">
      <w:marLeft w:val="0"/>
      <w:marRight w:val="0"/>
      <w:marTop w:val="0"/>
      <w:marBottom w:val="0"/>
      <w:divBdr>
        <w:top w:val="none" w:sz="0" w:space="0" w:color="auto"/>
        <w:left w:val="none" w:sz="0" w:space="0" w:color="auto"/>
        <w:bottom w:val="none" w:sz="0" w:space="0" w:color="auto"/>
        <w:right w:val="none" w:sz="0" w:space="0" w:color="auto"/>
      </w:divBdr>
    </w:div>
    <w:div w:id="310326867">
      <w:marLeft w:val="0"/>
      <w:marRight w:val="0"/>
      <w:marTop w:val="0"/>
      <w:marBottom w:val="0"/>
      <w:divBdr>
        <w:top w:val="none" w:sz="0" w:space="0" w:color="auto"/>
        <w:left w:val="none" w:sz="0" w:space="0" w:color="auto"/>
        <w:bottom w:val="none" w:sz="0" w:space="0" w:color="auto"/>
        <w:right w:val="none" w:sz="0" w:space="0" w:color="auto"/>
      </w:divBdr>
    </w:div>
    <w:div w:id="310326868">
      <w:marLeft w:val="0"/>
      <w:marRight w:val="0"/>
      <w:marTop w:val="0"/>
      <w:marBottom w:val="0"/>
      <w:divBdr>
        <w:top w:val="none" w:sz="0" w:space="0" w:color="auto"/>
        <w:left w:val="none" w:sz="0" w:space="0" w:color="auto"/>
        <w:bottom w:val="none" w:sz="0" w:space="0" w:color="auto"/>
        <w:right w:val="none" w:sz="0" w:space="0" w:color="auto"/>
      </w:divBdr>
      <w:divsChild>
        <w:div w:id="310326854">
          <w:marLeft w:val="0"/>
          <w:marRight w:val="0"/>
          <w:marTop w:val="0"/>
          <w:marBottom w:val="0"/>
          <w:divBdr>
            <w:top w:val="none" w:sz="0" w:space="0" w:color="auto"/>
            <w:left w:val="none" w:sz="0" w:space="0" w:color="auto"/>
            <w:bottom w:val="none" w:sz="0" w:space="0" w:color="auto"/>
            <w:right w:val="none" w:sz="0" w:space="0" w:color="auto"/>
          </w:divBdr>
          <w:divsChild>
            <w:div w:id="310326858">
              <w:marLeft w:val="0"/>
              <w:marRight w:val="0"/>
              <w:marTop w:val="0"/>
              <w:marBottom w:val="0"/>
              <w:divBdr>
                <w:top w:val="none" w:sz="0" w:space="0" w:color="auto"/>
                <w:left w:val="none" w:sz="0" w:space="0" w:color="auto"/>
                <w:bottom w:val="none" w:sz="0" w:space="0" w:color="auto"/>
                <w:right w:val="none" w:sz="0" w:space="0" w:color="auto"/>
              </w:divBdr>
              <w:divsChild>
                <w:div w:id="310326844">
                  <w:marLeft w:val="0"/>
                  <w:marRight w:val="0"/>
                  <w:marTop w:val="0"/>
                  <w:marBottom w:val="0"/>
                  <w:divBdr>
                    <w:top w:val="none" w:sz="0" w:space="0" w:color="auto"/>
                    <w:left w:val="none" w:sz="0" w:space="0" w:color="auto"/>
                    <w:bottom w:val="none" w:sz="0" w:space="0" w:color="auto"/>
                    <w:right w:val="none" w:sz="0" w:space="0" w:color="auto"/>
                  </w:divBdr>
                  <w:divsChild>
                    <w:div w:id="310326853">
                      <w:marLeft w:val="4095"/>
                      <w:marRight w:val="0"/>
                      <w:marTop w:val="60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3103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26871">
      <w:marLeft w:val="0"/>
      <w:marRight w:val="0"/>
      <w:marTop w:val="0"/>
      <w:marBottom w:val="0"/>
      <w:divBdr>
        <w:top w:val="none" w:sz="0" w:space="0" w:color="auto"/>
        <w:left w:val="none" w:sz="0" w:space="0" w:color="auto"/>
        <w:bottom w:val="none" w:sz="0" w:space="0" w:color="auto"/>
        <w:right w:val="none" w:sz="0" w:space="0" w:color="auto"/>
      </w:divBdr>
      <w:divsChild>
        <w:div w:id="310326870">
          <w:marLeft w:val="0"/>
          <w:marRight w:val="0"/>
          <w:marTop w:val="0"/>
          <w:marBottom w:val="0"/>
          <w:divBdr>
            <w:top w:val="none" w:sz="0" w:space="0" w:color="auto"/>
            <w:left w:val="none" w:sz="0" w:space="0" w:color="auto"/>
            <w:bottom w:val="none" w:sz="0" w:space="0" w:color="auto"/>
            <w:right w:val="none" w:sz="0" w:space="0" w:color="auto"/>
          </w:divBdr>
          <w:divsChild>
            <w:div w:id="310326839">
              <w:marLeft w:val="0"/>
              <w:marRight w:val="0"/>
              <w:marTop w:val="0"/>
              <w:marBottom w:val="0"/>
              <w:divBdr>
                <w:top w:val="none" w:sz="0" w:space="0" w:color="auto"/>
                <w:left w:val="none" w:sz="0" w:space="0" w:color="auto"/>
                <w:bottom w:val="none" w:sz="0" w:space="0" w:color="auto"/>
                <w:right w:val="none" w:sz="0" w:space="0" w:color="auto"/>
              </w:divBdr>
              <w:divsChild>
                <w:div w:id="310326856">
                  <w:marLeft w:val="0"/>
                  <w:marRight w:val="0"/>
                  <w:marTop w:val="0"/>
                  <w:marBottom w:val="0"/>
                  <w:divBdr>
                    <w:top w:val="none" w:sz="0" w:space="0" w:color="auto"/>
                    <w:left w:val="none" w:sz="0" w:space="0" w:color="auto"/>
                    <w:bottom w:val="none" w:sz="0" w:space="0" w:color="auto"/>
                    <w:right w:val="none" w:sz="0" w:space="0" w:color="auto"/>
                  </w:divBdr>
                  <w:divsChild>
                    <w:div w:id="310326857">
                      <w:marLeft w:val="4095"/>
                      <w:marRight w:val="0"/>
                      <w:marTop w:val="0"/>
                      <w:marBottom w:val="0"/>
                      <w:divBdr>
                        <w:top w:val="none" w:sz="0" w:space="0" w:color="auto"/>
                        <w:left w:val="none" w:sz="0" w:space="0" w:color="auto"/>
                        <w:bottom w:val="none" w:sz="0" w:space="0" w:color="auto"/>
                        <w:right w:val="none" w:sz="0" w:space="0" w:color="auto"/>
                      </w:divBdr>
                      <w:divsChild>
                        <w:div w:id="310326898">
                          <w:marLeft w:val="0"/>
                          <w:marRight w:val="0"/>
                          <w:marTop w:val="0"/>
                          <w:marBottom w:val="0"/>
                          <w:divBdr>
                            <w:top w:val="none" w:sz="0" w:space="0" w:color="auto"/>
                            <w:left w:val="none" w:sz="0" w:space="0" w:color="auto"/>
                            <w:bottom w:val="none" w:sz="0" w:space="0" w:color="auto"/>
                            <w:right w:val="none" w:sz="0" w:space="0" w:color="auto"/>
                          </w:divBdr>
                          <w:divsChild>
                            <w:div w:id="310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26872">
      <w:marLeft w:val="0"/>
      <w:marRight w:val="0"/>
      <w:marTop w:val="0"/>
      <w:marBottom w:val="0"/>
      <w:divBdr>
        <w:top w:val="none" w:sz="0" w:space="0" w:color="auto"/>
        <w:left w:val="none" w:sz="0" w:space="0" w:color="auto"/>
        <w:bottom w:val="none" w:sz="0" w:space="0" w:color="auto"/>
        <w:right w:val="none" w:sz="0" w:space="0" w:color="auto"/>
      </w:divBdr>
    </w:div>
    <w:div w:id="310326873">
      <w:marLeft w:val="0"/>
      <w:marRight w:val="0"/>
      <w:marTop w:val="0"/>
      <w:marBottom w:val="0"/>
      <w:divBdr>
        <w:top w:val="none" w:sz="0" w:space="0" w:color="auto"/>
        <w:left w:val="none" w:sz="0" w:space="0" w:color="auto"/>
        <w:bottom w:val="none" w:sz="0" w:space="0" w:color="auto"/>
        <w:right w:val="none" w:sz="0" w:space="0" w:color="auto"/>
      </w:divBdr>
    </w:div>
    <w:div w:id="310326874">
      <w:marLeft w:val="0"/>
      <w:marRight w:val="0"/>
      <w:marTop w:val="0"/>
      <w:marBottom w:val="0"/>
      <w:divBdr>
        <w:top w:val="none" w:sz="0" w:space="0" w:color="auto"/>
        <w:left w:val="none" w:sz="0" w:space="0" w:color="auto"/>
        <w:bottom w:val="none" w:sz="0" w:space="0" w:color="auto"/>
        <w:right w:val="none" w:sz="0" w:space="0" w:color="auto"/>
      </w:divBdr>
    </w:div>
    <w:div w:id="310326875">
      <w:marLeft w:val="0"/>
      <w:marRight w:val="0"/>
      <w:marTop w:val="0"/>
      <w:marBottom w:val="0"/>
      <w:divBdr>
        <w:top w:val="none" w:sz="0" w:space="0" w:color="auto"/>
        <w:left w:val="none" w:sz="0" w:space="0" w:color="auto"/>
        <w:bottom w:val="none" w:sz="0" w:space="0" w:color="auto"/>
        <w:right w:val="none" w:sz="0" w:space="0" w:color="auto"/>
      </w:divBdr>
    </w:div>
    <w:div w:id="310326876">
      <w:marLeft w:val="0"/>
      <w:marRight w:val="0"/>
      <w:marTop w:val="0"/>
      <w:marBottom w:val="0"/>
      <w:divBdr>
        <w:top w:val="none" w:sz="0" w:space="0" w:color="auto"/>
        <w:left w:val="none" w:sz="0" w:space="0" w:color="auto"/>
        <w:bottom w:val="none" w:sz="0" w:space="0" w:color="auto"/>
        <w:right w:val="none" w:sz="0" w:space="0" w:color="auto"/>
      </w:divBdr>
    </w:div>
    <w:div w:id="310326877">
      <w:marLeft w:val="0"/>
      <w:marRight w:val="0"/>
      <w:marTop w:val="0"/>
      <w:marBottom w:val="0"/>
      <w:divBdr>
        <w:top w:val="none" w:sz="0" w:space="0" w:color="auto"/>
        <w:left w:val="none" w:sz="0" w:space="0" w:color="auto"/>
        <w:bottom w:val="none" w:sz="0" w:space="0" w:color="auto"/>
        <w:right w:val="none" w:sz="0" w:space="0" w:color="auto"/>
      </w:divBdr>
    </w:div>
    <w:div w:id="310326879">
      <w:marLeft w:val="0"/>
      <w:marRight w:val="0"/>
      <w:marTop w:val="0"/>
      <w:marBottom w:val="0"/>
      <w:divBdr>
        <w:top w:val="none" w:sz="0" w:space="0" w:color="auto"/>
        <w:left w:val="none" w:sz="0" w:space="0" w:color="auto"/>
        <w:bottom w:val="none" w:sz="0" w:space="0" w:color="auto"/>
        <w:right w:val="none" w:sz="0" w:space="0" w:color="auto"/>
      </w:divBdr>
    </w:div>
    <w:div w:id="310326880">
      <w:marLeft w:val="0"/>
      <w:marRight w:val="0"/>
      <w:marTop w:val="0"/>
      <w:marBottom w:val="0"/>
      <w:divBdr>
        <w:top w:val="none" w:sz="0" w:space="0" w:color="auto"/>
        <w:left w:val="none" w:sz="0" w:space="0" w:color="auto"/>
        <w:bottom w:val="none" w:sz="0" w:space="0" w:color="auto"/>
        <w:right w:val="none" w:sz="0" w:space="0" w:color="auto"/>
      </w:divBdr>
    </w:div>
    <w:div w:id="310326881">
      <w:marLeft w:val="0"/>
      <w:marRight w:val="0"/>
      <w:marTop w:val="0"/>
      <w:marBottom w:val="0"/>
      <w:divBdr>
        <w:top w:val="none" w:sz="0" w:space="0" w:color="auto"/>
        <w:left w:val="none" w:sz="0" w:space="0" w:color="auto"/>
        <w:bottom w:val="none" w:sz="0" w:space="0" w:color="auto"/>
        <w:right w:val="none" w:sz="0" w:space="0" w:color="auto"/>
      </w:divBdr>
    </w:div>
    <w:div w:id="310326882">
      <w:marLeft w:val="0"/>
      <w:marRight w:val="0"/>
      <w:marTop w:val="0"/>
      <w:marBottom w:val="0"/>
      <w:divBdr>
        <w:top w:val="none" w:sz="0" w:space="0" w:color="auto"/>
        <w:left w:val="none" w:sz="0" w:space="0" w:color="auto"/>
        <w:bottom w:val="none" w:sz="0" w:space="0" w:color="auto"/>
        <w:right w:val="none" w:sz="0" w:space="0" w:color="auto"/>
      </w:divBdr>
    </w:div>
    <w:div w:id="310326883">
      <w:marLeft w:val="0"/>
      <w:marRight w:val="0"/>
      <w:marTop w:val="0"/>
      <w:marBottom w:val="0"/>
      <w:divBdr>
        <w:top w:val="none" w:sz="0" w:space="0" w:color="auto"/>
        <w:left w:val="none" w:sz="0" w:space="0" w:color="auto"/>
        <w:bottom w:val="none" w:sz="0" w:space="0" w:color="auto"/>
        <w:right w:val="none" w:sz="0" w:space="0" w:color="auto"/>
      </w:divBdr>
    </w:div>
    <w:div w:id="310326884">
      <w:marLeft w:val="0"/>
      <w:marRight w:val="0"/>
      <w:marTop w:val="0"/>
      <w:marBottom w:val="0"/>
      <w:divBdr>
        <w:top w:val="none" w:sz="0" w:space="0" w:color="auto"/>
        <w:left w:val="none" w:sz="0" w:space="0" w:color="auto"/>
        <w:bottom w:val="none" w:sz="0" w:space="0" w:color="auto"/>
        <w:right w:val="none" w:sz="0" w:space="0" w:color="auto"/>
      </w:divBdr>
    </w:div>
    <w:div w:id="310326887">
      <w:marLeft w:val="0"/>
      <w:marRight w:val="0"/>
      <w:marTop w:val="0"/>
      <w:marBottom w:val="0"/>
      <w:divBdr>
        <w:top w:val="none" w:sz="0" w:space="0" w:color="auto"/>
        <w:left w:val="none" w:sz="0" w:space="0" w:color="auto"/>
        <w:bottom w:val="none" w:sz="0" w:space="0" w:color="auto"/>
        <w:right w:val="none" w:sz="0" w:space="0" w:color="auto"/>
      </w:divBdr>
    </w:div>
    <w:div w:id="310326888">
      <w:marLeft w:val="0"/>
      <w:marRight w:val="0"/>
      <w:marTop w:val="0"/>
      <w:marBottom w:val="0"/>
      <w:divBdr>
        <w:top w:val="none" w:sz="0" w:space="0" w:color="auto"/>
        <w:left w:val="none" w:sz="0" w:space="0" w:color="auto"/>
        <w:bottom w:val="none" w:sz="0" w:space="0" w:color="auto"/>
        <w:right w:val="none" w:sz="0" w:space="0" w:color="auto"/>
      </w:divBdr>
    </w:div>
    <w:div w:id="310326889">
      <w:marLeft w:val="0"/>
      <w:marRight w:val="0"/>
      <w:marTop w:val="0"/>
      <w:marBottom w:val="0"/>
      <w:divBdr>
        <w:top w:val="none" w:sz="0" w:space="0" w:color="auto"/>
        <w:left w:val="none" w:sz="0" w:space="0" w:color="auto"/>
        <w:bottom w:val="none" w:sz="0" w:space="0" w:color="auto"/>
        <w:right w:val="none" w:sz="0" w:space="0" w:color="auto"/>
      </w:divBdr>
    </w:div>
    <w:div w:id="310326891">
      <w:marLeft w:val="0"/>
      <w:marRight w:val="0"/>
      <w:marTop w:val="0"/>
      <w:marBottom w:val="0"/>
      <w:divBdr>
        <w:top w:val="none" w:sz="0" w:space="0" w:color="auto"/>
        <w:left w:val="none" w:sz="0" w:space="0" w:color="auto"/>
        <w:bottom w:val="none" w:sz="0" w:space="0" w:color="auto"/>
        <w:right w:val="none" w:sz="0" w:space="0" w:color="auto"/>
      </w:divBdr>
    </w:div>
    <w:div w:id="310326892">
      <w:marLeft w:val="0"/>
      <w:marRight w:val="0"/>
      <w:marTop w:val="0"/>
      <w:marBottom w:val="0"/>
      <w:divBdr>
        <w:top w:val="none" w:sz="0" w:space="0" w:color="auto"/>
        <w:left w:val="none" w:sz="0" w:space="0" w:color="auto"/>
        <w:bottom w:val="none" w:sz="0" w:space="0" w:color="auto"/>
        <w:right w:val="none" w:sz="0" w:space="0" w:color="auto"/>
      </w:divBdr>
    </w:div>
    <w:div w:id="310326893">
      <w:marLeft w:val="0"/>
      <w:marRight w:val="0"/>
      <w:marTop w:val="0"/>
      <w:marBottom w:val="0"/>
      <w:divBdr>
        <w:top w:val="none" w:sz="0" w:space="0" w:color="auto"/>
        <w:left w:val="none" w:sz="0" w:space="0" w:color="auto"/>
        <w:bottom w:val="none" w:sz="0" w:space="0" w:color="auto"/>
        <w:right w:val="none" w:sz="0" w:space="0" w:color="auto"/>
      </w:divBdr>
    </w:div>
    <w:div w:id="310326894">
      <w:marLeft w:val="0"/>
      <w:marRight w:val="0"/>
      <w:marTop w:val="0"/>
      <w:marBottom w:val="0"/>
      <w:divBdr>
        <w:top w:val="none" w:sz="0" w:space="0" w:color="auto"/>
        <w:left w:val="none" w:sz="0" w:space="0" w:color="auto"/>
        <w:bottom w:val="none" w:sz="0" w:space="0" w:color="auto"/>
        <w:right w:val="none" w:sz="0" w:space="0" w:color="auto"/>
      </w:divBdr>
    </w:div>
    <w:div w:id="310326895">
      <w:marLeft w:val="0"/>
      <w:marRight w:val="0"/>
      <w:marTop w:val="0"/>
      <w:marBottom w:val="0"/>
      <w:divBdr>
        <w:top w:val="none" w:sz="0" w:space="0" w:color="auto"/>
        <w:left w:val="none" w:sz="0" w:space="0" w:color="auto"/>
        <w:bottom w:val="none" w:sz="0" w:space="0" w:color="auto"/>
        <w:right w:val="none" w:sz="0" w:space="0" w:color="auto"/>
      </w:divBdr>
    </w:div>
    <w:div w:id="310326896">
      <w:marLeft w:val="0"/>
      <w:marRight w:val="0"/>
      <w:marTop w:val="0"/>
      <w:marBottom w:val="0"/>
      <w:divBdr>
        <w:top w:val="none" w:sz="0" w:space="0" w:color="auto"/>
        <w:left w:val="none" w:sz="0" w:space="0" w:color="auto"/>
        <w:bottom w:val="none" w:sz="0" w:space="0" w:color="auto"/>
        <w:right w:val="none" w:sz="0" w:space="0" w:color="auto"/>
      </w:divBdr>
    </w:div>
    <w:div w:id="310326899">
      <w:marLeft w:val="0"/>
      <w:marRight w:val="0"/>
      <w:marTop w:val="0"/>
      <w:marBottom w:val="0"/>
      <w:divBdr>
        <w:top w:val="none" w:sz="0" w:space="0" w:color="auto"/>
        <w:left w:val="none" w:sz="0" w:space="0" w:color="auto"/>
        <w:bottom w:val="none" w:sz="0" w:space="0" w:color="auto"/>
        <w:right w:val="none" w:sz="0" w:space="0" w:color="auto"/>
      </w:divBdr>
      <w:divsChild>
        <w:div w:id="310326837">
          <w:marLeft w:val="0"/>
          <w:marRight w:val="0"/>
          <w:marTop w:val="0"/>
          <w:marBottom w:val="0"/>
          <w:divBdr>
            <w:top w:val="none" w:sz="0" w:space="0" w:color="auto"/>
            <w:left w:val="none" w:sz="0" w:space="0" w:color="auto"/>
            <w:bottom w:val="none" w:sz="0" w:space="0" w:color="auto"/>
            <w:right w:val="none" w:sz="0" w:space="0" w:color="auto"/>
          </w:divBdr>
        </w:div>
        <w:div w:id="310326861">
          <w:marLeft w:val="0"/>
          <w:marRight w:val="0"/>
          <w:marTop w:val="0"/>
          <w:marBottom w:val="0"/>
          <w:divBdr>
            <w:top w:val="none" w:sz="0" w:space="0" w:color="auto"/>
            <w:left w:val="none" w:sz="0" w:space="0" w:color="auto"/>
            <w:bottom w:val="none" w:sz="0" w:space="0" w:color="auto"/>
            <w:right w:val="none" w:sz="0" w:space="0" w:color="auto"/>
          </w:divBdr>
        </w:div>
        <w:div w:id="310326869">
          <w:marLeft w:val="0"/>
          <w:marRight w:val="18"/>
          <w:marTop w:val="0"/>
          <w:marBottom w:val="0"/>
          <w:divBdr>
            <w:top w:val="none" w:sz="0" w:space="0" w:color="auto"/>
            <w:left w:val="none" w:sz="0" w:space="0" w:color="auto"/>
            <w:bottom w:val="none" w:sz="0" w:space="0" w:color="auto"/>
            <w:right w:val="none" w:sz="0" w:space="0" w:color="auto"/>
          </w:divBdr>
          <w:divsChild>
            <w:div w:id="310326855">
              <w:marLeft w:val="0"/>
              <w:marRight w:val="0"/>
              <w:marTop w:val="0"/>
              <w:marBottom w:val="0"/>
              <w:divBdr>
                <w:top w:val="none" w:sz="0" w:space="0" w:color="auto"/>
                <w:left w:val="none" w:sz="0" w:space="0" w:color="auto"/>
                <w:bottom w:val="none" w:sz="0" w:space="0" w:color="auto"/>
                <w:right w:val="none" w:sz="0" w:space="0" w:color="auto"/>
              </w:divBdr>
            </w:div>
          </w:divsChild>
        </w:div>
        <w:div w:id="310326885">
          <w:marLeft w:val="0"/>
          <w:marRight w:val="18"/>
          <w:marTop w:val="0"/>
          <w:marBottom w:val="0"/>
          <w:divBdr>
            <w:top w:val="none" w:sz="0" w:space="0" w:color="auto"/>
            <w:left w:val="none" w:sz="0" w:space="0" w:color="auto"/>
            <w:bottom w:val="none" w:sz="0" w:space="0" w:color="auto"/>
            <w:right w:val="none" w:sz="0" w:space="0" w:color="auto"/>
          </w:divBdr>
          <w:divsChild>
            <w:div w:id="310326850">
              <w:marLeft w:val="0"/>
              <w:marRight w:val="0"/>
              <w:marTop w:val="0"/>
              <w:marBottom w:val="0"/>
              <w:divBdr>
                <w:top w:val="none" w:sz="0" w:space="0" w:color="auto"/>
                <w:left w:val="none" w:sz="0" w:space="0" w:color="auto"/>
                <w:bottom w:val="none" w:sz="0" w:space="0" w:color="auto"/>
                <w:right w:val="none" w:sz="0" w:space="0" w:color="auto"/>
              </w:divBdr>
            </w:div>
          </w:divsChild>
        </w:div>
        <w:div w:id="310326897">
          <w:marLeft w:val="0"/>
          <w:marRight w:val="0"/>
          <w:marTop w:val="0"/>
          <w:marBottom w:val="0"/>
          <w:divBdr>
            <w:top w:val="none" w:sz="0" w:space="0" w:color="auto"/>
            <w:left w:val="none" w:sz="0" w:space="0" w:color="auto"/>
            <w:bottom w:val="none" w:sz="0" w:space="0" w:color="auto"/>
            <w:right w:val="none" w:sz="0" w:space="0" w:color="auto"/>
          </w:divBdr>
        </w:div>
      </w:divsChild>
    </w:div>
    <w:div w:id="310326900">
      <w:marLeft w:val="0"/>
      <w:marRight w:val="0"/>
      <w:marTop w:val="0"/>
      <w:marBottom w:val="0"/>
      <w:divBdr>
        <w:top w:val="none" w:sz="0" w:space="0" w:color="auto"/>
        <w:left w:val="none" w:sz="0" w:space="0" w:color="auto"/>
        <w:bottom w:val="none" w:sz="0" w:space="0" w:color="auto"/>
        <w:right w:val="none" w:sz="0" w:space="0" w:color="auto"/>
      </w:divBdr>
      <w:divsChild>
        <w:div w:id="31032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6D196AE2D7B47A2E601636C24E312" ma:contentTypeVersion="8" ma:contentTypeDescription="Create a new document." ma:contentTypeScope="" ma:versionID="cd859456d162bc7f6fb3d243c866d372">
  <xsd:schema xmlns:xsd="http://www.w3.org/2001/XMLSchema" xmlns:xs="http://www.w3.org/2001/XMLSchema" xmlns:p="http://schemas.microsoft.com/office/2006/metadata/properties" xmlns:ns2="cdad5f19-64bf-479d-a3b4-6c5df50b5d3a" xmlns:ns3="090ccc5e-7ad4-4144-b6f2-a64bdb2cb726" targetNamespace="http://schemas.microsoft.com/office/2006/metadata/properties" ma:root="true" ma:fieldsID="d363efa6121709d6d91e11132be9fe6d" ns2:_="" ns3:_="">
    <xsd:import namespace="cdad5f19-64bf-479d-a3b4-6c5df50b5d3a"/>
    <xsd:import namespace="090ccc5e-7ad4-4144-b6f2-a64bdb2cb7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d5f19-64bf-479d-a3b4-6c5df50b5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ccc5e-7ad4-4144-b6f2-a64bdb2cb7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80DFE-573F-4ED6-BEFA-5820FD85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d5f19-64bf-479d-a3b4-6c5df50b5d3a"/>
    <ds:schemaRef ds:uri="090ccc5e-7ad4-4144-b6f2-a64bdb2cb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A6FED-408F-4DF0-8D5D-7D881785D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39D709-6E60-4753-BC3E-3092E3AB8AC2}">
  <ds:schemaRefs>
    <ds:schemaRef ds:uri="http://schemas.microsoft.com/sharepoint/v3/contenttype/forms"/>
  </ds:schemaRefs>
</ds:datastoreItem>
</file>

<file path=customXml/itemProps4.xml><?xml version="1.0" encoding="utf-8"?>
<ds:datastoreItem xmlns:ds="http://schemas.openxmlformats.org/officeDocument/2006/customXml" ds:itemID="{CF54CA82-7970-40C0-98BF-4D06008B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21</Pages>
  <Words>4803</Words>
  <Characters>27122</Characters>
  <Application>Microsoft Office Word</Application>
  <DocSecurity>0</DocSecurity>
  <Lines>226</Lines>
  <Paragraphs>63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Elering AS</Company>
  <LinksUpToDate>false</LinksUpToDate>
  <CharactersWithSpaces>31862</CharactersWithSpaces>
  <SharedDoc>false</SharedDoc>
  <HLinks>
    <vt:vector size="72" baseType="variant">
      <vt:variant>
        <vt:i4>1835065</vt:i4>
      </vt:variant>
      <vt:variant>
        <vt:i4>68</vt:i4>
      </vt:variant>
      <vt:variant>
        <vt:i4>0</vt:i4>
      </vt:variant>
      <vt:variant>
        <vt:i4>5</vt:i4>
      </vt:variant>
      <vt:variant>
        <vt:lpwstr/>
      </vt:variant>
      <vt:variant>
        <vt:lpwstr>_Toc98702350</vt:lpwstr>
      </vt:variant>
      <vt:variant>
        <vt:i4>1376312</vt:i4>
      </vt:variant>
      <vt:variant>
        <vt:i4>62</vt:i4>
      </vt:variant>
      <vt:variant>
        <vt:i4>0</vt:i4>
      </vt:variant>
      <vt:variant>
        <vt:i4>5</vt:i4>
      </vt:variant>
      <vt:variant>
        <vt:lpwstr/>
      </vt:variant>
      <vt:variant>
        <vt:lpwstr>_Toc98702349</vt:lpwstr>
      </vt:variant>
      <vt:variant>
        <vt:i4>1310776</vt:i4>
      </vt:variant>
      <vt:variant>
        <vt:i4>56</vt:i4>
      </vt:variant>
      <vt:variant>
        <vt:i4>0</vt:i4>
      </vt:variant>
      <vt:variant>
        <vt:i4>5</vt:i4>
      </vt:variant>
      <vt:variant>
        <vt:lpwstr/>
      </vt:variant>
      <vt:variant>
        <vt:lpwstr>_Toc98702348</vt:lpwstr>
      </vt:variant>
      <vt:variant>
        <vt:i4>1769528</vt:i4>
      </vt:variant>
      <vt:variant>
        <vt:i4>50</vt:i4>
      </vt:variant>
      <vt:variant>
        <vt:i4>0</vt:i4>
      </vt:variant>
      <vt:variant>
        <vt:i4>5</vt:i4>
      </vt:variant>
      <vt:variant>
        <vt:lpwstr/>
      </vt:variant>
      <vt:variant>
        <vt:lpwstr>_Toc98702347</vt:lpwstr>
      </vt:variant>
      <vt:variant>
        <vt:i4>1703992</vt:i4>
      </vt:variant>
      <vt:variant>
        <vt:i4>44</vt:i4>
      </vt:variant>
      <vt:variant>
        <vt:i4>0</vt:i4>
      </vt:variant>
      <vt:variant>
        <vt:i4>5</vt:i4>
      </vt:variant>
      <vt:variant>
        <vt:lpwstr/>
      </vt:variant>
      <vt:variant>
        <vt:lpwstr>_Toc98702346</vt:lpwstr>
      </vt:variant>
      <vt:variant>
        <vt:i4>1638456</vt:i4>
      </vt:variant>
      <vt:variant>
        <vt:i4>38</vt:i4>
      </vt:variant>
      <vt:variant>
        <vt:i4>0</vt:i4>
      </vt:variant>
      <vt:variant>
        <vt:i4>5</vt:i4>
      </vt:variant>
      <vt:variant>
        <vt:lpwstr/>
      </vt:variant>
      <vt:variant>
        <vt:lpwstr>_Toc98702345</vt:lpwstr>
      </vt:variant>
      <vt:variant>
        <vt:i4>1572920</vt:i4>
      </vt:variant>
      <vt:variant>
        <vt:i4>32</vt:i4>
      </vt:variant>
      <vt:variant>
        <vt:i4>0</vt:i4>
      </vt:variant>
      <vt:variant>
        <vt:i4>5</vt:i4>
      </vt:variant>
      <vt:variant>
        <vt:lpwstr/>
      </vt:variant>
      <vt:variant>
        <vt:lpwstr>_Toc98702344</vt:lpwstr>
      </vt:variant>
      <vt:variant>
        <vt:i4>2031672</vt:i4>
      </vt:variant>
      <vt:variant>
        <vt:i4>26</vt:i4>
      </vt:variant>
      <vt:variant>
        <vt:i4>0</vt:i4>
      </vt:variant>
      <vt:variant>
        <vt:i4>5</vt:i4>
      </vt:variant>
      <vt:variant>
        <vt:lpwstr/>
      </vt:variant>
      <vt:variant>
        <vt:lpwstr>_Toc98702343</vt:lpwstr>
      </vt:variant>
      <vt:variant>
        <vt:i4>1966136</vt:i4>
      </vt:variant>
      <vt:variant>
        <vt:i4>20</vt:i4>
      </vt:variant>
      <vt:variant>
        <vt:i4>0</vt:i4>
      </vt:variant>
      <vt:variant>
        <vt:i4>5</vt:i4>
      </vt:variant>
      <vt:variant>
        <vt:lpwstr/>
      </vt:variant>
      <vt:variant>
        <vt:lpwstr>_Toc98702342</vt:lpwstr>
      </vt:variant>
      <vt:variant>
        <vt:i4>1900600</vt:i4>
      </vt:variant>
      <vt:variant>
        <vt:i4>14</vt:i4>
      </vt:variant>
      <vt:variant>
        <vt:i4>0</vt:i4>
      </vt:variant>
      <vt:variant>
        <vt:i4>5</vt:i4>
      </vt:variant>
      <vt:variant>
        <vt:lpwstr/>
      </vt:variant>
      <vt:variant>
        <vt:lpwstr>_Toc98702341</vt:lpwstr>
      </vt:variant>
      <vt:variant>
        <vt:i4>1835064</vt:i4>
      </vt:variant>
      <vt:variant>
        <vt:i4>8</vt:i4>
      </vt:variant>
      <vt:variant>
        <vt:i4>0</vt:i4>
      </vt:variant>
      <vt:variant>
        <vt:i4>5</vt:i4>
      </vt:variant>
      <vt:variant>
        <vt:lpwstr/>
      </vt:variant>
      <vt:variant>
        <vt:lpwstr>_Toc98702340</vt:lpwstr>
      </vt:variant>
      <vt:variant>
        <vt:i4>1376319</vt:i4>
      </vt:variant>
      <vt:variant>
        <vt:i4>2</vt:i4>
      </vt:variant>
      <vt:variant>
        <vt:i4>0</vt:i4>
      </vt:variant>
      <vt:variant>
        <vt:i4>5</vt:i4>
      </vt:variant>
      <vt:variant>
        <vt:lpwstr/>
      </vt:variant>
      <vt:variant>
        <vt:lpwstr>_Toc98702339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Tõlkebüroo</dc:creator>
  <cp:keywords/>
  <dc:description/>
  <cp:lastModifiedBy>Kajali Kotsar</cp:lastModifiedBy>
  <cp:revision>15</cp:revision>
  <cp:lastPrinted>2021-11-18T13:41:00Z</cp:lastPrinted>
  <dcterms:created xsi:type="dcterms:W3CDTF">2022-03-21T12:12:00Z</dcterms:created>
  <dcterms:modified xsi:type="dcterms:W3CDTF">2022-04-06T12:50:00Z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0x010100F9D6D196AE2D7B47A2E601636C24E312</vt:lpwstr>
  </property>
</Properties>
</file>