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AE98D3F" w:rsidR="00DF06B0" w:rsidRDefault="00BB553E" w:rsidP="0016634A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r>
        <w:t xml:space="preserve">               </w:t>
      </w:r>
    </w:p>
    <w:p w14:paraId="0650F1D1" w14:textId="77777777" w:rsidR="00C80A66" w:rsidRDefault="00166F74" w:rsidP="0016634A">
      <w:pPr>
        <w:pStyle w:val="Heading1"/>
      </w:pPr>
      <w:r>
        <w:t>Energiat</w:t>
      </w:r>
      <w:r w:rsidR="008452A0">
        <w:t>ur</w:t>
      </w:r>
      <w:r>
        <w:t>ud</w:t>
      </w:r>
      <w:r w:rsidR="00C80A66">
        <w:t xml:space="preserve"> – </w:t>
      </w:r>
    </w:p>
    <w:p w14:paraId="707067D4" w14:textId="1D581B47" w:rsidR="00FE1948" w:rsidRPr="00C923B4" w:rsidRDefault="008452A0" w:rsidP="0016634A">
      <w:pPr>
        <w:pStyle w:val="Heading1"/>
      </w:pPr>
      <w:r w:rsidRPr="00C923B4">
        <w:t>201</w:t>
      </w:r>
      <w:r w:rsidR="00016EEB">
        <w:t>9 Märts</w:t>
      </w:r>
    </w:p>
    <w:p w14:paraId="168E90BE" w14:textId="394F5D8B" w:rsidR="00D07F41" w:rsidRPr="00DC1475" w:rsidRDefault="00F52122" w:rsidP="0016634A">
      <w:pPr>
        <w:rPr>
          <w:color w:val="FFFFFF" w:themeColor="background1"/>
        </w:rPr>
      </w:pPr>
      <w:r>
        <w:t>22</w:t>
      </w:r>
      <w:bookmarkStart w:id="0" w:name="_GoBack"/>
      <w:bookmarkEnd w:id="0"/>
      <w:r w:rsidR="005D3E17">
        <w:t>.0</w:t>
      </w:r>
      <w:r w:rsidR="00B04F86">
        <w:t>4</w:t>
      </w:r>
      <w:r w:rsidR="00CA317F" w:rsidRPr="001C163B">
        <w:t>.2019</w:t>
      </w:r>
    </w:p>
    <w:p w14:paraId="79AFD45A" w14:textId="77777777" w:rsidR="00CA317F" w:rsidRPr="00164D7E" w:rsidRDefault="00CA317F" w:rsidP="0016634A"/>
    <w:p w14:paraId="68CCFF82" w14:textId="60229AD6" w:rsidR="00827C44" w:rsidRPr="001C163B" w:rsidRDefault="00687E49" w:rsidP="0016634A">
      <w:pPr>
        <w:pStyle w:val="ListParagraph"/>
        <w:numPr>
          <w:ilvl w:val="0"/>
          <w:numId w:val="42"/>
        </w:numPr>
      </w:pPr>
      <w:r w:rsidRPr="001C163B">
        <w:t xml:space="preserve">Põhjamaade elektribörsi Nord Pool </w:t>
      </w:r>
      <w:r w:rsidR="008452A0" w:rsidRPr="001C163B">
        <w:t>Eesti hinnapiir</w:t>
      </w:r>
      <w:r w:rsidRPr="001C163B">
        <w:softHyphen/>
      </w:r>
      <w:r w:rsidR="005D3E17">
        <w:t>konna keskmine hind märtis oli</w:t>
      </w:r>
      <w:r w:rsidR="00724B19" w:rsidRPr="001C163B">
        <w:t xml:space="preserve"> </w:t>
      </w:r>
      <w:r w:rsidR="005D3E17">
        <w:t>40,10</w:t>
      </w:r>
      <w:r w:rsidR="008452A0" w:rsidRPr="001C163B">
        <w:t xml:space="preserve"> €/MWh</w:t>
      </w:r>
      <w:r w:rsidR="002F2B28" w:rsidRPr="001C163B">
        <w:t>;</w:t>
      </w:r>
      <w:r w:rsidR="00166F74" w:rsidRPr="001C163B">
        <w:t xml:space="preserve"> </w:t>
      </w:r>
      <w:r w:rsidR="008B5630" w:rsidRPr="001C163B">
        <w:t>süsteemi</w:t>
      </w:r>
      <w:r w:rsidR="008452A0" w:rsidRPr="001C163B">
        <w:t xml:space="preserve">hind </w:t>
      </w:r>
      <w:r w:rsidR="00B87D39" w:rsidRPr="001C163B">
        <w:t xml:space="preserve">oli </w:t>
      </w:r>
      <w:r w:rsidR="005D3E17">
        <w:t>40,86</w:t>
      </w:r>
      <w:r w:rsidR="008452A0" w:rsidRPr="001C163B">
        <w:t xml:space="preserve"> €/MWh;</w:t>
      </w:r>
    </w:p>
    <w:p w14:paraId="045508A0" w14:textId="66C5C905" w:rsidR="00827C44" w:rsidRPr="001C163B" w:rsidRDefault="003B0BEA" w:rsidP="0016634A">
      <w:pPr>
        <w:pStyle w:val="ListParagraph"/>
        <w:numPr>
          <w:ilvl w:val="0"/>
          <w:numId w:val="42"/>
        </w:numPr>
      </w:pPr>
      <w:r>
        <w:t>Eesti hinnapiirkond oli m</w:t>
      </w:r>
      <w:r w:rsidR="005318B0">
        <w:t>ärtsi kuus kõige kõrge</w:t>
      </w:r>
      <w:r w:rsidR="005D3E17">
        <w:t>m</w:t>
      </w:r>
      <w:r w:rsidR="008D533B">
        <w:t xml:space="preserve">, </w:t>
      </w:r>
      <w:r w:rsidR="003A38D6" w:rsidRPr="001C163B">
        <w:t xml:space="preserve">Soome hind oli Eesti hinnast </w:t>
      </w:r>
      <w:r w:rsidR="005D3E17">
        <w:t>0,09</w:t>
      </w:r>
      <w:r w:rsidR="001C163B">
        <w:t xml:space="preserve"> euro võrra</w:t>
      </w:r>
      <w:r w:rsidR="008D533B">
        <w:t xml:space="preserve"> madalam</w:t>
      </w:r>
      <w:r w:rsidR="005D3E17">
        <w:t>, Leedu hind oli 0,1</w:t>
      </w:r>
      <w:r w:rsidR="001C163B">
        <w:t>1 €/MWh võrra madalam</w:t>
      </w:r>
      <w:r w:rsidR="003C2F7F" w:rsidRPr="001C163B">
        <w:t>;</w:t>
      </w:r>
    </w:p>
    <w:p w14:paraId="61502D62" w14:textId="5BE367A3" w:rsidR="00BB1769" w:rsidRPr="001C163B" w:rsidRDefault="00D06AC2" w:rsidP="0016634A">
      <w:pPr>
        <w:pStyle w:val="ListParagraph"/>
        <w:numPr>
          <w:ilvl w:val="0"/>
          <w:numId w:val="42"/>
        </w:numPr>
      </w:pPr>
      <w:r w:rsidRPr="001C163B">
        <w:t>Leedus gaasibörsil GET Baltic</w:t>
      </w:r>
      <w:r w:rsidR="00D20E67" w:rsidRPr="001C163B">
        <w:t xml:space="preserve"> </w:t>
      </w:r>
      <w:r w:rsidR="008979F7" w:rsidRPr="001C163B">
        <w:t xml:space="preserve">kaubeldud maagaasi hind oli </w:t>
      </w:r>
      <w:r w:rsidR="00546ADA" w:rsidRPr="001C163B">
        <w:t>Eesti hinnapiirkonnas</w:t>
      </w:r>
      <w:r w:rsidR="008979F7" w:rsidRPr="001C163B">
        <w:t xml:space="preserve"> </w:t>
      </w:r>
      <w:r w:rsidR="005D3E17">
        <w:t>19,39</w:t>
      </w:r>
      <w:r w:rsidR="00E92D6A" w:rsidRPr="001C163B">
        <w:t xml:space="preserve"> </w:t>
      </w:r>
      <w:r w:rsidR="008979F7" w:rsidRPr="001C163B">
        <w:t>€/MWh</w:t>
      </w:r>
      <w:r w:rsidR="00C81C7F" w:rsidRPr="001C163B">
        <w:t>, langedes</w:t>
      </w:r>
      <w:r w:rsidR="00253822" w:rsidRPr="001C163B">
        <w:t xml:space="preserve"> </w:t>
      </w:r>
      <w:r w:rsidR="0094725E" w:rsidRPr="001C163B">
        <w:t xml:space="preserve">võrreldes </w:t>
      </w:r>
      <w:r w:rsidR="005318B0">
        <w:t>veebruari kuuga 10,9</w:t>
      </w:r>
      <w:r w:rsidR="005D3E17">
        <w:t>7</w:t>
      </w:r>
      <w:r w:rsidR="0094725E" w:rsidRPr="001C163B">
        <w:t>%.</w:t>
      </w:r>
      <w:r w:rsidR="00FF71BE" w:rsidRPr="001C163B">
        <w:t xml:space="preserve"> </w:t>
      </w:r>
      <w:r w:rsidR="007965AE" w:rsidRPr="001C163B">
        <w:t>"Baltic Gas Spot Index</w:t>
      </w:r>
      <w:r w:rsidR="00BF5C82" w:rsidRPr="001C163B">
        <w:t>i</w:t>
      </w:r>
      <w:r w:rsidR="007965AE" w:rsidRPr="001C163B">
        <w:t xml:space="preserve"> (BGSI)" </w:t>
      </w:r>
      <w:r w:rsidR="00BF5C82" w:rsidRPr="001C163B">
        <w:t xml:space="preserve">hind oli </w:t>
      </w:r>
      <w:r w:rsidR="005D3E17">
        <w:t>19,63</w:t>
      </w:r>
      <w:r w:rsidR="00BF5C82" w:rsidRPr="001C163B">
        <w:t xml:space="preserve"> €/MWh, </w:t>
      </w:r>
      <w:r w:rsidR="00BD6DAF" w:rsidRPr="001C163B">
        <w:t>langedes</w:t>
      </w:r>
      <w:r w:rsidR="0094725E" w:rsidRPr="001C163B">
        <w:t xml:space="preserve"> </w:t>
      </w:r>
      <w:r w:rsidR="005D3E17">
        <w:t>veebruariga</w:t>
      </w:r>
      <w:r w:rsidR="0094725E" w:rsidRPr="001C163B">
        <w:t xml:space="preserve"> võrreldes </w:t>
      </w:r>
      <w:r w:rsidR="005D3E17">
        <w:t>10,77</w:t>
      </w:r>
      <w:r w:rsidR="00225FB4" w:rsidRPr="001C163B">
        <w:t>%</w:t>
      </w:r>
    </w:p>
    <w:p w14:paraId="37FF7BE4" w14:textId="0287C11A" w:rsidR="005318B0" w:rsidRDefault="005318B0" w:rsidP="005318B0">
      <w:pPr>
        <w:pStyle w:val="ListParagraph"/>
        <w:numPr>
          <w:ilvl w:val="0"/>
          <w:numId w:val="42"/>
        </w:numPr>
      </w:pPr>
      <w:r>
        <w:t xml:space="preserve">Märtisis </w:t>
      </w:r>
      <w:r w:rsidR="001C163B" w:rsidRPr="001C163B">
        <w:t>alustati</w:t>
      </w:r>
      <w:r w:rsidR="005D3E17">
        <w:t xml:space="preserve"> Eesti</w:t>
      </w:r>
      <w:r w:rsidR="001C163B" w:rsidRPr="001C163B">
        <w:t xml:space="preserve"> ja Läti süsteemihaldurite </w:t>
      </w:r>
      <w:r>
        <w:t xml:space="preserve">avalik konsultatsion 2020. Aastal toimuva ühise gaasitosooni ülepiirilise ülekandeteenuse ja bilansireeglite osas. </w:t>
      </w:r>
    </w:p>
    <w:p w14:paraId="2D07AA62" w14:textId="77777777" w:rsidR="005318B0" w:rsidRPr="005318B0" w:rsidRDefault="005318B0" w:rsidP="005318B0"/>
    <w:p w14:paraId="147355F7" w14:textId="1546C316" w:rsidR="00F937C3" w:rsidRPr="00F937C3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992"/>
        <w:gridCol w:w="1134"/>
      </w:tblGrid>
      <w:tr w:rsidR="009202D4" w:rsidRPr="00D231C5" w14:paraId="08F2D1F7" w14:textId="77777777" w:rsidTr="00007D35">
        <w:tc>
          <w:tcPr>
            <w:tcW w:w="1418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260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016EEB" w:rsidRPr="00D231C5" w14:paraId="1C7B5AFB" w14:textId="77777777" w:rsidTr="00927D04">
        <w:trPr>
          <w:trHeight w:val="317"/>
        </w:trPr>
        <w:tc>
          <w:tcPr>
            <w:tcW w:w="1418" w:type="dxa"/>
            <w:gridSpan w:val="2"/>
            <w:vMerge/>
            <w:shd w:val="clear" w:color="auto" w:fill="006272"/>
            <w:vAlign w:val="center"/>
          </w:tcPr>
          <w:p w14:paraId="666D979E" w14:textId="77777777" w:rsidR="00016EEB" w:rsidRPr="00D231C5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6272"/>
            <w:vAlign w:val="center"/>
          </w:tcPr>
          <w:p w14:paraId="46FFD258" w14:textId="77777777" w:rsidR="00016EEB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 xml:space="preserve">2019 </w:t>
            </w:r>
          </w:p>
          <w:p w14:paraId="155E6CA8" w14:textId="64B6BD67" w:rsidR="00016EEB" w:rsidRPr="00007D35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DC1475">
              <w:rPr>
                <w:b/>
                <w:color w:val="FFFFFF" w:themeColor="background1"/>
                <w:sz w:val="14"/>
                <w:szCs w:val="14"/>
              </w:rPr>
              <w:t>märts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36897C87" w14:textId="77777777" w:rsidR="00016EEB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 xml:space="preserve">2019 </w:t>
            </w:r>
          </w:p>
          <w:p w14:paraId="627B1DDB" w14:textId="537B1F62" w:rsidR="00016EEB" w:rsidRPr="00007D35" w:rsidRDefault="00016EEB" w:rsidP="00016EEB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veebruar</w:t>
            </w:r>
          </w:p>
        </w:tc>
        <w:tc>
          <w:tcPr>
            <w:tcW w:w="1134" w:type="dxa"/>
            <w:shd w:val="clear" w:color="auto" w:fill="006272"/>
            <w:vAlign w:val="center"/>
          </w:tcPr>
          <w:p w14:paraId="1DE5F282" w14:textId="77777777" w:rsidR="00016EEB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 xml:space="preserve">2019 </w:t>
            </w:r>
          </w:p>
          <w:p w14:paraId="28353693" w14:textId="19952BF6" w:rsidR="00016EEB" w:rsidRPr="0062041B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 xml:space="preserve">Jaanuar </w:t>
            </w:r>
          </w:p>
        </w:tc>
      </w:tr>
      <w:tr w:rsidR="00016EEB" w:rsidRPr="00D231C5" w14:paraId="45EFCAC3" w14:textId="77777777" w:rsidTr="006B3636">
        <w:tc>
          <w:tcPr>
            <w:tcW w:w="1418" w:type="dxa"/>
            <w:gridSpan w:val="2"/>
            <w:vAlign w:val="center"/>
          </w:tcPr>
          <w:p w14:paraId="435DFDCA" w14:textId="77777777" w:rsidR="00016EEB" w:rsidRPr="00270310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270310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134" w:type="dxa"/>
            <w:vAlign w:val="center"/>
          </w:tcPr>
          <w:p w14:paraId="07DE077A" w14:textId="6AA0A949" w:rsidR="00016EEB" w:rsidRPr="0023733A" w:rsidRDefault="00DC1475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40,86</w:t>
            </w:r>
          </w:p>
        </w:tc>
        <w:tc>
          <w:tcPr>
            <w:tcW w:w="992" w:type="dxa"/>
            <w:vAlign w:val="center"/>
          </w:tcPr>
          <w:p w14:paraId="6BD185AB" w14:textId="261E241B" w:rsidR="00016EEB" w:rsidRPr="0023733A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45,86</w:t>
            </w:r>
          </w:p>
        </w:tc>
        <w:tc>
          <w:tcPr>
            <w:tcW w:w="1134" w:type="dxa"/>
            <w:vAlign w:val="center"/>
          </w:tcPr>
          <w:p w14:paraId="6001F3B8" w14:textId="77F61B7B" w:rsidR="00016EEB" w:rsidRPr="0023733A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53,78</w:t>
            </w:r>
          </w:p>
        </w:tc>
      </w:tr>
      <w:tr w:rsidR="00016EEB" w:rsidRPr="00D231C5" w14:paraId="3E0FFB8D" w14:textId="77777777" w:rsidTr="00F7141A">
        <w:tc>
          <w:tcPr>
            <w:tcW w:w="709" w:type="dxa"/>
            <w:vMerge w:val="restart"/>
            <w:vAlign w:val="center"/>
          </w:tcPr>
          <w:p w14:paraId="1B426A6B" w14:textId="77777777" w:rsidR="00016EEB" w:rsidRPr="00270310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270310"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709" w:type="dxa"/>
            <w:vAlign w:val="center"/>
          </w:tcPr>
          <w:p w14:paraId="5DF93A99" w14:textId="77777777" w:rsidR="00016EEB" w:rsidRPr="00007D35" w:rsidRDefault="00016EEB" w:rsidP="00016EEB">
            <w:pPr>
              <w:pStyle w:val="NoSpacing"/>
              <w:spacing w:before="60" w:after="60"/>
              <w:jc w:val="left"/>
              <w:rPr>
                <w:sz w:val="14"/>
                <w:szCs w:val="14"/>
                <w:lang w:val="en-GB"/>
              </w:rPr>
            </w:pPr>
            <w:r w:rsidRPr="00007D35">
              <w:rPr>
                <w:sz w:val="14"/>
                <w:szCs w:val="14"/>
                <w:lang w:val="en-GB"/>
              </w:rPr>
              <w:t>ELIX</w:t>
            </w:r>
          </w:p>
        </w:tc>
        <w:tc>
          <w:tcPr>
            <w:tcW w:w="1134" w:type="dxa"/>
            <w:vAlign w:val="center"/>
          </w:tcPr>
          <w:p w14:paraId="59348738" w14:textId="766E3A11" w:rsidR="00016EEB" w:rsidRPr="0023733A" w:rsidRDefault="00DC1475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25,70 / 27,20</w:t>
            </w:r>
          </w:p>
        </w:tc>
        <w:tc>
          <w:tcPr>
            <w:tcW w:w="992" w:type="dxa"/>
            <w:vAlign w:val="center"/>
          </w:tcPr>
          <w:p w14:paraId="251BF3E9" w14:textId="17C44990" w:rsidR="00016EEB" w:rsidRPr="0023733A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43,62 / 52,27</w:t>
            </w:r>
          </w:p>
        </w:tc>
        <w:tc>
          <w:tcPr>
            <w:tcW w:w="1134" w:type="dxa"/>
            <w:vAlign w:val="center"/>
          </w:tcPr>
          <w:p w14:paraId="2201E737" w14:textId="589614BE" w:rsidR="00016EEB" w:rsidRPr="005E0CD6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55,15 / 61,45</w:t>
            </w:r>
          </w:p>
        </w:tc>
      </w:tr>
      <w:tr w:rsidR="00016EEB" w:rsidRPr="00D231C5" w14:paraId="731B99D6" w14:textId="77777777" w:rsidTr="00F7141A">
        <w:tc>
          <w:tcPr>
            <w:tcW w:w="709" w:type="dxa"/>
            <w:vMerge/>
            <w:vAlign w:val="center"/>
          </w:tcPr>
          <w:p w14:paraId="06323082" w14:textId="77777777" w:rsidR="00016EEB" w:rsidRPr="00270310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7BAE5D" w14:textId="77777777" w:rsidR="00016EEB" w:rsidRPr="00007D35" w:rsidRDefault="00016EEB" w:rsidP="00016EEB">
            <w:pPr>
              <w:pStyle w:val="NoSpacing"/>
              <w:spacing w:before="60" w:after="60"/>
              <w:jc w:val="left"/>
              <w:rPr>
                <w:sz w:val="14"/>
                <w:szCs w:val="14"/>
                <w:lang w:val="en-GB"/>
              </w:rPr>
            </w:pPr>
            <w:r w:rsidRPr="00007D35">
              <w:rPr>
                <w:sz w:val="14"/>
                <w:szCs w:val="14"/>
                <w:lang w:val="en-GB"/>
              </w:rPr>
              <w:t>PHELIX</w:t>
            </w:r>
          </w:p>
        </w:tc>
        <w:tc>
          <w:tcPr>
            <w:tcW w:w="1134" w:type="dxa"/>
            <w:vAlign w:val="center"/>
          </w:tcPr>
          <w:p w14:paraId="2CD77F5A" w14:textId="17811B3A" w:rsidR="00016EEB" w:rsidRPr="0074499B" w:rsidRDefault="00DC1475" w:rsidP="00DC147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30,67 / 32,85</w:t>
            </w:r>
          </w:p>
        </w:tc>
        <w:tc>
          <w:tcPr>
            <w:tcW w:w="992" w:type="dxa"/>
            <w:vAlign w:val="center"/>
          </w:tcPr>
          <w:p w14:paraId="69F0DF83" w14:textId="3CAE9212" w:rsidR="00016EEB" w:rsidRPr="0023733A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48,32 / 56,71</w:t>
            </w:r>
          </w:p>
        </w:tc>
        <w:tc>
          <w:tcPr>
            <w:tcW w:w="1134" w:type="dxa"/>
            <w:vAlign w:val="center"/>
          </w:tcPr>
          <w:p w14:paraId="2CE54883" w14:textId="4EF27FC1" w:rsidR="00016EEB" w:rsidRPr="005E0CD6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52,51 / 58,67</w:t>
            </w:r>
          </w:p>
        </w:tc>
      </w:tr>
      <w:tr w:rsidR="00016EEB" w:rsidRPr="00573DF2" w14:paraId="0A1F4E20" w14:textId="77777777" w:rsidTr="00F7141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016EEB" w:rsidRPr="00573DF2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0D2264" w14:textId="77777777" w:rsidR="00016EEB" w:rsidRPr="00573DF2" w:rsidRDefault="00016EEB" w:rsidP="00016EEB">
            <w:pPr>
              <w:pStyle w:val="NoSpacing"/>
              <w:spacing w:before="60" w:after="60"/>
              <w:jc w:val="left"/>
              <w:rPr>
                <w:sz w:val="14"/>
                <w:szCs w:val="14"/>
                <w:lang w:val="en-GB"/>
              </w:rPr>
            </w:pPr>
            <w:r w:rsidRPr="00573DF2">
              <w:rPr>
                <w:sz w:val="14"/>
                <w:szCs w:val="14"/>
                <w:lang w:val="en-GB"/>
              </w:rPr>
              <w:t>France</w:t>
            </w:r>
          </w:p>
        </w:tc>
        <w:tc>
          <w:tcPr>
            <w:tcW w:w="1134" w:type="dxa"/>
            <w:vAlign w:val="center"/>
          </w:tcPr>
          <w:p w14:paraId="3987220E" w14:textId="6ACB08BC" w:rsidR="00016EEB" w:rsidRPr="0074499B" w:rsidRDefault="00DC1475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 / 34,97</w:t>
            </w:r>
          </w:p>
        </w:tc>
        <w:tc>
          <w:tcPr>
            <w:tcW w:w="992" w:type="dxa"/>
            <w:vAlign w:val="center"/>
          </w:tcPr>
          <w:p w14:paraId="7156F8F4" w14:textId="0D93A75F" w:rsidR="00016EEB" w:rsidRPr="00573DF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55,21 / 61,94</w:t>
            </w:r>
          </w:p>
        </w:tc>
        <w:tc>
          <w:tcPr>
            <w:tcW w:w="1134" w:type="dxa"/>
            <w:vAlign w:val="center"/>
          </w:tcPr>
          <w:p w14:paraId="0F45F6F2" w14:textId="071F3E90" w:rsidR="00016EEB" w:rsidRPr="005E0CD6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65,65 / 71,19</w:t>
            </w:r>
          </w:p>
        </w:tc>
      </w:tr>
    </w:tbl>
    <w:p w14:paraId="772AB5B7" w14:textId="0FCBA930" w:rsidR="0001158B" w:rsidRPr="0001158B" w:rsidRDefault="009202D4" w:rsidP="0001158B">
      <w:pPr>
        <w:rPr>
          <w:i/>
          <w:iCs/>
          <w:sz w:val="16"/>
        </w:rPr>
      </w:pPr>
      <w:r w:rsidRPr="00573DF2">
        <w:rPr>
          <w:rStyle w:val="SubtleEmphasis"/>
          <w:color w:val="auto"/>
        </w:rPr>
        <w:t xml:space="preserve">* EPEX – </w:t>
      </w:r>
      <w:proofErr w:type="spellStart"/>
      <w:r w:rsidRPr="00573DF2">
        <w:rPr>
          <w:rStyle w:val="SubtleEmphasis"/>
          <w:color w:val="auto"/>
        </w:rPr>
        <w:t>European</w:t>
      </w:r>
      <w:proofErr w:type="spellEnd"/>
      <w:r w:rsidRPr="00573DF2">
        <w:rPr>
          <w:rStyle w:val="SubtleEmphasis"/>
          <w:color w:val="auto"/>
        </w:rPr>
        <w:t xml:space="preserve"> </w:t>
      </w:r>
      <w:proofErr w:type="spellStart"/>
      <w:r w:rsidRPr="00573DF2">
        <w:rPr>
          <w:rStyle w:val="SubtleEmphasis"/>
          <w:color w:val="auto"/>
        </w:rPr>
        <w:t>Power</w:t>
      </w:r>
      <w:proofErr w:type="spellEnd"/>
      <w:r w:rsidRPr="00573DF2">
        <w:rPr>
          <w:rStyle w:val="SubtleEmphasis"/>
          <w:color w:val="auto"/>
        </w:rPr>
        <w:t xml:space="preserve"> Exchange</w:t>
      </w:r>
    </w:p>
    <w:p w14:paraId="6A53A323" w14:textId="22EB779A" w:rsidR="00E92D6A" w:rsidRDefault="00513DAE" w:rsidP="00280F72">
      <w:pPr>
        <w:pStyle w:val="NoSpacing"/>
      </w:pPr>
      <w:r w:rsidRPr="00DC06F4">
        <w:t>Põhjamaade elektribörsi</w:t>
      </w:r>
      <w:r w:rsidR="001A340F">
        <w:t xml:space="preserve"> Nord Pool (NP) märtsi</w:t>
      </w:r>
      <w:r w:rsidR="006A368A" w:rsidRPr="00DC06F4">
        <w:t xml:space="preserve"> </w:t>
      </w:r>
      <w:r w:rsidR="00AA1B2E" w:rsidRPr="00DC06F4">
        <w:t>hin</w:t>
      </w:r>
      <w:r w:rsidR="008A4588" w:rsidRPr="00DC06F4">
        <w:t>nad</w:t>
      </w:r>
      <w:r w:rsidR="003C3DB0">
        <w:t xml:space="preserve"> langesid</w:t>
      </w:r>
      <w:r w:rsidR="00560FC3" w:rsidRPr="00B47D92">
        <w:t xml:space="preserve"> </w:t>
      </w:r>
      <w:r w:rsidR="001E3193">
        <w:t>kuises võrdluses kõig</w:t>
      </w:r>
      <w:r w:rsidR="001A340F">
        <w:t>is</w:t>
      </w:r>
      <w:r w:rsidR="005D29DF">
        <w:t xml:space="preserve"> hinnapiirkondades. </w:t>
      </w:r>
      <w:r w:rsidR="00E84CA8">
        <w:t>K</w:t>
      </w:r>
      <w:r w:rsidR="00B25188">
        <w:t>õrgeim oli hind</w:t>
      </w:r>
      <w:r w:rsidR="007240E7">
        <w:t xml:space="preserve"> </w:t>
      </w:r>
      <w:r w:rsidR="00E84CA8">
        <w:t xml:space="preserve">Lätis ja </w:t>
      </w:r>
      <w:r w:rsidR="003C3DB0">
        <w:t>Eestis</w:t>
      </w:r>
      <w:r w:rsidR="00E84CA8">
        <w:t>.</w:t>
      </w:r>
      <w:r w:rsidR="007240E7">
        <w:t xml:space="preserve"> Süsteemihind </w:t>
      </w:r>
      <w:r w:rsidR="003C3DB0">
        <w:t>langes</w:t>
      </w:r>
      <w:r w:rsidR="007240E7">
        <w:t xml:space="preserve"> eelmise kuuga võrreldes </w:t>
      </w:r>
      <w:r w:rsidR="005A70F7">
        <w:t>1</w:t>
      </w:r>
      <w:r w:rsidR="001A340F">
        <w:t>0,9</w:t>
      </w:r>
      <w:r w:rsidR="008257C0">
        <w:t>%</w:t>
      </w:r>
      <w:r w:rsidR="00172D2B">
        <w:t xml:space="preserve">. </w:t>
      </w:r>
      <w:r w:rsidR="00311E21" w:rsidRPr="00B47D92">
        <w:t>Hin</w:t>
      </w:r>
      <w:r w:rsidR="00B039C4" w:rsidRPr="00B47D92">
        <w:t>da kujundav</w:t>
      </w:r>
      <w:r w:rsidR="00311E21" w:rsidRPr="00B47D92">
        <w:t xml:space="preserve">atest </w:t>
      </w:r>
      <w:r w:rsidR="00B039C4" w:rsidRPr="00B47D92">
        <w:t xml:space="preserve">teguritest </w:t>
      </w:r>
      <w:r w:rsidR="00311E21" w:rsidRPr="00B47D92">
        <w:t>on ülevaade</w:t>
      </w:r>
      <w:r w:rsidR="00957FFB" w:rsidRPr="00B47D92">
        <w:t xml:space="preserve"> </w:t>
      </w:r>
      <w:hyperlink w:anchor="_Energiahindade_mõjurid" w:history="1">
        <w:r w:rsidR="00957FFB" w:rsidRPr="00B47D92">
          <w:rPr>
            <w:rStyle w:val="Hyperlink"/>
          </w:rPr>
          <w:t>Energiahindade mõjurid</w:t>
        </w:r>
      </w:hyperlink>
      <w:r w:rsidR="008A4588" w:rsidRPr="00B47D92">
        <w:rPr>
          <w:b/>
        </w:rPr>
        <w:t xml:space="preserve"> </w:t>
      </w:r>
      <w:r w:rsidR="00311E21" w:rsidRPr="00B47D92">
        <w:t>all.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5"/>
      </w:tblGrid>
      <w:tr w:rsidR="00C95D35" w:rsidRPr="00D231C5" w14:paraId="6E0025A3" w14:textId="77777777" w:rsidTr="00426AE1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8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016EEB" w:rsidRPr="00D231C5" w14:paraId="034491B6" w14:textId="77777777" w:rsidTr="00C407D3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016EEB" w:rsidRPr="00D231C5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54C235D0" w:rsidR="00016EEB" w:rsidRPr="00D231C5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2019    märts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21160EE5" w:rsidR="00016EEB" w:rsidRPr="00D231C5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2019  veebruar</w:t>
            </w:r>
          </w:p>
        </w:tc>
        <w:tc>
          <w:tcPr>
            <w:tcW w:w="1205" w:type="dxa"/>
            <w:shd w:val="clear" w:color="auto" w:fill="006272"/>
            <w:vAlign w:val="center"/>
          </w:tcPr>
          <w:p w14:paraId="77EABC3E" w14:textId="2C03B214" w:rsidR="00016EEB" w:rsidRDefault="00016EEB" w:rsidP="00016EE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2019 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jaanuar</w:t>
            </w:r>
          </w:p>
        </w:tc>
      </w:tr>
      <w:tr w:rsidR="00016EEB" w:rsidRPr="00D231C5" w14:paraId="28EBFACB" w14:textId="77777777" w:rsidTr="00F7141A">
        <w:tc>
          <w:tcPr>
            <w:tcW w:w="1100" w:type="dxa"/>
            <w:vAlign w:val="center"/>
          </w:tcPr>
          <w:p w14:paraId="789697E7" w14:textId="77777777" w:rsidR="00016EEB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0381CEEA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40,10</w:t>
            </w:r>
          </w:p>
        </w:tc>
        <w:tc>
          <w:tcPr>
            <w:tcW w:w="1187" w:type="dxa"/>
            <w:vAlign w:val="center"/>
          </w:tcPr>
          <w:p w14:paraId="129A96BB" w14:textId="5D2944B8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47,28</w:t>
            </w:r>
          </w:p>
        </w:tc>
        <w:tc>
          <w:tcPr>
            <w:tcW w:w="1205" w:type="dxa"/>
            <w:vAlign w:val="center"/>
          </w:tcPr>
          <w:p w14:paraId="4F952CFE" w14:textId="51CC077F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55,76</w:t>
            </w:r>
          </w:p>
        </w:tc>
      </w:tr>
      <w:tr w:rsidR="00016EEB" w:rsidRPr="00D231C5" w14:paraId="51C7341B" w14:textId="77777777" w:rsidTr="00F7141A">
        <w:tc>
          <w:tcPr>
            <w:tcW w:w="1100" w:type="dxa"/>
            <w:vAlign w:val="center"/>
          </w:tcPr>
          <w:p w14:paraId="00011484" w14:textId="77777777" w:rsidR="00016EEB" w:rsidRPr="00D231C5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21BE44DD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40,07</w:t>
            </w:r>
          </w:p>
        </w:tc>
        <w:tc>
          <w:tcPr>
            <w:tcW w:w="1187" w:type="dxa"/>
            <w:vAlign w:val="center"/>
          </w:tcPr>
          <w:p w14:paraId="02BCDA23" w14:textId="43CEACE6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47,28</w:t>
            </w:r>
          </w:p>
        </w:tc>
        <w:tc>
          <w:tcPr>
            <w:tcW w:w="1205" w:type="dxa"/>
            <w:vAlign w:val="center"/>
          </w:tcPr>
          <w:p w14:paraId="22091715" w14:textId="27684F4E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56,62</w:t>
            </w:r>
          </w:p>
        </w:tc>
      </w:tr>
      <w:tr w:rsidR="00016EEB" w:rsidRPr="00D231C5" w14:paraId="15474C49" w14:textId="77777777" w:rsidTr="00F7141A">
        <w:tc>
          <w:tcPr>
            <w:tcW w:w="1100" w:type="dxa"/>
            <w:vAlign w:val="center"/>
          </w:tcPr>
          <w:p w14:paraId="6226D87B" w14:textId="77777777" w:rsidR="00016EEB" w:rsidRPr="00D231C5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29736998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39,99</w:t>
            </w:r>
          </w:p>
        </w:tc>
        <w:tc>
          <w:tcPr>
            <w:tcW w:w="1187" w:type="dxa"/>
            <w:vAlign w:val="center"/>
          </w:tcPr>
          <w:p w14:paraId="04785491" w14:textId="79685366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46,97</w:t>
            </w:r>
          </w:p>
        </w:tc>
        <w:tc>
          <w:tcPr>
            <w:tcW w:w="1205" w:type="dxa"/>
            <w:vAlign w:val="center"/>
          </w:tcPr>
          <w:p w14:paraId="1750E3FE" w14:textId="6BD3AC30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</w:tr>
      <w:tr w:rsidR="00016EEB" w:rsidRPr="00D231C5" w14:paraId="29B201C2" w14:textId="77777777" w:rsidTr="00F7141A">
        <w:tc>
          <w:tcPr>
            <w:tcW w:w="1100" w:type="dxa"/>
            <w:vAlign w:val="center"/>
          </w:tcPr>
          <w:p w14:paraId="6B464B28" w14:textId="77777777" w:rsidR="00016EEB" w:rsidRDefault="00016EEB" w:rsidP="00016EE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45238F40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1187" w:type="dxa"/>
            <w:vAlign w:val="center"/>
          </w:tcPr>
          <w:p w14:paraId="5678B0DF" w14:textId="314BBCA5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46,76</w:t>
            </w:r>
          </w:p>
        </w:tc>
        <w:tc>
          <w:tcPr>
            <w:tcW w:w="1205" w:type="dxa"/>
            <w:vAlign w:val="center"/>
          </w:tcPr>
          <w:p w14:paraId="6F2641AA" w14:textId="697C2027" w:rsidR="00016EEB" w:rsidRPr="00B47D92" w:rsidRDefault="00016EEB" w:rsidP="00016EE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55,78</w:t>
            </w:r>
          </w:p>
        </w:tc>
      </w:tr>
    </w:tbl>
    <w:p w14:paraId="6DFB944C" w14:textId="381AAC8E" w:rsidR="00AB08E2" w:rsidRDefault="00AB08E2" w:rsidP="0016634A"/>
    <w:p w14:paraId="725A843F" w14:textId="77777777" w:rsidR="00470E0B" w:rsidRDefault="00470E0B" w:rsidP="0016634A"/>
    <w:p w14:paraId="1423A16D" w14:textId="33333682" w:rsidR="00D06AC2" w:rsidRDefault="00DC1475" w:rsidP="0016634A">
      <w:r>
        <w:rPr>
          <w:noProof/>
        </w:rPr>
        <w:drawing>
          <wp:inline distT="0" distB="0" distL="0" distR="0" wp14:anchorId="4EBEDCE3" wp14:editId="16AB915B">
            <wp:extent cx="2970530" cy="17678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5589" w14:textId="7A9A73F5" w:rsidR="00B91C49" w:rsidRPr="00B47D92" w:rsidRDefault="00B47D92" w:rsidP="0016634A">
      <w:pPr>
        <w:rPr>
          <w:rStyle w:val="SubtleEmphasis"/>
        </w:rPr>
      </w:pPr>
      <w:r w:rsidRPr="00B47D92">
        <w:rPr>
          <w:rStyle w:val="SubtleEmphasis"/>
        </w:rPr>
        <w:t>Viimase 12 kuu keskmised hinnad</w:t>
      </w:r>
    </w:p>
    <w:p w14:paraId="054E33D8" w14:textId="77777777" w:rsidR="00470E0B" w:rsidRDefault="00470E0B" w:rsidP="0016634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4"/>
        <w:gridCol w:w="980"/>
        <w:gridCol w:w="979"/>
        <w:gridCol w:w="980"/>
      </w:tblGrid>
      <w:tr w:rsidR="00D06AC2" w:rsidRPr="00D231C5" w14:paraId="267985A9" w14:textId="77777777" w:rsidTr="006A7E42">
        <w:tc>
          <w:tcPr>
            <w:tcW w:w="1734" w:type="dxa"/>
            <w:shd w:val="clear" w:color="auto" w:fill="006272"/>
            <w:vAlign w:val="center"/>
          </w:tcPr>
          <w:p w14:paraId="35F47EE2" w14:textId="6DE04A50" w:rsidR="00D06AC2" w:rsidRPr="00D231C5" w:rsidRDefault="00016EEB" w:rsidP="00AE3FAB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  <w:r w:rsidR="00FE1948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4F3FC4">
              <w:rPr>
                <w:b/>
                <w:color w:val="FFFFFF" w:themeColor="background1"/>
                <w:sz w:val="16"/>
                <w:szCs w:val="16"/>
              </w:rPr>
              <w:t xml:space="preserve">2019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(€/MWh)</w:t>
            </w:r>
          </w:p>
        </w:tc>
        <w:tc>
          <w:tcPr>
            <w:tcW w:w="980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79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0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DC06F4">
        <w:tc>
          <w:tcPr>
            <w:tcW w:w="1734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0" w:type="dxa"/>
            <w:vAlign w:val="center"/>
          </w:tcPr>
          <w:p w14:paraId="4506D17A" w14:textId="25B7D8C3" w:rsidR="00D06AC2" w:rsidRPr="00B47D92" w:rsidRDefault="00016EEB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31,08</w:t>
            </w:r>
          </w:p>
        </w:tc>
        <w:tc>
          <w:tcPr>
            <w:tcW w:w="979" w:type="dxa"/>
            <w:vAlign w:val="center"/>
          </w:tcPr>
          <w:p w14:paraId="319F08B7" w14:textId="5D6B7B9B" w:rsidR="00D06AC2" w:rsidRPr="00B47D92" w:rsidRDefault="00016EEB" w:rsidP="005E0CD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40,86</w:t>
            </w:r>
          </w:p>
        </w:tc>
        <w:tc>
          <w:tcPr>
            <w:tcW w:w="980" w:type="dxa"/>
            <w:shd w:val="clear" w:color="auto" w:fill="auto"/>
          </w:tcPr>
          <w:p w14:paraId="3D1E34B0" w14:textId="3EE8C2FD" w:rsidR="00D06AC2" w:rsidRPr="00B47D92" w:rsidRDefault="00016EEB" w:rsidP="0031411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59,05</w:t>
            </w:r>
          </w:p>
        </w:tc>
      </w:tr>
      <w:tr w:rsidR="00D06AC2" w:rsidRPr="00D231C5" w14:paraId="6FE5FB61" w14:textId="77777777" w:rsidTr="00DC06F4">
        <w:tc>
          <w:tcPr>
            <w:tcW w:w="1734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0" w:type="dxa"/>
            <w:vAlign w:val="center"/>
          </w:tcPr>
          <w:p w14:paraId="39E0D470" w14:textId="69E5B734" w:rsidR="00D06AC2" w:rsidRPr="00B47D92" w:rsidRDefault="00016EEB" w:rsidP="008257C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9" w:type="dxa"/>
            <w:vAlign w:val="center"/>
          </w:tcPr>
          <w:p w14:paraId="0142A003" w14:textId="6F07337B" w:rsidR="00D06AC2" w:rsidRPr="00B47D92" w:rsidRDefault="00016EEB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980" w:type="dxa"/>
            <w:shd w:val="clear" w:color="auto" w:fill="auto"/>
          </w:tcPr>
          <w:p w14:paraId="740145F7" w14:textId="1A8D397D" w:rsidR="00D06AC2" w:rsidRPr="00B47D92" w:rsidRDefault="00016EEB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64,87</w:t>
            </w:r>
          </w:p>
        </w:tc>
      </w:tr>
      <w:tr w:rsidR="00B47D92" w:rsidRPr="00D231C5" w14:paraId="660B59F0" w14:textId="77777777" w:rsidTr="00DC06F4">
        <w:tc>
          <w:tcPr>
            <w:tcW w:w="1734" w:type="dxa"/>
            <w:vAlign w:val="center"/>
          </w:tcPr>
          <w:p w14:paraId="64E9BE22" w14:textId="77777777" w:rsidR="00B47D92" w:rsidRPr="00D231C5" w:rsidRDefault="00B47D92" w:rsidP="00B47D9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0" w:type="dxa"/>
          </w:tcPr>
          <w:p w14:paraId="76300EF7" w14:textId="77406025" w:rsidR="00172D2B" w:rsidRPr="00B47D92" w:rsidRDefault="00016EEB" w:rsidP="00172D2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979" w:type="dxa"/>
            <w:vAlign w:val="center"/>
          </w:tcPr>
          <w:p w14:paraId="2CBB1A29" w14:textId="42E25EE7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40,10</w:t>
            </w:r>
          </w:p>
        </w:tc>
        <w:tc>
          <w:tcPr>
            <w:tcW w:w="980" w:type="dxa"/>
            <w:shd w:val="clear" w:color="auto" w:fill="auto"/>
          </w:tcPr>
          <w:p w14:paraId="20E75743" w14:textId="66DD3AB6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64,87</w:t>
            </w:r>
          </w:p>
        </w:tc>
      </w:tr>
      <w:tr w:rsidR="00B47D92" w:rsidRPr="00D231C5" w14:paraId="58229617" w14:textId="77777777" w:rsidTr="00DC06F4">
        <w:tc>
          <w:tcPr>
            <w:tcW w:w="1734" w:type="dxa"/>
            <w:vAlign w:val="center"/>
          </w:tcPr>
          <w:p w14:paraId="5C8639A8" w14:textId="77777777" w:rsidR="00B47D92" w:rsidRDefault="00B47D92" w:rsidP="00B47D9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0" w:type="dxa"/>
          </w:tcPr>
          <w:p w14:paraId="245ECA55" w14:textId="35905FB4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E32BC">
              <w:rPr>
                <w:sz w:val="16"/>
                <w:szCs w:val="16"/>
              </w:rPr>
              <w:t>9</w:t>
            </w:r>
          </w:p>
        </w:tc>
        <w:tc>
          <w:tcPr>
            <w:tcW w:w="979" w:type="dxa"/>
            <w:vAlign w:val="center"/>
          </w:tcPr>
          <w:p w14:paraId="6384F2B9" w14:textId="7B90EC8F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40,07</w:t>
            </w:r>
          </w:p>
        </w:tc>
        <w:tc>
          <w:tcPr>
            <w:tcW w:w="980" w:type="dxa"/>
            <w:shd w:val="clear" w:color="auto" w:fill="auto"/>
          </w:tcPr>
          <w:p w14:paraId="7E6086DC" w14:textId="7BE6276E" w:rsidR="00172D2B" w:rsidRPr="00B47D92" w:rsidRDefault="00016EEB" w:rsidP="00172D2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64,87</w:t>
            </w:r>
          </w:p>
        </w:tc>
      </w:tr>
      <w:tr w:rsidR="00B47D92" w:rsidRPr="00D231C5" w14:paraId="7254357B" w14:textId="77777777" w:rsidTr="00DC06F4">
        <w:tc>
          <w:tcPr>
            <w:tcW w:w="1734" w:type="dxa"/>
            <w:vAlign w:val="center"/>
          </w:tcPr>
          <w:p w14:paraId="41E4C70C" w14:textId="77777777" w:rsidR="00B47D92" w:rsidRDefault="00B47D92" w:rsidP="00B47D9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0" w:type="dxa"/>
          </w:tcPr>
          <w:p w14:paraId="00B4F746" w14:textId="0F3C7BC7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E32BC">
              <w:rPr>
                <w:sz w:val="16"/>
                <w:szCs w:val="16"/>
              </w:rPr>
              <w:t>9</w:t>
            </w:r>
          </w:p>
        </w:tc>
        <w:tc>
          <w:tcPr>
            <w:tcW w:w="979" w:type="dxa"/>
            <w:vAlign w:val="center"/>
          </w:tcPr>
          <w:p w14:paraId="397ED8B9" w14:textId="1A5F9217" w:rsidR="00B47D92" w:rsidRPr="00B47D92" w:rsidRDefault="00016EEB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39,99</w:t>
            </w:r>
          </w:p>
        </w:tc>
        <w:tc>
          <w:tcPr>
            <w:tcW w:w="980" w:type="dxa"/>
            <w:shd w:val="clear" w:color="auto" w:fill="auto"/>
          </w:tcPr>
          <w:p w14:paraId="524D1610" w14:textId="40CB2BA2" w:rsidR="00B47D92" w:rsidRPr="00B47D92" w:rsidRDefault="001A340F" w:rsidP="00B47D9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</w:t>
            </w:r>
            <w:r w:rsidR="00DC1475">
              <w:rPr>
                <w:sz w:val="16"/>
                <w:szCs w:val="16"/>
              </w:rPr>
              <w:t>87</w:t>
            </w:r>
          </w:p>
        </w:tc>
      </w:tr>
    </w:tbl>
    <w:p w14:paraId="6C5F6513" w14:textId="28021A8E" w:rsidR="00AE7B10" w:rsidRDefault="00AE7B10" w:rsidP="0016634A"/>
    <w:p w14:paraId="334883A3" w14:textId="532AA66B" w:rsidR="00357F5F" w:rsidRDefault="00DC1475" w:rsidP="0016634A">
      <w:r>
        <w:rPr>
          <w:noProof/>
        </w:rPr>
        <w:drawing>
          <wp:inline distT="0" distB="0" distL="0" distR="0" wp14:anchorId="263F3728" wp14:editId="7AE8961D">
            <wp:extent cx="2970530" cy="17113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F738" w14:textId="77777777" w:rsidR="00202CA4" w:rsidRDefault="00202CA4" w:rsidP="0016634A"/>
    <w:p w14:paraId="2A6C9EE1" w14:textId="0608D0CE" w:rsidR="00D5210E" w:rsidRDefault="00F7141A" w:rsidP="0016634A">
      <w:pPr>
        <w:rPr>
          <w:rStyle w:val="SubtleEmphasis"/>
        </w:rPr>
      </w:pPr>
      <w:r>
        <w:rPr>
          <w:rStyle w:val="SubtleEmphasis"/>
        </w:rPr>
        <w:t>NP päeva keskmised hinnad 2019</w:t>
      </w:r>
      <w:r w:rsidR="00357F5F" w:rsidRPr="00381300">
        <w:rPr>
          <w:rStyle w:val="SubtleEmphasis"/>
        </w:rPr>
        <w:t>. aasta</w:t>
      </w:r>
      <w:r w:rsidR="004B1075" w:rsidRPr="00381300">
        <w:rPr>
          <w:rStyle w:val="SubtleEmphasis"/>
        </w:rPr>
        <w:t xml:space="preserve"> </w:t>
      </w:r>
      <w:r w:rsidR="00811848">
        <w:rPr>
          <w:rStyle w:val="SubtleEmphasis"/>
        </w:rPr>
        <w:t>märtsis</w:t>
      </w:r>
      <w:r w:rsidR="001E3148">
        <w:rPr>
          <w:rStyle w:val="SubtleEmphasis"/>
        </w:rPr>
        <w:t>.</w:t>
      </w:r>
    </w:p>
    <w:p w14:paraId="47F03307" w14:textId="77777777" w:rsidR="00C56241" w:rsidRDefault="00C56241" w:rsidP="0016634A">
      <w:pPr>
        <w:rPr>
          <w:rStyle w:val="SubtleEmphasis"/>
        </w:rPr>
      </w:pPr>
    </w:p>
    <w:p w14:paraId="38922318" w14:textId="4CBC2B10" w:rsidR="00357F5F" w:rsidRPr="00FF71BE" w:rsidRDefault="00811848" w:rsidP="0016634A">
      <w:r>
        <w:rPr>
          <w:noProof/>
        </w:rPr>
        <w:drawing>
          <wp:inline distT="0" distB="0" distL="0" distR="0" wp14:anchorId="69CCF55A" wp14:editId="16EA2ED9">
            <wp:extent cx="2970530" cy="168148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C21A" w14:textId="624D3DB8" w:rsidR="00C9689B" w:rsidRPr="00941F88" w:rsidRDefault="008845E8" w:rsidP="0016634A">
      <w:pPr>
        <w:rPr>
          <w:rStyle w:val="SubtleEmphasis"/>
        </w:rPr>
      </w:pPr>
      <w:r w:rsidRPr="00381300">
        <w:rPr>
          <w:rStyle w:val="SubtleEmphasis"/>
        </w:rPr>
        <w:t xml:space="preserve">Viimase 12 kuu </w:t>
      </w:r>
      <w:r w:rsidR="00C9689B" w:rsidRPr="00381300">
        <w:rPr>
          <w:rStyle w:val="SubtleEmphasis"/>
        </w:rPr>
        <w:t xml:space="preserve">NP Eesti </w:t>
      </w:r>
      <w:r w:rsidRPr="00381300">
        <w:rPr>
          <w:rStyle w:val="SubtleEmphasis"/>
        </w:rPr>
        <w:t>hinna</w:t>
      </w:r>
      <w:r w:rsidR="00C9689B" w:rsidRPr="00381300">
        <w:rPr>
          <w:rStyle w:val="SubtleEmphasis"/>
        </w:rPr>
        <w:t>piirkonna järgmise päeva hindade erinevus Soome ja Lätiga võrreldes</w:t>
      </w:r>
    </w:p>
    <w:p w14:paraId="382C57C0" w14:textId="77777777" w:rsidR="00D476C2" w:rsidRDefault="00D476C2" w:rsidP="0016634A"/>
    <w:p w14:paraId="31A53EF4" w14:textId="32450C38" w:rsidR="00357F5F" w:rsidRDefault="00811848" w:rsidP="0016634A">
      <w:r>
        <w:rPr>
          <w:noProof/>
        </w:rPr>
        <w:lastRenderedPageBreak/>
        <w:drawing>
          <wp:inline distT="0" distB="0" distL="0" distR="0" wp14:anchorId="1DF29FBB" wp14:editId="5F4E393E">
            <wp:extent cx="2970530" cy="166052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F13B" w14:textId="68971025" w:rsidR="00357F5F" w:rsidRPr="0055665C" w:rsidRDefault="00357F5F" w:rsidP="0016634A">
      <w:pPr>
        <w:rPr>
          <w:rStyle w:val="SubtleEmphasis"/>
        </w:rPr>
      </w:pPr>
      <w:r w:rsidRPr="007F6607">
        <w:rPr>
          <w:rStyle w:val="SubtleEmphasis"/>
        </w:rPr>
        <w:t>NP</w:t>
      </w:r>
      <w:r w:rsidR="00925D93" w:rsidRPr="007F6607">
        <w:rPr>
          <w:rStyle w:val="SubtleEmphasis"/>
        </w:rPr>
        <w:t xml:space="preserve"> </w:t>
      </w:r>
      <w:r w:rsidRPr="007F6607">
        <w:rPr>
          <w:rStyle w:val="SubtleEmphasis"/>
        </w:rPr>
        <w:t xml:space="preserve">Eesti hinnapiirkonna hindade volatiilsus </w:t>
      </w:r>
      <w:r w:rsidR="00811848">
        <w:rPr>
          <w:rStyle w:val="SubtleEmphasis"/>
        </w:rPr>
        <w:t>märtsis</w:t>
      </w:r>
      <w:r w:rsidR="002B1A03">
        <w:rPr>
          <w:rStyle w:val="SubtleEmphasis"/>
        </w:rPr>
        <w:t xml:space="preserve"> 2019.</w:t>
      </w:r>
    </w:p>
    <w:p w14:paraId="6119B90F" w14:textId="77777777" w:rsidR="00D06AC2" w:rsidRDefault="00D06AC2" w:rsidP="0016634A"/>
    <w:p w14:paraId="522B2155" w14:textId="7149405C" w:rsidR="00D476C2" w:rsidRPr="00CA1196" w:rsidRDefault="00811848" w:rsidP="0016634A">
      <w:r>
        <w:t>35,94</w:t>
      </w:r>
      <w:r w:rsidR="007F6607" w:rsidRPr="00CA1196">
        <w:t xml:space="preserve">% Nord Pool Eesti hinnapiirkonna </w:t>
      </w:r>
      <w:r w:rsidR="00FD5056">
        <w:t xml:space="preserve">märtsi </w:t>
      </w:r>
      <w:r w:rsidR="001E376A" w:rsidRPr="00CA1196">
        <w:t xml:space="preserve"> kuu</w:t>
      </w:r>
      <w:r w:rsidR="007F6607" w:rsidRPr="00CA1196">
        <w:t xml:space="preserve"> järgmise päeva tunnihindadest jäid </w:t>
      </w:r>
      <w:r w:rsidR="001A6C81" w:rsidRPr="00D835E0">
        <w:t>vahemikku 40-45</w:t>
      </w:r>
      <w:r w:rsidR="00D06AC2" w:rsidRPr="00D835E0">
        <w:t xml:space="preserve"> €/MWh</w:t>
      </w:r>
      <w:r w:rsidR="00175B64" w:rsidRPr="00D835E0">
        <w:t xml:space="preserve">, </w:t>
      </w:r>
      <w:r w:rsidR="00FD5056">
        <w:t>44,82</w:t>
      </w:r>
      <w:r w:rsidR="00E061E1" w:rsidRPr="00D835E0">
        <w:t xml:space="preserve">% oli hind alla 40 €/MWh ja </w:t>
      </w:r>
      <w:r w:rsidR="00175B64" w:rsidRPr="00D06999">
        <w:t>ülejäänud tundidel oli hind üle 45 €/MWh</w:t>
      </w:r>
      <w:r w:rsidR="009455EF" w:rsidRPr="00CA1196">
        <w:t>.</w:t>
      </w:r>
      <w:r w:rsidR="00C9406B">
        <w:t xml:space="preserve"> </w:t>
      </w:r>
      <w:r w:rsidR="001A340F">
        <w:t>Kahel</w:t>
      </w:r>
      <w:r w:rsidR="00DE54B0" w:rsidRPr="00CA1196">
        <w:t xml:space="preserve"> päeval oli </w:t>
      </w:r>
      <w:r w:rsidR="006B6D3A" w:rsidRPr="00CA1196">
        <w:t xml:space="preserve">päevaste miinimum ja maksimumhindade erinevus </w:t>
      </w:r>
      <w:r w:rsidR="00DE54B0" w:rsidRPr="00CA1196">
        <w:t>üle 30 €/MWh.</w:t>
      </w:r>
      <w:r w:rsidR="006B6D3A" w:rsidRPr="00CA1196">
        <w:t xml:space="preserve"> Maksima</w:t>
      </w:r>
      <w:r w:rsidR="008F306D">
        <w:t xml:space="preserve">alne päevane kõikumine oli </w:t>
      </w:r>
      <w:r w:rsidR="001A340F">
        <w:t>39,07</w:t>
      </w:r>
      <w:r w:rsidR="006B6D3A" w:rsidRPr="00CA1196">
        <w:t>€/MWh.</w:t>
      </w:r>
    </w:p>
    <w:p w14:paraId="41D7E03F" w14:textId="0D484F48" w:rsidR="00E8649A" w:rsidRDefault="00E8649A" w:rsidP="0016634A"/>
    <w:p w14:paraId="015A4F94" w14:textId="77777777" w:rsidR="00D06AC2" w:rsidRPr="00BD6DAF" w:rsidRDefault="00D06AC2" w:rsidP="00FA2B30">
      <w:pPr>
        <w:pStyle w:val="NoSpacing"/>
        <w:rPr>
          <w:b/>
          <w:color w:val="007087"/>
          <w:sz w:val="24"/>
        </w:rPr>
      </w:pPr>
      <w:r w:rsidRPr="00BD6DAF">
        <w:rPr>
          <w:b/>
          <w:color w:val="007087"/>
          <w:sz w:val="24"/>
        </w:rPr>
        <w:t xml:space="preserve">Maagaasi </w:t>
      </w:r>
      <w:proofErr w:type="spellStart"/>
      <w:r w:rsidRPr="00BD6DAF">
        <w:rPr>
          <w:b/>
          <w:color w:val="007087"/>
          <w:sz w:val="24"/>
        </w:rPr>
        <w:t>hulgituru</w:t>
      </w:r>
      <w:proofErr w:type="spellEnd"/>
      <w:r w:rsidRPr="00BD6DAF">
        <w:rPr>
          <w:b/>
          <w:color w:val="007087"/>
          <w:sz w:val="24"/>
        </w:rPr>
        <w:t xml:space="preserve"> hind</w:t>
      </w:r>
    </w:p>
    <w:p w14:paraId="76327D5D" w14:textId="5FA45ACD" w:rsidR="004D338A" w:rsidRPr="00BD6DAF" w:rsidRDefault="004D338A" w:rsidP="0016634A">
      <w:r w:rsidRPr="00BD6DAF">
        <w:t xml:space="preserve">Info Balti riikide ühtse gaasituru tehingute kohta on kättesaadav GET Balticu </w:t>
      </w:r>
      <w:hyperlink r:id="rId17" w:history="1">
        <w:r w:rsidRPr="00BD6DAF">
          <w:rPr>
            <w:rStyle w:val="Hyperlink"/>
            <w:color w:val="1F497D" w:themeColor="text2"/>
          </w:rPr>
          <w:t>koduleheküljel</w:t>
        </w:r>
      </w:hyperlink>
      <w:r w:rsidRPr="00BD6DAF">
        <w:t>.</w:t>
      </w:r>
      <w:r w:rsidR="00987828" w:rsidRPr="00BD6DAF">
        <w:t xml:space="preserve"> </w:t>
      </w:r>
    </w:p>
    <w:p w14:paraId="4D86583D" w14:textId="77777777" w:rsidR="004D338A" w:rsidRPr="00BD6DAF" w:rsidRDefault="004D338A" w:rsidP="0016634A"/>
    <w:p w14:paraId="2C8E3F31" w14:textId="5408F166" w:rsidR="00CA1196" w:rsidRPr="00BD6DAF" w:rsidRDefault="004D338A" w:rsidP="0016634A">
      <w:r w:rsidRPr="00BD6DAF">
        <w:t>K</w:t>
      </w:r>
      <w:r w:rsidR="00D06AC2" w:rsidRPr="00BD6DAF">
        <w:t>uigi Eesti gaasisüsteem ei ole võrgu kaudu ühenda</w:t>
      </w:r>
      <w:r w:rsidR="007B2B0F" w:rsidRPr="00BD6DAF">
        <w:softHyphen/>
      </w:r>
      <w:r w:rsidR="00D06AC2" w:rsidRPr="00BD6DAF">
        <w:t>tud Soome ega Kesk-Euroopa gaasivõrguga, toome võrd</w:t>
      </w:r>
      <w:r w:rsidR="007B2B0F" w:rsidRPr="00BD6DAF">
        <w:softHyphen/>
      </w:r>
      <w:r w:rsidR="00D06AC2" w:rsidRPr="00BD6DAF">
        <w:t>luse huvides ära ka naaberturgude hinnainfo.</w:t>
      </w:r>
    </w:p>
    <w:p w14:paraId="3E512699" w14:textId="77777777" w:rsidR="007661C6" w:rsidRDefault="007661C6" w:rsidP="0016634A"/>
    <w:tbl>
      <w:tblPr>
        <w:tblW w:w="48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071"/>
        <w:gridCol w:w="917"/>
        <w:gridCol w:w="847"/>
        <w:gridCol w:w="634"/>
        <w:gridCol w:w="735"/>
      </w:tblGrid>
      <w:tr w:rsidR="00E4538F" w:rsidRPr="00CA1196" w14:paraId="7EE15A59" w14:textId="77777777" w:rsidTr="00B61968">
        <w:trPr>
          <w:trHeight w:val="314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272"/>
            <w:vAlign w:val="center"/>
            <w:hideMark/>
          </w:tcPr>
          <w:p w14:paraId="2E0D0589" w14:textId="09E326B0" w:rsidR="00E4538F" w:rsidRPr="0016634A" w:rsidRDefault="001A340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>Märts</w:t>
            </w:r>
            <w:r w:rsidR="005D29DF" w:rsidRPr="0016634A">
              <w:rPr>
                <w:color w:val="FFFFFF" w:themeColor="background1"/>
              </w:rPr>
              <w:t xml:space="preserve"> 2019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49A146A" w14:textId="77777777" w:rsidR="00E4538F" w:rsidRPr="0016634A" w:rsidRDefault="00E4538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>Keskmine hind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60DF076" w14:textId="77777777" w:rsidR="00E4538F" w:rsidRPr="0016634A" w:rsidRDefault="00E4538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>Kuine muutus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FCEC36C" w14:textId="77777777" w:rsidR="00E4538F" w:rsidRPr="0016634A" w:rsidRDefault="00E4538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>Min hind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A2BD6EE" w14:textId="77777777" w:rsidR="00E4538F" w:rsidRPr="0016634A" w:rsidRDefault="00E4538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>Max hind</w:t>
            </w:r>
          </w:p>
        </w:tc>
      </w:tr>
      <w:tr w:rsidR="00E4538F" w:rsidRPr="00CA1196" w14:paraId="411116D3" w14:textId="77777777" w:rsidTr="00B61968">
        <w:trPr>
          <w:trHeight w:val="327"/>
        </w:trPr>
        <w:tc>
          <w:tcPr>
            <w:tcW w:w="1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272"/>
            <w:vAlign w:val="center"/>
            <w:hideMark/>
          </w:tcPr>
          <w:p w14:paraId="26540C22" w14:textId="6C91FA01" w:rsidR="00E4538F" w:rsidRPr="0016634A" w:rsidRDefault="00E4538F" w:rsidP="0016634A">
            <w:pPr>
              <w:rPr>
                <w:color w:val="FFFFFF" w:themeColor="background1"/>
              </w:rPr>
            </w:pPr>
            <w:r w:rsidRPr="0016634A">
              <w:rPr>
                <w:color w:val="FFFFFF" w:themeColor="background1"/>
              </w:rPr>
              <w:t xml:space="preserve"> (€/MWh)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3B50" w14:textId="77777777" w:rsidR="00E4538F" w:rsidRPr="0016634A" w:rsidRDefault="00E4538F" w:rsidP="0016634A">
            <w:pPr>
              <w:rPr>
                <w:color w:val="FFFFFF" w:themeColor="background1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2010" w14:textId="77777777" w:rsidR="00E4538F" w:rsidRPr="0016634A" w:rsidRDefault="00E4538F" w:rsidP="0016634A">
            <w:pPr>
              <w:rPr>
                <w:color w:val="FFFFFF" w:themeColor="background1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CE1E7" w14:textId="77777777" w:rsidR="00E4538F" w:rsidRPr="0016634A" w:rsidRDefault="00E4538F" w:rsidP="0016634A">
            <w:pPr>
              <w:rPr>
                <w:color w:val="FFFFFF" w:themeColor="background1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322F7" w14:textId="77777777" w:rsidR="00E4538F" w:rsidRPr="0016634A" w:rsidRDefault="00E4538F" w:rsidP="0016634A">
            <w:pPr>
              <w:rPr>
                <w:color w:val="FFFFFF" w:themeColor="background1"/>
              </w:rPr>
            </w:pPr>
          </w:p>
        </w:tc>
      </w:tr>
      <w:tr w:rsidR="003046C6" w:rsidRPr="00CA1196" w14:paraId="09BD9AFD" w14:textId="77777777" w:rsidTr="00B61968">
        <w:trPr>
          <w:cantSplit/>
          <w:trHeight w:val="327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5863A" w14:textId="77777777" w:rsidR="003046C6" w:rsidRPr="00CA1196" w:rsidRDefault="003046C6" w:rsidP="0016634A">
            <w:r w:rsidRPr="00CA1196">
              <w:t>GET Baltic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364A" w14:textId="77777777" w:rsidR="003046C6" w:rsidRPr="00CA1196" w:rsidRDefault="003046C6" w:rsidP="0016634A">
            <w:r w:rsidRPr="00CA1196">
              <w:t>BGSI*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78D9" w14:textId="47E26F76" w:rsidR="003046C6" w:rsidRPr="00CA1196" w:rsidRDefault="0035319F" w:rsidP="0016634A">
            <w:pPr>
              <w:rPr>
                <w:bCs/>
              </w:rPr>
            </w:pPr>
            <w:r>
              <w:t>19,63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EC6A4" w14:textId="5119997E" w:rsidR="003046C6" w:rsidRPr="00CA1196" w:rsidRDefault="00B61968" w:rsidP="0016634A">
            <w:pPr>
              <w:rPr>
                <w:bCs/>
              </w:rPr>
            </w:pPr>
            <w:r>
              <w:t>-10,77</w:t>
            </w:r>
            <w:r w:rsidR="008C5986"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690D" w14:textId="5A2D96AF" w:rsidR="008F306D" w:rsidRPr="00CA1196" w:rsidRDefault="00B61968" w:rsidP="0016634A">
            <w:r>
              <w:t>18,7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1202" w14:textId="4B588E1B" w:rsidR="003046C6" w:rsidRPr="00CA1196" w:rsidRDefault="00B61968" w:rsidP="0016634A">
            <w:pPr>
              <w:rPr>
                <w:bCs/>
              </w:rPr>
            </w:pPr>
            <w:r>
              <w:t>21,36</w:t>
            </w:r>
          </w:p>
        </w:tc>
      </w:tr>
      <w:tr w:rsidR="003046C6" w:rsidRPr="00CA1196" w14:paraId="3FD9DE72" w14:textId="77777777" w:rsidTr="00B61968">
        <w:trPr>
          <w:trHeight w:val="327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FA198" w14:textId="77777777" w:rsidR="003046C6" w:rsidRPr="00CA1196" w:rsidRDefault="003046C6" w:rsidP="0016634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1B37" w14:textId="77777777" w:rsidR="003046C6" w:rsidRPr="00CA1196" w:rsidRDefault="003046C6" w:rsidP="0016634A">
            <w:r w:rsidRPr="00CA1196">
              <w:t>Eesti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BC09" w14:textId="03A13AC1" w:rsidR="003046C6" w:rsidRPr="00CA1196" w:rsidRDefault="0035319F" w:rsidP="0016634A">
            <w:r>
              <w:t>19,39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981CE" w14:textId="7FF014D8" w:rsidR="003046C6" w:rsidRPr="00CA1196" w:rsidRDefault="007C751E" w:rsidP="0016634A">
            <w:pPr>
              <w:rPr>
                <w:bCs/>
              </w:rPr>
            </w:pPr>
            <w:r>
              <w:t>-1</w:t>
            </w:r>
            <w:r w:rsidR="00B61968">
              <w:t>0,97</w:t>
            </w:r>
            <w:r w:rsidR="008C5986"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A231" w14:textId="7CA2C2BB" w:rsidR="003046C6" w:rsidRPr="00CA1196" w:rsidRDefault="00B61968" w:rsidP="0016634A">
            <w:r>
              <w:t>19,0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E9ED" w14:textId="1DFE7000" w:rsidR="003046C6" w:rsidRPr="00CA1196" w:rsidRDefault="00B61968" w:rsidP="0016634A">
            <w:r>
              <w:t>21,36</w:t>
            </w:r>
          </w:p>
        </w:tc>
      </w:tr>
      <w:tr w:rsidR="003046C6" w:rsidRPr="00CA1196" w14:paraId="7AE8858A" w14:textId="77777777" w:rsidTr="00B61968">
        <w:trPr>
          <w:trHeight w:val="327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A1D8" w14:textId="77777777" w:rsidR="003046C6" w:rsidRPr="00CA1196" w:rsidRDefault="003046C6" w:rsidP="0016634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9A90" w14:textId="77777777" w:rsidR="003046C6" w:rsidRPr="00CA1196" w:rsidRDefault="003046C6" w:rsidP="0016634A">
            <w:r w:rsidRPr="00CA1196">
              <w:t>Läti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378A" w14:textId="7E1BB464" w:rsidR="003046C6" w:rsidRPr="00CA1196" w:rsidRDefault="0035319F" w:rsidP="0016634A">
            <w:pPr>
              <w:rPr>
                <w:bCs/>
              </w:rPr>
            </w:pPr>
            <w:r>
              <w:t>19,22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58FF0" w14:textId="43B8114E" w:rsidR="003046C6" w:rsidRPr="00CA1196" w:rsidRDefault="00B61968" w:rsidP="0016634A">
            <w:pPr>
              <w:rPr>
                <w:bCs/>
              </w:rPr>
            </w:pPr>
            <w:r>
              <w:t>-11,71%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A5C1" w14:textId="571A2805" w:rsidR="003046C6" w:rsidRPr="00CA1196" w:rsidRDefault="00B61968" w:rsidP="0016634A">
            <w:r>
              <w:t>18,7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C677" w14:textId="03F8A21C" w:rsidR="003046C6" w:rsidRPr="00CA1196" w:rsidRDefault="008F306D" w:rsidP="0016634A">
            <w:pPr>
              <w:rPr>
                <w:bCs/>
              </w:rPr>
            </w:pPr>
            <w:r>
              <w:t>2</w:t>
            </w:r>
            <w:r w:rsidR="00B61968">
              <w:t>0,65</w:t>
            </w:r>
          </w:p>
        </w:tc>
      </w:tr>
      <w:tr w:rsidR="003046C6" w:rsidRPr="00CA1196" w14:paraId="11438408" w14:textId="77777777" w:rsidTr="00B61968">
        <w:trPr>
          <w:trHeight w:val="327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7F5D2" w14:textId="77777777" w:rsidR="003046C6" w:rsidRPr="00CA1196" w:rsidRDefault="003046C6" w:rsidP="0016634A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856" w14:textId="77777777" w:rsidR="003046C6" w:rsidRPr="00CA1196" w:rsidRDefault="003046C6" w:rsidP="0016634A">
            <w:r w:rsidRPr="00CA1196">
              <w:t>Leedu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FD49" w14:textId="5DEED9AA" w:rsidR="003046C6" w:rsidRPr="00CA1196" w:rsidRDefault="0035319F" w:rsidP="0016634A">
            <w:pPr>
              <w:rPr>
                <w:bCs/>
              </w:rPr>
            </w:pPr>
            <w:r>
              <w:t>19,71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69E87" w14:textId="17CDC0F7" w:rsidR="003046C6" w:rsidRPr="00CA1196" w:rsidRDefault="00B61968" w:rsidP="0016634A">
            <w:pPr>
              <w:rPr>
                <w:bCs/>
              </w:rPr>
            </w:pPr>
            <w:r>
              <w:t>-10,45</w:t>
            </w:r>
            <w:r w:rsidR="008C5986"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860D" w14:textId="344417EC" w:rsidR="003046C6" w:rsidRPr="00CA1196" w:rsidRDefault="00B61968" w:rsidP="0016634A">
            <w:pPr>
              <w:rPr>
                <w:bCs/>
              </w:rPr>
            </w:pPr>
            <w:r>
              <w:t>19,1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4E81" w14:textId="420261AF" w:rsidR="003046C6" w:rsidRPr="00CA1196" w:rsidRDefault="008F306D" w:rsidP="0016634A">
            <w:pPr>
              <w:rPr>
                <w:bCs/>
              </w:rPr>
            </w:pPr>
            <w:r>
              <w:t>2</w:t>
            </w:r>
            <w:r w:rsidR="00B61968">
              <w:t>0,6</w:t>
            </w:r>
            <w:r w:rsidR="0016634A">
              <w:t>0</w:t>
            </w:r>
          </w:p>
        </w:tc>
      </w:tr>
      <w:tr w:rsidR="003046C6" w:rsidRPr="00CA1196" w14:paraId="6CB17278" w14:textId="77777777" w:rsidTr="0016634A">
        <w:trPr>
          <w:trHeight w:val="628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CEBBA" w14:textId="77777777" w:rsidR="003046C6" w:rsidRPr="00CA1196" w:rsidRDefault="003046C6" w:rsidP="0016634A">
            <w:r w:rsidRPr="00CA1196">
              <w:t xml:space="preserve">Soome </w:t>
            </w:r>
            <w:proofErr w:type="spellStart"/>
            <w:r w:rsidRPr="00CA1196">
              <w:t>Kaasupörssi</w:t>
            </w:r>
            <w:proofErr w:type="spellEnd"/>
            <w:r w:rsidRPr="00CA1196">
              <w:t>**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2555" w14:textId="26449CE9" w:rsidR="003046C6" w:rsidRPr="00CA1196" w:rsidRDefault="00502DE6" w:rsidP="0016634A">
            <w:pPr>
              <w:rPr>
                <w:bCs/>
              </w:rPr>
            </w:pPr>
            <w:r>
              <w:t>24,65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1F78" w14:textId="593E5042" w:rsidR="003046C6" w:rsidRPr="00CA1196" w:rsidRDefault="00502DE6" w:rsidP="0016634A">
            <w:pPr>
              <w:jc w:val="center"/>
              <w:rPr>
                <w:bCs/>
              </w:rPr>
            </w:pPr>
            <w:r>
              <w:t>0</w:t>
            </w:r>
            <w:r w:rsidR="008C5986"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2685" w14:textId="14A54AAF" w:rsidR="003046C6" w:rsidRPr="00CA1196" w:rsidRDefault="00502DE6" w:rsidP="0016634A">
            <w:r>
              <w:t>20,61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93B0" w14:textId="6F142146" w:rsidR="008F306D" w:rsidRPr="008F306D" w:rsidRDefault="00502DE6" w:rsidP="0016634A">
            <w:r>
              <w:t>26,64</w:t>
            </w:r>
          </w:p>
        </w:tc>
      </w:tr>
      <w:tr w:rsidR="003046C6" w:rsidRPr="00CA1196" w14:paraId="08AB4679" w14:textId="77777777" w:rsidTr="0016634A">
        <w:trPr>
          <w:trHeight w:val="327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153E3" w14:textId="4E175603" w:rsidR="003046C6" w:rsidRPr="00CA1196" w:rsidRDefault="003046C6" w:rsidP="0016634A">
            <w:pPr>
              <w:rPr>
                <w:bCs/>
              </w:rPr>
            </w:pPr>
            <w:r w:rsidRPr="00CA1196">
              <w:t>GASPOOL***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13B0" w14:textId="2D4E89E8" w:rsidR="003046C6" w:rsidRPr="00CA1196" w:rsidRDefault="00502DE6" w:rsidP="0016634A">
            <w:pPr>
              <w:rPr>
                <w:bCs/>
              </w:rPr>
            </w:pPr>
            <w:r>
              <w:t>16,07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3A41" w14:textId="50A5609D" w:rsidR="003046C6" w:rsidRPr="00CA1196" w:rsidRDefault="007C751E" w:rsidP="0016634A">
            <w:pPr>
              <w:rPr>
                <w:bCs/>
              </w:rPr>
            </w:pPr>
            <w:r>
              <w:t>-</w:t>
            </w:r>
            <w:r w:rsidR="00502DE6">
              <w:t>12,95</w:t>
            </w:r>
            <w:r w:rsidR="008C5986"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9811" w14:textId="74A6F148" w:rsidR="003046C6" w:rsidRPr="00CA1196" w:rsidRDefault="008F306D" w:rsidP="0016634A">
            <w:pPr>
              <w:jc w:val="center"/>
            </w:pPr>
            <w:r>
              <w:t>1</w:t>
            </w:r>
            <w:r w:rsidR="00B61968">
              <w:t>4,25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B6D0" w14:textId="3938D67B" w:rsidR="003046C6" w:rsidRPr="00CA1196" w:rsidRDefault="00B61968" w:rsidP="0016634A">
            <w:pPr>
              <w:rPr>
                <w:bCs/>
              </w:rPr>
            </w:pPr>
            <w:r>
              <w:t>17,89</w:t>
            </w:r>
          </w:p>
        </w:tc>
      </w:tr>
    </w:tbl>
    <w:p w14:paraId="1E8C0661" w14:textId="7E8761DA" w:rsidR="00A85453" w:rsidRPr="00CA1196" w:rsidRDefault="00A85453" w:rsidP="0016634A">
      <w:pPr>
        <w:pStyle w:val="Caption"/>
        <w:rPr>
          <w:rStyle w:val="SubtleEmphasis"/>
          <w:bCs w:val="0"/>
          <w:i/>
          <w:sz w:val="18"/>
        </w:rPr>
      </w:pPr>
      <w:r w:rsidRPr="00CA1196">
        <w:rPr>
          <w:rStyle w:val="SubtleEmphasis"/>
          <w:i/>
          <w:sz w:val="18"/>
        </w:rPr>
        <w:t xml:space="preserve">* BGSI – Baltic </w:t>
      </w:r>
      <w:proofErr w:type="spellStart"/>
      <w:r w:rsidRPr="00CA1196">
        <w:rPr>
          <w:rStyle w:val="SubtleEmphasis"/>
          <w:i/>
          <w:sz w:val="18"/>
        </w:rPr>
        <w:t>Gas</w:t>
      </w:r>
      <w:proofErr w:type="spellEnd"/>
      <w:r w:rsidRPr="00CA1196">
        <w:rPr>
          <w:rStyle w:val="SubtleEmphasis"/>
          <w:i/>
          <w:sz w:val="18"/>
        </w:rPr>
        <w:t xml:space="preserve"> </w:t>
      </w:r>
      <w:proofErr w:type="spellStart"/>
      <w:r w:rsidRPr="00CA1196">
        <w:rPr>
          <w:rStyle w:val="SubtleEmphasis"/>
          <w:i/>
          <w:sz w:val="18"/>
        </w:rPr>
        <w:t>Spot</w:t>
      </w:r>
      <w:proofErr w:type="spellEnd"/>
      <w:r w:rsidRPr="00CA1196">
        <w:rPr>
          <w:rStyle w:val="SubtleEmphasis"/>
          <w:i/>
          <w:sz w:val="18"/>
        </w:rPr>
        <w:t xml:space="preserve"> </w:t>
      </w:r>
      <w:proofErr w:type="spellStart"/>
      <w:r w:rsidRPr="00CA1196">
        <w:rPr>
          <w:rStyle w:val="SubtleEmphasis"/>
          <w:i/>
          <w:sz w:val="18"/>
        </w:rPr>
        <w:t>Index</w:t>
      </w:r>
      <w:proofErr w:type="spellEnd"/>
    </w:p>
    <w:p w14:paraId="44DDD6A2" w14:textId="0F648697" w:rsidR="00D06AC2" w:rsidRPr="00F01110" w:rsidRDefault="00A85453" w:rsidP="0016634A">
      <w:pPr>
        <w:pStyle w:val="Caption"/>
        <w:rPr>
          <w:rStyle w:val="SubtleEmphasis"/>
          <w:bCs w:val="0"/>
          <w:i/>
          <w:szCs w:val="24"/>
        </w:rPr>
      </w:pPr>
      <w:r>
        <w:rPr>
          <w:rStyle w:val="SubtleEmphasis"/>
          <w:i/>
          <w:szCs w:val="24"/>
        </w:rPr>
        <w:t>*</w:t>
      </w:r>
      <w:r w:rsidR="00D06AC2" w:rsidRPr="00F01110">
        <w:rPr>
          <w:rStyle w:val="SubtleEmphasis"/>
          <w:i/>
          <w:szCs w:val="24"/>
        </w:rPr>
        <w:t>* Võrdluse huvides teisendatud ülemisele kütteväärtusele</w:t>
      </w:r>
      <w:r w:rsidR="00C83D5D">
        <w:rPr>
          <w:rStyle w:val="SubtleEmphasis"/>
          <w:i/>
          <w:szCs w:val="24"/>
        </w:rPr>
        <w:t xml:space="preserve">: </w:t>
      </w:r>
      <w:r w:rsidR="00C83D5D" w:rsidRPr="00C83D5D">
        <w:rPr>
          <w:rStyle w:val="SubtleEmphasis"/>
          <w:i/>
          <w:szCs w:val="24"/>
        </w:rPr>
        <w:t>Eestis ja Leedus kasutatakse gaasi ostu-müügi lepingutes ülemist</w:t>
      </w:r>
      <w:r w:rsidR="009F0DC6">
        <w:rPr>
          <w:rStyle w:val="SubtleEmphasis"/>
          <w:i/>
          <w:szCs w:val="24"/>
        </w:rPr>
        <w:t xml:space="preserve"> kütte</w:t>
      </w:r>
      <w:r w:rsidR="00D96A70">
        <w:rPr>
          <w:rStyle w:val="SubtleEmphasis"/>
          <w:i/>
          <w:szCs w:val="24"/>
        </w:rPr>
        <w:softHyphen/>
      </w:r>
      <w:r w:rsidR="009F0DC6">
        <w:rPr>
          <w:rStyle w:val="SubtleEmphasis"/>
          <w:i/>
          <w:szCs w:val="24"/>
        </w:rPr>
        <w:t>väärtust, Soo</w:t>
      </w:r>
      <w:r w:rsidR="00C83D5D" w:rsidRPr="00C83D5D">
        <w:rPr>
          <w:rStyle w:val="SubtleEmphasis"/>
          <w:i/>
          <w:szCs w:val="24"/>
        </w:rPr>
        <w:t xml:space="preserve">me gaasibörsil </w:t>
      </w:r>
      <w:r w:rsidR="00D96A70">
        <w:rPr>
          <w:rStyle w:val="SubtleEmphasis"/>
          <w:i/>
          <w:szCs w:val="24"/>
        </w:rPr>
        <w:t xml:space="preserve">aga </w:t>
      </w:r>
      <w:r w:rsidR="00C83D5D" w:rsidRPr="00C83D5D">
        <w:rPr>
          <w:rStyle w:val="SubtleEmphasis"/>
          <w:i/>
          <w:szCs w:val="24"/>
        </w:rPr>
        <w:t xml:space="preserve">alumist kütteväärtust. Kuna alumise ja ülemise kütteväärtuse vahe on keskmiselt 10%, on hindade võrdlemiseks </w:t>
      </w:r>
      <w:proofErr w:type="spellStart"/>
      <w:r w:rsidR="00C83D5D" w:rsidRPr="00C83D5D">
        <w:rPr>
          <w:rStyle w:val="SubtleEmphasis"/>
          <w:i/>
          <w:szCs w:val="24"/>
        </w:rPr>
        <w:t>Kaasupörssi</w:t>
      </w:r>
      <w:proofErr w:type="spellEnd"/>
      <w:r w:rsidR="00C83D5D" w:rsidRPr="00C83D5D">
        <w:rPr>
          <w:rStyle w:val="SubtleEmphasis"/>
          <w:i/>
          <w:szCs w:val="24"/>
        </w:rPr>
        <w:t xml:space="preserve"> hindu korrigeeritud 10% võrra.</w:t>
      </w:r>
    </w:p>
    <w:p w14:paraId="41E21EE7" w14:textId="1F87B633" w:rsidR="008E03EC" w:rsidRPr="00280F72" w:rsidRDefault="00D06AC2" w:rsidP="0016634A">
      <w:pPr>
        <w:pStyle w:val="Caption"/>
      </w:pPr>
      <w:r w:rsidRPr="00F01110">
        <w:rPr>
          <w:rStyle w:val="SubtleEmphasis"/>
          <w:i/>
          <w:szCs w:val="24"/>
        </w:rPr>
        <w:t>*</w:t>
      </w:r>
      <w:r w:rsidR="00A85453">
        <w:rPr>
          <w:rStyle w:val="SubtleEmphasis"/>
          <w:i/>
          <w:szCs w:val="24"/>
        </w:rPr>
        <w:t>*</w:t>
      </w:r>
      <w:r w:rsidRPr="00F01110">
        <w:rPr>
          <w:rStyle w:val="SubtleEmphasis"/>
          <w:i/>
          <w:szCs w:val="24"/>
        </w:rPr>
        <w:t xml:space="preserve">* </w:t>
      </w:r>
      <w:r w:rsidR="005F5A81">
        <w:rPr>
          <w:rStyle w:val="SubtleEmphasis"/>
          <w:i/>
          <w:szCs w:val="24"/>
        </w:rPr>
        <w:t xml:space="preserve">EGSI – </w:t>
      </w:r>
      <w:proofErr w:type="spellStart"/>
      <w:r w:rsidR="005F5A81">
        <w:rPr>
          <w:rStyle w:val="SubtleEmphasis"/>
          <w:i/>
          <w:szCs w:val="24"/>
        </w:rPr>
        <w:t>European</w:t>
      </w:r>
      <w:proofErr w:type="spellEnd"/>
      <w:r w:rsidR="005F5A81">
        <w:rPr>
          <w:rStyle w:val="SubtleEmphasis"/>
          <w:i/>
          <w:szCs w:val="24"/>
        </w:rPr>
        <w:t xml:space="preserve"> </w:t>
      </w:r>
      <w:proofErr w:type="spellStart"/>
      <w:r w:rsidR="005F5A81">
        <w:rPr>
          <w:rStyle w:val="SubtleEmphasis"/>
          <w:i/>
          <w:szCs w:val="24"/>
        </w:rPr>
        <w:t>Gas</w:t>
      </w:r>
      <w:proofErr w:type="spellEnd"/>
      <w:r w:rsidR="005F5A81">
        <w:rPr>
          <w:rStyle w:val="SubtleEmphasis"/>
          <w:i/>
          <w:szCs w:val="24"/>
        </w:rPr>
        <w:t xml:space="preserve"> </w:t>
      </w:r>
      <w:proofErr w:type="spellStart"/>
      <w:r w:rsidR="005F5A81">
        <w:rPr>
          <w:rStyle w:val="SubtleEmphasis"/>
          <w:i/>
          <w:szCs w:val="24"/>
        </w:rPr>
        <w:t>Spot</w:t>
      </w:r>
      <w:proofErr w:type="spellEnd"/>
      <w:r w:rsidR="005F5A81">
        <w:rPr>
          <w:rStyle w:val="SubtleEmphasis"/>
          <w:i/>
          <w:szCs w:val="24"/>
        </w:rPr>
        <w:t xml:space="preserve"> </w:t>
      </w:r>
      <w:proofErr w:type="spellStart"/>
      <w:r w:rsidR="005F5A81">
        <w:rPr>
          <w:rStyle w:val="SubtleEmphasis"/>
          <w:i/>
          <w:szCs w:val="24"/>
        </w:rPr>
        <w:t>Index</w:t>
      </w:r>
      <w:proofErr w:type="spellEnd"/>
    </w:p>
    <w:p w14:paraId="75A28014" w14:textId="42B8D1D3" w:rsidR="00D06AC2" w:rsidRDefault="002D6229" w:rsidP="0016634A">
      <w:r>
        <w:rPr>
          <w:noProof/>
        </w:rPr>
        <w:drawing>
          <wp:inline distT="0" distB="0" distL="0" distR="0" wp14:anchorId="47566AF6" wp14:editId="43504680">
            <wp:extent cx="2970530" cy="170815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94B0" w14:textId="1DA186A4" w:rsidR="002D6229" w:rsidRDefault="002D6229" w:rsidP="0016634A">
      <w:pPr>
        <w:rPr>
          <w:rStyle w:val="SubtleEmphasis"/>
        </w:rPr>
      </w:pPr>
    </w:p>
    <w:p w14:paraId="485D4EA9" w14:textId="4A1E9345" w:rsidR="00FC0179" w:rsidRDefault="00547D4C" w:rsidP="0016634A">
      <w:pPr>
        <w:rPr>
          <w:rStyle w:val="SubtleEmphasis"/>
        </w:rPr>
      </w:pPr>
      <w:r w:rsidRPr="008530EE">
        <w:rPr>
          <w:rStyle w:val="SubtleEmphasis"/>
        </w:rPr>
        <w:t xml:space="preserve">Viimase 12 kuu </w:t>
      </w:r>
      <w:r w:rsidR="00D06AC2" w:rsidRPr="008530EE">
        <w:rPr>
          <w:rStyle w:val="SubtleEmphasis"/>
        </w:rPr>
        <w:t>k</w:t>
      </w:r>
      <w:r w:rsidRPr="008530EE">
        <w:rPr>
          <w:rStyle w:val="SubtleEmphasis"/>
        </w:rPr>
        <w:t xml:space="preserve">eskmised maagaasi </w:t>
      </w:r>
      <w:proofErr w:type="spellStart"/>
      <w:r w:rsidRPr="008530EE">
        <w:rPr>
          <w:rStyle w:val="SubtleEmphasis"/>
        </w:rPr>
        <w:t>hulgituru</w:t>
      </w:r>
      <w:proofErr w:type="spellEnd"/>
      <w:r w:rsidRPr="008530EE">
        <w:rPr>
          <w:rStyle w:val="SubtleEmphasis"/>
        </w:rPr>
        <w:t xml:space="preserve"> hinnad</w:t>
      </w:r>
    </w:p>
    <w:p w14:paraId="1D0A37F4" w14:textId="77777777" w:rsidR="007F0784" w:rsidRPr="00681AA2" w:rsidRDefault="007F0784" w:rsidP="0016634A"/>
    <w:tbl>
      <w:tblPr>
        <w:tblStyle w:val="TableGrid"/>
        <w:tblW w:w="4947" w:type="dxa"/>
        <w:tblInd w:w="-5" w:type="dxa"/>
        <w:tblLook w:val="04A0" w:firstRow="1" w:lastRow="0" w:firstColumn="1" w:lastColumn="0" w:noHBand="0" w:noVBand="1"/>
      </w:tblPr>
      <w:tblGrid>
        <w:gridCol w:w="1578"/>
        <w:gridCol w:w="1123"/>
        <w:gridCol w:w="1123"/>
        <w:gridCol w:w="1123"/>
      </w:tblGrid>
      <w:tr w:rsidR="0035319F" w:rsidRPr="00D231C5" w14:paraId="4B3509D2" w14:textId="77777777" w:rsidTr="0035319F">
        <w:trPr>
          <w:trHeight w:val="499"/>
          <w:tblHeader/>
        </w:trPr>
        <w:tc>
          <w:tcPr>
            <w:tcW w:w="1578" w:type="dxa"/>
            <w:shd w:val="clear" w:color="auto" w:fill="006272"/>
            <w:vAlign w:val="center"/>
          </w:tcPr>
          <w:p w14:paraId="3DF59C42" w14:textId="77777777" w:rsidR="0035319F" w:rsidRPr="003A0C70" w:rsidRDefault="0035319F" w:rsidP="0035319F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bookmarkStart w:id="1" w:name="_Energiahindade_mõjurid"/>
            <w:bookmarkEnd w:id="1"/>
            <w:r w:rsidRPr="003A0C70">
              <w:rPr>
                <w:b/>
                <w:color w:val="FFFFFF" w:themeColor="background1"/>
                <w:sz w:val="16"/>
                <w:szCs w:val="16"/>
              </w:rPr>
              <w:t>Elektri ja maagaasi hinna mõjurid</w:t>
            </w:r>
          </w:p>
        </w:tc>
        <w:tc>
          <w:tcPr>
            <w:tcW w:w="1123" w:type="dxa"/>
            <w:shd w:val="clear" w:color="auto" w:fill="006272"/>
            <w:vAlign w:val="center"/>
          </w:tcPr>
          <w:p w14:paraId="12786805" w14:textId="61DF96A1" w:rsidR="0035319F" w:rsidRPr="003A0C70" w:rsidRDefault="0035319F" w:rsidP="0035319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märts 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2019</w:t>
            </w:r>
          </w:p>
        </w:tc>
        <w:tc>
          <w:tcPr>
            <w:tcW w:w="1123" w:type="dxa"/>
            <w:shd w:val="clear" w:color="auto" w:fill="006272"/>
            <w:vAlign w:val="center"/>
          </w:tcPr>
          <w:p w14:paraId="5008ABDC" w14:textId="1F0F63D6" w:rsidR="0035319F" w:rsidRDefault="0035319F" w:rsidP="0035319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veebruar 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2019</w:t>
            </w:r>
          </w:p>
        </w:tc>
        <w:tc>
          <w:tcPr>
            <w:tcW w:w="1123" w:type="dxa"/>
            <w:shd w:val="clear" w:color="auto" w:fill="006272"/>
            <w:vAlign w:val="center"/>
          </w:tcPr>
          <w:p w14:paraId="77B5F601" w14:textId="2C75DD30" w:rsidR="0035319F" w:rsidRDefault="0035319F" w:rsidP="0035319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Jaanuar 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2019</w:t>
            </w:r>
          </w:p>
        </w:tc>
      </w:tr>
      <w:tr w:rsidR="0035319F" w14:paraId="35C4E48E" w14:textId="77777777" w:rsidTr="0035319F">
        <w:trPr>
          <w:trHeight w:val="499"/>
        </w:trPr>
        <w:tc>
          <w:tcPr>
            <w:tcW w:w="1578" w:type="dxa"/>
            <w:vAlign w:val="center"/>
          </w:tcPr>
          <w:p w14:paraId="4CC68E49" w14:textId="77777777" w:rsidR="0035319F" w:rsidRPr="003A0C70" w:rsidRDefault="0035319F" w:rsidP="0035319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3A0C70">
              <w:rPr>
                <w:sz w:val="16"/>
                <w:szCs w:val="16"/>
              </w:rPr>
              <w:t>CO</w:t>
            </w:r>
            <w:r w:rsidRPr="003A0C70">
              <w:rPr>
                <w:sz w:val="16"/>
                <w:szCs w:val="16"/>
                <w:vertAlign w:val="subscript"/>
              </w:rPr>
              <w:t>2</w:t>
            </w:r>
            <w:r w:rsidRPr="003A0C70">
              <w:rPr>
                <w:sz w:val="16"/>
                <w:szCs w:val="16"/>
              </w:rPr>
              <w:t xml:space="preserve"> emissioonikvootide hind (min … </w:t>
            </w:r>
            <w:proofErr w:type="spellStart"/>
            <w:r w:rsidRPr="003A0C70">
              <w:rPr>
                <w:sz w:val="16"/>
                <w:szCs w:val="16"/>
              </w:rPr>
              <w:t>max</w:t>
            </w:r>
            <w:proofErr w:type="spellEnd"/>
            <w:r w:rsidRPr="003A0C70">
              <w:rPr>
                <w:sz w:val="16"/>
                <w:szCs w:val="16"/>
              </w:rPr>
              <w:t xml:space="preserve"> €/t)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DEB" w14:textId="0BA99712" w:rsidR="0035319F" w:rsidRPr="003A0C70" w:rsidRDefault="0035319F" w:rsidP="0035319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20,56…23,17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8153" w14:textId="40B3491D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18,7…23,55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59A" w14:textId="3908ACBC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21,86…25,01</w:t>
            </w:r>
          </w:p>
        </w:tc>
      </w:tr>
      <w:tr w:rsidR="0035319F" w14:paraId="16148F5E" w14:textId="77777777" w:rsidTr="0035319F">
        <w:trPr>
          <w:trHeight w:val="499"/>
        </w:trPr>
        <w:tc>
          <w:tcPr>
            <w:tcW w:w="1578" w:type="dxa"/>
            <w:vAlign w:val="center"/>
          </w:tcPr>
          <w:p w14:paraId="5D80FEF0" w14:textId="77777777" w:rsidR="0035319F" w:rsidRPr="003A0C70" w:rsidRDefault="0035319F" w:rsidP="0035319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3A0C70">
              <w:rPr>
                <w:sz w:val="16"/>
                <w:szCs w:val="16"/>
              </w:rPr>
              <w:t>€/$ kurss kuu viimasel pangapäeval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37D9" w14:textId="0D4F89E8" w:rsidR="0035319F" w:rsidRPr="003A0C70" w:rsidRDefault="00B61968" w:rsidP="0035319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8FC" w14:textId="1CD781EA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61A" w14:textId="129FAAC7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1,1488</w:t>
            </w:r>
          </w:p>
        </w:tc>
      </w:tr>
      <w:tr w:rsidR="0035319F" w14:paraId="29FD1907" w14:textId="77777777" w:rsidTr="0035319F">
        <w:trPr>
          <w:trHeight w:val="499"/>
        </w:trPr>
        <w:tc>
          <w:tcPr>
            <w:tcW w:w="1578" w:type="dxa"/>
            <w:vAlign w:val="center"/>
          </w:tcPr>
          <w:p w14:paraId="2DCCB6B5" w14:textId="77777777" w:rsidR="0035319F" w:rsidRPr="00AF4068" w:rsidRDefault="0035319F" w:rsidP="0035319F">
            <w:pPr>
              <w:pStyle w:val="NoSpacing"/>
              <w:spacing w:before="60" w:after="60"/>
              <w:jc w:val="left"/>
              <w:rPr>
                <w:sz w:val="16"/>
                <w:szCs w:val="16"/>
                <w:highlight w:val="yellow"/>
              </w:rPr>
            </w:pPr>
            <w:r w:rsidRPr="00F937C3">
              <w:rPr>
                <w:sz w:val="16"/>
                <w:szCs w:val="16"/>
              </w:rPr>
              <w:t>Toornafta hind (</w:t>
            </w:r>
            <w:proofErr w:type="spellStart"/>
            <w:r w:rsidRPr="00F937C3">
              <w:rPr>
                <w:sz w:val="16"/>
                <w:szCs w:val="16"/>
              </w:rPr>
              <w:t>Brent</w:t>
            </w:r>
            <w:proofErr w:type="spellEnd"/>
            <w:r w:rsidRPr="00F937C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</w:t>
            </w:r>
            <w:proofErr w:type="spellStart"/>
            <w:r w:rsidRPr="00F937C3">
              <w:rPr>
                <w:sz w:val="16"/>
                <w:szCs w:val="16"/>
              </w:rPr>
              <w:t>bbl</w:t>
            </w:r>
            <w:proofErr w:type="spellEnd"/>
            <w:r w:rsidRPr="00F937C3">
              <w:rPr>
                <w:sz w:val="16"/>
                <w:szCs w:val="16"/>
              </w:rPr>
              <w:t>) kuu lõpu seis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1905" w14:textId="3233EBD9" w:rsidR="0035319F" w:rsidRPr="00F41789" w:rsidRDefault="00B61968" w:rsidP="0035319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8CE9" w14:textId="126753AF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53E" w14:textId="21022DAD" w:rsidR="0035319F" w:rsidRDefault="0035319F" w:rsidP="0035319F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59,94</w:t>
            </w:r>
          </w:p>
        </w:tc>
      </w:tr>
    </w:tbl>
    <w:p w14:paraId="6DB5DA69" w14:textId="77777777" w:rsidR="007F0784" w:rsidRDefault="007F0784" w:rsidP="0016634A"/>
    <w:p w14:paraId="7488E92D" w14:textId="2F908A96" w:rsidR="007F0784" w:rsidRPr="00BD6DAF" w:rsidRDefault="00B61968" w:rsidP="0016634A">
      <w:r>
        <w:t>Märts</w:t>
      </w:r>
      <w:r w:rsidR="007F0784" w:rsidRPr="00BD6DAF">
        <w:t xml:space="preserve"> </w:t>
      </w:r>
      <w:r w:rsidR="002D6229">
        <w:t>tõusis toornafta hind 69</w:t>
      </w:r>
      <w:r w:rsidR="007F0784">
        <w:t>,</w:t>
      </w:r>
      <w:r w:rsidR="002D6229">
        <w:t>18</w:t>
      </w:r>
      <w:r w:rsidR="007F0784" w:rsidRPr="00BD6DAF">
        <w:t xml:space="preserve"> dollarini barrelist.  CO</w:t>
      </w:r>
      <w:r w:rsidR="007F0784" w:rsidRPr="00BD6DAF">
        <w:rPr>
          <w:vertAlign w:val="subscript"/>
        </w:rPr>
        <w:t>2</w:t>
      </w:r>
      <w:r w:rsidR="007F0784" w:rsidRPr="00BD6DAF">
        <w:t xml:space="preserve"> emissioonikvootide hinnad on </w:t>
      </w:r>
      <w:r w:rsidR="007F0784">
        <w:t xml:space="preserve">võrreldes eelmise kuuga </w:t>
      </w:r>
      <w:r w:rsidR="002D6229">
        <w:t>tõusid</w:t>
      </w:r>
      <w:r w:rsidR="007F0784" w:rsidRPr="00BD6DAF">
        <w:t xml:space="preserve"> ja jäid </w:t>
      </w:r>
      <w:r w:rsidR="002D6229">
        <w:t>märtsis</w:t>
      </w:r>
      <w:r w:rsidR="007F0784" w:rsidRPr="00BD6DAF">
        <w:t xml:space="preserve"> vahemikku </w:t>
      </w:r>
      <w:r w:rsidR="002D6229">
        <w:t>20,56</w:t>
      </w:r>
      <w:r w:rsidR="007F0784">
        <w:t>…23,</w:t>
      </w:r>
      <w:r w:rsidR="002D6229">
        <w:t>17</w:t>
      </w:r>
      <w:r w:rsidR="007F0784" w:rsidRPr="00BD6DAF">
        <w:t>€/t.</w:t>
      </w:r>
    </w:p>
    <w:p w14:paraId="22B22DBF" w14:textId="77777777" w:rsidR="007F0784" w:rsidRPr="007F0784" w:rsidRDefault="007F0784" w:rsidP="0016634A"/>
    <w:p w14:paraId="03DA3D93" w14:textId="07DE06F9" w:rsidR="00322284" w:rsidRPr="00957FFB" w:rsidRDefault="00357F5F" w:rsidP="0016634A">
      <w:pPr>
        <w:pStyle w:val="Heading2"/>
      </w:pPr>
      <w:r w:rsidRPr="00957FFB">
        <w:t>Energiahindade mõjuri</w:t>
      </w:r>
      <w:r w:rsidR="00E44114" w:rsidRPr="00957FFB">
        <w:t>d</w:t>
      </w:r>
    </w:p>
    <w:p w14:paraId="042361FB" w14:textId="77777777" w:rsidR="00A570E0" w:rsidRPr="00BD6DAF" w:rsidRDefault="00A570E0" w:rsidP="0016634A">
      <w:r w:rsidRPr="00BD6DAF">
        <w:t>Olulisemad energiahindade mõjurid:</w:t>
      </w:r>
    </w:p>
    <w:p w14:paraId="5C729B98" w14:textId="73C3DD5F" w:rsidR="00A570E0" w:rsidRPr="001C163B" w:rsidRDefault="00A570E0" w:rsidP="0016634A">
      <w:pPr>
        <w:pStyle w:val="ListParagraph"/>
        <w:numPr>
          <w:ilvl w:val="0"/>
          <w:numId w:val="39"/>
        </w:numPr>
      </w:pPr>
      <w:r w:rsidRPr="001C163B">
        <w:t>veeolud Põhjamaade hüdroreservuaarides ja Läti Daugava jões – mõju Baltikumi elektri börsihinnale;</w:t>
      </w:r>
    </w:p>
    <w:p w14:paraId="33C80603" w14:textId="77777777" w:rsidR="00A570E0" w:rsidRPr="001C163B" w:rsidRDefault="00A570E0" w:rsidP="0016634A">
      <w:pPr>
        <w:pStyle w:val="ListParagraph"/>
        <w:numPr>
          <w:ilvl w:val="0"/>
          <w:numId w:val="39"/>
        </w:numPr>
      </w:pPr>
      <w:r w:rsidRPr="001C163B">
        <w:t>CO</w:t>
      </w:r>
      <w:r w:rsidRPr="001C163B">
        <w:rPr>
          <w:vertAlign w:val="subscript"/>
        </w:rPr>
        <w:t>2</w:t>
      </w:r>
      <w:r w:rsidRPr="001C163B">
        <w:t xml:space="preserve"> emissioonikvootide hinnad – mõju elektri hulgi</w:t>
      </w:r>
      <w:r w:rsidRPr="001C163B">
        <w:softHyphen/>
        <w:t>turuhindadele läbi elektritootmiseks kasutatavate CO</w:t>
      </w:r>
      <w:r w:rsidRPr="001C163B">
        <w:rPr>
          <w:vertAlign w:val="subscript"/>
        </w:rPr>
        <w:t>2</w:t>
      </w:r>
      <w:r w:rsidRPr="001C163B">
        <w:t>-mahukate kütuste kasutamise kulu;</w:t>
      </w:r>
    </w:p>
    <w:p w14:paraId="1B9B7B3B" w14:textId="77777777" w:rsidR="00A570E0" w:rsidRPr="001C163B" w:rsidRDefault="00A570E0" w:rsidP="0016634A">
      <w:pPr>
        <w:pStyle w:val="ListParagraph"/>
        <w:numPr>
          <w:ilvl w:val="0"/>
          <w:numId w:val="39"/>
        </w:numPr>
      </w:pPr>
      <w:r w:rsidRPr="001C163B">
        <w:t>kütuste maailmaturuhinnad – mõju maagaasi hinnale, kuna paljud maagaasi lepingud ning sealhulgas ka Eesti Gaasi poolt Gazpromilt ostetava maagaasi leping seob ostuhinna maailmaturu kerge kütteõli (Gasoil 0,1%) ja raske kütteõli (FuelOil 1,0%) viimase üheksa kuu keskmise hinnaga;</w:t>
      </w:r>
    </w:p>
    <w:p w14:paraId="23618DB0" w14:textId="7092A3F8" w:rsidR="00F437F3" w:rsidRDefault="00A570E0" w:rsidP="0016634A">
      <w:pPr>
        <w:pStyle w:val="ListParagraph"/>
        <w:numPr>
          <w:ilvl w:val="0"/>
          <w:numId w:val="39"/>
        </w:numPr>
      </w:pPr>
      <w:r w:rsidRPr="001C163B">
        <w:t>euro ja dollari kurss - kuna kütuste hinnad maailma</w:t>
      </w:r>
      <w:r w:rsidRPr="001C163B">
        <w:softHyphen/>
        <w:t>turul määratakse USA dollarites, mõjutab maagaasi impordihinda ka euro ja USD kurss – dollari tugev</w:t>
      </w:r>
      <w:r w:rsidR="002D6229">
        <w:t>ne</w:t>
      </w:r>
      <w:r w:rsidR="002D6229">
        <w:softHyphen/>
        <w:t>mine muudab kütuse kallimaks.</w:t>
      </w:r>
    </w:p>
    <w:p w14:paraId="6E38B9E0" w14:textId="6A3F8DC4" w:rsidR="004C713D" w:rsidRPr="00BD6DAF" w:rsidRDefault="00C0757B" w:rsidP="0016634A">
      <w:r w:rsidRPr="00BD6DAF">
        <w:lastRenderedPageBreak/>
        <w:t xml:space="preserve">Põhjamaade (Norra, Rootsi ja Soome) </w:t>
      </w:r>
      <w:proofErr w:type="spellStart"/>
      <w:r w:rsidRPr="00BD6DAF">
        <w:t>hüdroreservuaaride</w:t>
      </w:r>
      <w:proofErr w:type="spellEnd"/>
      <w:r w:rsidRPr="00BD6DAF">
        <w:t xml:space="preserve"> täituvus oli </w:t>
      </w:r>
      <w:r w:rsidR="00CD72EE">
        <w:t>märtsi</w:t>
      </w:r>
      <w:r w:rsidR="00FE1948" w:rsidRPr="00BD6DAF">
        <w:t xml:space="preserve"> </w:t>
      </w:r>
      <w:r w:rsidR="00CD72EE">
        <w:t>lõpus ca 35,9</w:t>
      </w:r>
      <w:r w:rsidR="002B0B57">
        <w:t>%</w:t>
      </w:r>
      <w:r w:rsidRPr="00BD6DAF">
        <w:t>% tasemel maksimaalsest</w:t>
      </w:r>
      <w:r w:rsidR="005A2F6B" w:rsidRPr="00BD6DAF">
        <w:t xml:space="preserve"> </w:t>
      </w:r>
      <w:r w:rsidR="000B38C0" w:rsidRPr="00BD6DAF">
        <w:t xml:space="preserve">(100% 02.01.2012 121 429 </w:t>
      </w:r>
      <w:proofErr w:type="spellStart"/>
      <w:r w:rsidR="000B38C0" w:rsidRPr="00BD6DAF">
        <w:t>GWh</w:t>
      </w:r>
      <w:proofErr w:type="spellEnd"/>
      <w:r w:rsidR="005C74A2" w:rsidRPr="00BD6DAF">
        <w:t xml:space="preserve">), </w:t>
      </w:r>
      <w:r w:rsidR="00335A3C" w:rsidRPr="00BD6DAF">
        <w:t xml:space="preserve">eelneval neljal aastal on reservuaaride </w:t>
      </w:r>
      <w:r w:rsidR="00295538" w:rsidRPr="00BD6DAF">
        <w:t>t</w:t>
      </w:r>
      <w:r w:rsidR="00C748BF" w:rsidRPr="00BD6DAF">
        <w:t>äi</w:t>
      </w:r>
      <w:r w:rsidR="00CD72EE">
        <w:t>tuvus samal ajal olnud ligi 38</w:t>
      </w:r>
      <w:r w:rsidR="00335A3C" w:rsidRPr="00BD6DAF">
        <w:t>%</w:t>
      </w:r>
      <w:r w:rsidR="005C74A2" w:rsidRPr="00BD6DAF">
        <w:t>.</w:t>
      </w:r>
    </w:p>
    <w:p w14:paraId="795779F8" w14:textId="5429005D" w:rsidR="00F937C3" w:rsidRDefault="00F937C3" w:rsidP="0016634A"/>
    <w:p w14:paraId="4AC0E1E0" w14:textId="0C14B8CE" w:rsidR="00715CAE" w:rsidRDefault="00CD72EE" w:rsidP="0016634A">
      <w:pPr>
        <w:rPr>
          <w:rStyle w:val="SubtleEmphasis"/>
        </w:rPr>
      </w:pPr>
      <w:r>
        <w:rPr>
          <w:noProof/>
        </w:rPr>
        <w:drawing>
          <wp:inline distT="0" distB="0" distL="0" distR="0" wp14:anchorId="12026A51" wp14:editId="3F136104">
            <wp:extent cx="2970530" cy="1726565"/>
            <wp:effectExtent l="0" t="0" r="127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49BC" w14:textId="47D2DACE" w:rsidR="00C748BF" w:rsidRPr="00FD6041" w:rsidRDefault="00F937C3" w:rsidP="0016634A">
      <w:proofErr w:type="spellStart"/>
      <w:r w:rsidRPr="00D6482F">
        <w:rPr>
          <w:rStyle w:val="SubtleEmphasis"/>
        </w:rPr>
        <w:t>Hüdroreservuaaride</w:t>
      </w:r>
      <w:proofErr w:type="spellEnd"/>
      <w:r w:rsidRPr="00D6482F">
        <w:rPr>
          <w:rStyle w:val="SubtleEmphasis"/>
        </w:rPr>
        <w:t xml:space="preserve"> täituvus Põhjamaades 201</w:t>
      </w:r>
      <w:r w:rsidR="002B0B57">
        <w:rPr>
          <w:rStyle w:val="SubtleEmphasis"/>
        </w:rPr>
        <w:t>5</w:t>
      </w:r>
      <w:r w:rsidR="001C7207" w:rsidRPr="00D6482F">
        <w:rPr>
          <w:rStyle w:val="SubtleEmphasis"/>
        </w:rPr>
        <w:t>-201</w:t>
      </w:r>
      <w:r w:rsidR="002B0B57">
        <w:rPr>
          <w:rStyle w:val="SubtleEmphasis"/>
        </w:rPr>
        <w:t>9</w:t>
      </w:r>
    </w:p>
    <w:p w14:paraId="60040016" w14:textId="77777777" w:rsidR="000B38C0" w:rsidRDefault="000B38C0" w:rsidP="0016634A"/>
    <w:p w14:paraId="7F1522D0" w14:textId="15CC4B3B" w:rsidR="005744AF" w:rsidRDefault="0055665C" w:rsidP="0016634A">
      <w:pPr>
        <w:pStyle w:val="Heading2"/>
      </w:pPr>
      <w:r w:rsidRPr="006C3726">
        <w:t>Võimsusvoo</w:t>
      </w:r>
      <w:r w:rsidR="00A97567" w:rsidRPr="006C3726">
        <w:t>d</w:t>
      </w:r>
    </w:p>
    <w:p w14:paraId="39EC983F" w14:textId="0C56F582" w:rsidR="00BD5398" w:rsidRPr="00BD6DAF" w:rsidRDefault="00BD5398" w:rsidP="0016634A">
      <w:r w:rsidRPr="00BD6DAF">
        <w:t>E</w:t>
      </w:r>
      <w:r w:rsidR="009202D4" w:rsidRPr="00BD6DAF">
        <w:t xml:space="preserve">lektrienergia </w:t>
      </w:r>
      <w:r w:rsidR="009D2FA7" w:rsidRPr="00BD6DAF">
        <w:t xml:space="preserve">järgmise päeva </w:t>
      </w:r>
      <w:r w:rsidR="009202D4" w:rsidRPr="00BD6DAF">
        <w:t>kaubanduslikud vood</w:t>
      </w:r>
    </w:p>
    <w:tbl>
      <w:tblPr>
        <w:tblStyle w:val="TableGrid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134"/>
        <w:gridCol w:w="1134"/>
      </w:tblGrid>
      <w:tr w:rsidR="00563ABC" w14:paraId="2EB91F10" w14:textId="2FA246DE" w:rsidTr="0040567E">
        <w:trPr>
          <w:trHeight w:val="454"/>
        </w:trPr>
        <w:tc>
          <w:tcPr>
            <w:tcW w:w="709" w:type="dxa"/>
            <w:shd w:val="clear" w:color="auto" w:fill="006272"/>
            <w:vAlign w:val="center"/>
          </w:tcPr>
          <w:p w14:paraId="232DDE05" w14:textId="4C587BD6" w:rsidR="009D2FA7" w:rsidRPr="00D231C5" w:rsidRDefault="003B0BE2" w:rsidP="002164C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  <w:r w:rsidR="00ED20EA">
              <w:rPr>
                <w:b/>
                <w:color w:val="FFFFFF" w:themeColor="background1"/>
                <w:sz w:val="16"/>
                <w:szCs w:val="16"/>
              </w:rPr>
              <w:t>2019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1134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134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CD0415" w14:paraId="03F451B0" w14:textId="3FDEBAEE" w:rsidTr="00C923B4">
        <w:trPr>
          <w:trHeight w:val="454"/>
        </w:trPr>
        <w:tc>
          <w:tcPr>
            <w:tcW w:w="709" w:type="dxa"/>
            <w:vAlign w:val="center"/>
          </w:tcPr>
          <w:p w14:paraId="0EE96FB3" w14:textId="7AC97198" w:rsidR="00CD0415" w:rsidRPr="00D231C5" w:rsidRDefault="00CD0415" w:rsidP="00CD041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ED310" w14:textId="2D875ACA" w:rsidR="00CD0415" w:rsidRPr="00D231C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160/743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(167/672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3C6A9" w14:textId="304E0A59" w:rsidR="00CD0415" w:rsidRPr="00D231C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  <w:r w:rsidR="001D474D">
              <w:rPr>
                <w:color w:val="000000"/>
                <w:sz w:val="16"/>
                <w:szCs w:val="16"/>
              </w:rPr>
              <w:t>%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 w:rsidR="00CD0415">
              <w:rPr>
                <w:color w:val="808080"/>
                <w:sz w:val="16"/>
                <w:szCs w:val="16"/>
              </w:rPr>
              <w:t>(</w:t>
            </w:r>
            <w:r>
              <w:rPr>
                <w:color w:val="808080"/>
                <w:sz w:val="16"/>
                <w:szCs w:val="16"/>
              </w:rPr>
              <w:t>8,77</w:t>
            </w:r>
            <w:r w:rsidR="00CD0415">
              <w:rPr>
                <w:color w:val="808080"/>
                <w:sz w:val="16"/>
                <w:szCs w:val="16"/>
              </w:rPr>
              <w:t>%)</w:t>
            </w:r>
            <w:r w:rsidR="00CD0415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3C3EC" w14:textId="0E3C37C9" w:rsidR="00826B7E" w:rsidRDefault="00907FB3" w:rsidP="0040567E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1/743</w:t>
            </w:r>
          </w:p>
          <w:p w14:paraId="5008FD90" w14:textId="7DE2DD0B" w:rsidR="00CD0415" w:rsidRDefault="00CD0415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(</w:t>
            </w:r>
            <w:r w:rsidR="00907FB3">
              <w:rPr>
                <w:color w:val="808080"/>
                <w:sz w:val="16"/>
                <w:szCs w:val="16"/>
              </w:rPr>
              <w:t>2/672</w:t>
            </w:r>
            <w:r>
              <w:rPr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60F1B" w14:textId="2DB4B981" w:rsidR="00CD0415" w:rsidRPr="00280F72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1/743</w:t>
            </w:r>
            <w:r w:rsidR="00CD0415" w:rsidRPr="00280F72">
              <w:rPr>
                <w:sz w:val="16"/>
                <w:szCs w:val="16"/>
              </w:rPr>
              <w:t xml:space="preserve"> 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2/672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</w:tr>
      <w:tr w:rsidR="00CD0415" w14:paraId="74EA33F0" w14:textId="096E6610" w:rsidTr="00C923B4">
        <w:trPr>
          <w:trHeight w:val="454"/>
        </w:trPr>
        <w:tc>
          <w:tcPr>
            <w:tcW w:w="709" w:type="dxa"/>
            <w:vAlign w:val="center"/>
          </w:tcPr>
          <w:p w14:paraId="4EEE6E48" w14:textId="0E9810CE" w:rsidR="00CD0415" w:rsidRDefault="00CD0415" w:rsidP="00CD041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9937A" w14:textId="45BF53EB" w:rsidR="00CD0415" w:rsidRPr="00D231C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507/743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 w:rsidR="00CD0415">
              <w:rPr>
                <w:color w:val="808080"/>
                <w:sz w:val="16"/>
                <w:szCs w:val="16"/>
              </w:rPr>
              <w:t>(</w:t>
            </w:r>
            <w:r>
              <w:rPr>
                <w:color w:val="808080"/>
                <w:sz w:val="16"/>
                <w:szCs w:val="16"/>
              </w:rPr>
              <w:t>455/672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B8890" w14:textId="18F825FE" w:rsidR="00CD041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24,12</w:t>
            </w:r>
            <w:r w:rsidR="001D474D">
              <w:rPr>
                <w:color w:val="000000"/>
                <w:sz w:val="16"/>
                <w:szCs w:val="16"/>
              </w:rPr>
              <w:t>%</w:t>
            </w:r>
            <w:r w:rsidR="00CD0415">
              <w:rPr>
                <w:color w:val="808080"/>
                <w:sz w:val="16"/>
                <w:szCs w:val="16"/>
              </w:rPr>
              <w:t xml:space="preserve"> (</w:t>
            </w:r>
            <w:r>
              <w:rPr>
                <w:color w:val="808080"/>
                <w:sz w:val="16"/>
                <w:szCs w:val="16"/>
              </w:rPr>
              <w:t>34,93</w:t>
            </w:r>
            <w:r w:rsidR="00CD0415">
              <w:rPr>
                <w:color w:val="808080"/>
                <w:sz w:val="16"/>
                <w:szCs w:val="16"/>
              </w:rPr>
              <w:t>%)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2BC99" w14:textId="067B8EF3" w:rsidR="00CD041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20/743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 w:rsidR="00CD0415">
              <w:rPr>
                <w:color w:val="808080"/>
                <w:sz w:val="16"/>
                <w:szCs w:val="16"/>
              </w:rPr>
              <w:t>(</w:t>
            </w:r>
            <w:r>
              <w:rPr>
                <w:color w:val="808080"/>
                <w:sz w:val="16"/>
                <w:szCs w:val="16"/>
              </w:rPr>
              <w:t>65/672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E32D3" w14:textId="4C60E58D" w:rsidR="00CD0415" w:rsidRPr="00280F72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23/743</w:t>
            </w:r>
            <w:r w:rsidR="00CD0415" w:rsidRPr="00280F72">
              <w:rPr>
                <w:sz w:val="16"/>
                <w:szCs w:val="16"/>
              </w:rPr>
              <w:t xml:space="preserve"> 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68/672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</w:tr>
      <w:tr w:rsidR="00CD0415" w14:paraId="5D1E6D20" w14:textId="3200BFA4" w:rsidTr="00C923B4">
        <w:trPr>
          <w:trHeight w:val="454"/>
        </w:trPr>
        <w:tc>
          <w:tcPr>
            <w:tcW w:w="709" w:type="dxa"/>
            <w:vAlign w:val="center"/>
          </w:tcPr>
          <w:p w14:paraId="57D76FC7" w14:textId="092EDE91" w:rsidR="00CD0415" w:rsidRPr="00D231C5" w:rsidRDefault="00CD0415" w:rsidP="00CD041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80D37" w14:textId="350698EB" w:rsidR="00CD0415" w:rsidRPr="00D231C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299/743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(421/672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FF4B6" w14:textId="1EB59F30" w:rsidR="00CD0415" w:rsidRPr="00D231C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10,63</w:t>
            </w:r>
            <w:r w:rsidR="001D474D">
              <w:rPr>
                <w:color w:val="000000"/>
                <w:sz w:val="16"/>
                <w:szCs w:val="16"/>
              </w:rPr>
              <w:t>%</w:t>
            </w:r>
            <w:r w:rsidR="00CD0415">
              <w:rPr>
                <w:color w:val="000000"/>
                <w:sz w:val="16"/>
                <w:szCs w:val="16"/>
              </w:rPr>
              <w:t xml:space="preserve"> </w:t>
            </w:r>
            <w:r w:rsidR="00CD0415">
              <w:rPr>
                <w:color w:val="808080"/>
                <w:sz w:val="16"/>
                <w:szCs w:val="16"/>
              </w:rPr>
              <w:t>(</w:t>
            </w:r>
            <w:r>
              <w:rPr>
                <w:color w:val="808080"/>
                <w:sz w:val="16"/>
                <w:szCs w:val="16"/>
              </w:rPr>
              <w:t>24,22</w:t>
            </w:r>
            <w:r w:rsidR="00CD0415">
              <w:rPr>
                <w:color w:val="808080"/>
                <w:sz w:val="16"/>
                <w:szCs w:val="16"/>
              </w:rPr>
              <w:t xml:space="preserve">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BBC2A" w14:textId="1A97FBC8" w:rsidR="00CD0415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1/743</w:t>
            </w:r>
            <w:r w:rsidR="00CD0415">
              <w:rPr>
                <w:color w:val="808080"/>
                <w:sz w:val="16"/>
                <w:szCs w:val="16"/>
              </w:rPr>
              <w:t xml:space="preserve"> (</w:t>
            </w:r>
            <w:r>
              <w:rPr>
                <w:color w:val="808080"/>
                <w:sz w:val="16"/>
                <w:szCs w:val="16"/>
              </w:rPr>
              <w:t>0/672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9B61C" w14:textId="03D914A8" w:rsidR="00222C70" w:rsidRPr="00280F72" w:rsidRDefault="00CD0415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80F72">
              <w:rPr>
                <w:sz w:val="16"/>
                <w:szCs w:val="16"/>
              </w:rPr>
              <w:t xml:space="preserve"> </w:t>
            </w:r>
            <w:r w:rsidR="00907FB3">
              <w:rPr>
                <w:sz w:val="16"/>
                <w:szCs w:val="16"/>
              </w:rPr>
              <w:t>3/743</w:t>
            </w:r>
          </w:p>
          <w:p w14:paraId="61C4BB23" w14:textId="0AB707D3" w:rsidR="00CD0415" w:rsidRPr="00280F72" w:rsidRDefault="00CD0415" w:rsidP="00222C7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280F72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907FB3">
              <w:rPr>
                <w:color w:val="808080" w:themeColor="background1" w:themeShade="80"/>
                <w:sz w:val="16"/>
                <w:szCs w:val="16"/>
              </w:rPr>
              <w:t>9/672</w:t>
            </w:r>
            <w:r w:rsidRPr="00280F72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D0415" w14:paraId="286E0AFB" w14:textId="534C0F45" w:rsidTr="00C923B4">
        <w:trPr>
          <w:trHeight w:val="454"/>
        </w:trPr>
        <w:tc>
          <w:tcPr>
            <w:tcW w:w="709" w:type="dxa"/>
            <w:vAlign w:val="center"/>
          </w:tcPr>
          <w:p w14:paraId="734D449B" w14:textId="4C9738E8" w:rsidR="00CD0415" w:rsidRPr="00D231C5" w:rsidRDefault="00CD0415" w:rsidP="00CD041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DE24B" w14:textId="5687B188" w:rsidR="00CD0415" w:rsidRPr="00D231C5" w:rsidRDefault="00907FB3" w:rsidP="0026224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282/743</w:t>
            </w:r>
            <w:r w:rsidR="00CD0415">
              <w:rPr>
                <w:color w:val="000000"/>
                <w:sz w:val="16"/>
                <w:szCs w:val="16"/>
              </w:rPr>
              <w:t xml:space="preserve">    </w:t>
            </w:r>
            <w:r w:rsidR="00CD0415">
              <w:rPr>
                <w:color w:val="808080"/>
                <w:sz w:val="16"/>
                <w:szCs w:val="16"/>
              </w:rPr>
              <w:t>(</w:t>
            </w:r>
            <w:r>
              <w:rPr>
                <w:color w:val="808080"/>
                <w:sz w:val="16"/>
                <w:szCs w:val="16"/>
              </w:rPr>
              <w:t>197/672</w:t>
            </w:r>
            <w:r w:rsidR="00CD0415"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8BF93" w14:textId="1A6397EA" w:rsidR="00F34D6E" w:rsidRDefault="00907FB3" w:rsidP="0040567E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10,91</w:t>
            </w:r>
            <w:r w:rsidR="001D474D">
              <w:rPr>
                <w:color w:val="000000"/>
                <w:sz w:val="16"/>
                <w:szCs w:val="16"/>
              </w:rPr>
              <w:t>%</w:t>
            </w:r>
          </w:p>
          <w:p w14:paraId="24EF5E58" w14:textId="578940CB" w:rsidR="00CD0415" w:rsidRPr="00D231C5" w:rsidRDefault="00CD0415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(</w:t>
            </w:r>
            <w:r w:rsidR="00907FB3">
              <w:rPr>
                <w:color w:val="808080"/>
                <w:sz w:val="16"/>
                <w:szCs w:val="16"/>
              </w:rPr>
              <w:t>9,66</w:t>
            </w:r>
            <w:r>
              <w:rPr>
                <w:color w:val="808080"/>
                <w:sz w:val="16"/>
                <w:szCs w:val="16"/>
              </w:rPr>
              <w:t>%)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0D472" w14:textId="6AC689E4" w:rsidR="0075038F" w:rsidRDefault="00907FB3" w:rsidP="0040567E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15/743</w:t>
            </w:r>
          </w:p>
          <w:p w14:paraId="0E031CA1" w14:textId="16D912A6" w:rsidR="00CD0415" w:rsidRDefault="00CD0415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(</w:t>
            </w:r>
            <w:r w:rsidR="00907FB3">
              <w:rPr>
                <w:color w:val="808080"/>
                <w:sz w:val="16"/>
                <w:szCs w:val="16"/>
              </w:rPr>
              <w:t>0/672</w:t>
            </w:r>
            <w:r>
              <w:rPr>
                <w:color w:val="80808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2B6F0" w14:textId="3E65E351" w:rsidR="00CD0415" w:rsidRPr="00280F72" w:rsidRDefault="00907FB3" w:rsidP="0040567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17/743</w:t>
            </w:r>
            <w:r w:rsidR="00CD0415" w:rsidRPr="00280F72">
              <w:rPr>
                <w:sz w:val="16"/>
                <w:szCs w:val="16"/>
              </w:rPr>
              <w:t xml:space="preserve"> 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0/672</w:t>
            </w:r>
            <w:r w:rsidR="00CD0415" w:rsidRPr="00280F72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</w:tbl>
    <w:p w14:paraId="18744B4D" w14:textId="595C3321" w:rsidR="0040717A" w:rsidRDefault="009202D4" w:rsidP="0016634A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7D1EF049" w14:textId="531588FD" w:rsidR="00280F72" w:rsidRPr="007B2B0F" w:rsidRDefault="00280F72" w:rsidP="0016634A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194"/>
        <w:gridCol w:w="1541"/>
        <w:gridCol w:w="1087"/>
      </w:tblGrid>
      <w:tr w:rsidR="00447634" w:rsidRPr="00590782" w14:paraId="7B956189" w14:textId="77777777" w:rsidTr="00C41F88">
        <w:trPr>
          <w:trHeight w:val="548"/>
        </w:trPr>
        <w:tc>
          <w:tcPr>
            <w:tcW w:w="851" w:type="dxa"/>
            <w:shd w:val="clear" w:color="auto" w:fill="006272"/>
            <w:vAlign w:val="center"/>
          </w:tcPr>
          <w:p w14:paraId="0AD854E5" w14:textId="29FF5FC0" w:rsidR="00447634" w:rsidRPr="00143BEF" w:rsidRDefault="003B0BE2" w:rsidP="00222C70">
            <w:pPr>
              <w:pStyle w:val="NoSpacing"/>
              <w:spacing w:before="60" w:after="6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  <w:r w:rsidR="003154C8" w:rsidRPr="00143BEF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A73EE">
              <w:rPr>
                <w:b/>
                <w:color w:val="FFFFFF" w:themeColor="background1"/>
                <w:sz w:val="16"/>
                <w:szCs w:val="16"/>
              </w:rPr>
              <w:t>2019</w:t>
            </w:r>
            <w:r w:rsidR="00447634" w:rsidRPr="00143BEF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194" w:type="dxa"/>
            <w:shd w:val="clear" w:color="auto" w:fill="006272"/>
            <w:vAlign w:val="center"/>
          </w:tcPr>
          <w:p w14:paraId="283D7DF4" w14:textId="31E3A368" w:rsidR="00447634" w:rsidRPr="00143BEF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43BEF"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  <w:r w:rsidR="00023484" w:rsidRPr="00143BEF">
              <w:rPr>
                <w:b/>
                <w:color w:val="FFFFFF" w:themeColor="background1"/>
                <w:sz w:val="16"/>
                <w:szCs w:val="16"/>
              </w:rPr>
              <w:t>****</w:t>
            </w:r>
          </w:p>
        </w:tc>
        <w:tc>
          <w:tcPr>
            <w:tcW w:w="1541" w:type="dxa"/>
            <w:shd w:val="clear" w:color="auto" w:fill="006272"/>
            <w:vAlign w:val="center"/>
          </w:tcPr>
          <w:p w14:paraId="114AF3C6" w14:textId="4402BEE7" w:rsidR="00447634" w:rsidRPr="00143BEF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43BEF"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 w:rsidRPr="00143BEF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087" w:type="dxa"/>
            <w:shd w:val="clear" w:color="auto" w:fill="006272"/>
          </w:tcPr>
          <w:p w14:paraId="0376B1F3" w14:textId="314ED91E" w:rsidR="00447634" w:rsidRPr="00143BEF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143BEF">
              <w:rPr>
                <w:b/>
                <w:color w:val="FFFFFF" w:themeColor="background1"/>
                <w:sz w:val="16"/>
                <w:szCs w:val="16"/>
              </w:rPr>
              <w:t>Rampimise</w:t>
            </w:r>
            <w:proofErr w:type="spellEnd"/>
            <w:r w:rsidRPr="00143BEF">
              <w:rPr>
                <w:b/>
                <w:color w:val="FFFFFF" w:themeColor="background1"/>
                <w:sz w:val="16"/>
                <w:szCs w:val="16"/>
              </w:rPr>
              <w:t xml:space="preserve"> piirang, tunde**</w:t>
            </w:r>
            <w:r w:rsidR="00004DE6" w:rsidRPr="00143BEF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:rsidRPr="00590782" w14:paraId="4A17A956" w14:textId="77777777" w:rsidTr="00C41F88">
        <w:trPr>
          <w:trHeight w:val="454"/>
        </w:trPr>
        <w:tc>
          <w:tcPr>
            <w:tcW w:w="851" w:type="dxa"/>
            <w:vAlign w:val="center"/>
          </w:tcPr>
          <w:p w14:paraId="2CCBAFB2" w14:textId="77777777" w:rsidR="00447634" w:rsidRPr="00143BEF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43BEF">
              <w:rPr>
                <w:sz w:val="16"/>
                <w:szCs w:val="16"/>
              </w:rPr>
              <w:t>EE&gt;FI</w:t>
            </w:r>
          </w:p>
        </w:tc>
        <w:tc>
          <w:tcPr>
            <w:tcW w:w="1194" w:type="dxa"/>
            <w:vAlign w:val="center"/>
          </w:tcPr>
          <w:p w14:paraId="10086489" w14:textId="7B9A788D" w:rsidR="009B25DB" w:rsidRDefault="00907FB3" w:rsidP="005907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1/743</w:t>
            </w:r>
          </w:p>
          <w:p w14:paraId="1D1FFAEF" w14:textId="70423891" w:rsidR="00447634" w:rsidRPr="00143BEF" w:rsidRDefault="00023484" w:rsidP="005907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907FB3">
              <w:rPr>
                <w:color w:val="808080" w:themeColor="background1" w:themeShade="80"/>
                <w:sz w:val="16"/>
                <w:szCs w:val="16"/>
              </w:rPr>
              <w:t>0/672</w:t>
            </w:r>
            <w:r w:rsidR="00447634"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4C79329" w14:textId="19FADCB2" w:rsidR="00447634" w:rsidRPr="00143BEF" w:rsidRDefault="00907FB3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0/743</w:t>
            </w:r>
          </w:p>
          <w:p w14:paraId="32E30CC5" w14:textId="719D86C3" w:rsidR="00447634" w:rsidRPr="00143BEF" w:rsidRDefault="00907FB3" w:rsidP="00143B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(2/672</w:t>
            </w:r>
            <w:r w:rsidR="00447634"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07FDE714" w14:textId="52C853DA" w:rsidR="00447634" w:rsidRPr="00143BEF" w:rsidRDefault="00907FB3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0/743</w:t>
            </w:r>
          </w:p>
          <w:p w14:paraId="4B6DB077" w14:textId="6D2A23B5" w:rsidR="00447634" w:rsidRPr="00143BEF" w:rsidRDefault="00447634" w:rsidP="00841143">
            <w:pPr>
              <w:pStyle w:val="NoSpacing"/>
              <w:jc w:val="center"/>
              <w:rPr>
                <w:sz w:val="16"/>
                <w:szCs w:val="16"/>
              </w:rPr>
            </w:pPr>
            <w:r w:rsidRPr="00143BEF">
              <w:rPr>
                <w:color w:val="7F7F7F" w:themeColor="text1" w:themeTint="80"/>
                <w:sz w:val="16"/>
                <w:szCs w:val="16"/>
              </w:rPr>
              <w:t>(</w:t>
            </w:r>
            <w:r w:rsidR="00907FB3">
              <w:rPr>
                <w:color w:val="7F7F7F" w:themeColor="text1" w:themeTint="80"/>
                <w:sz w:val="16"/>
                <w:szCs w:val="16"/>
              </w:rPr>
              <w:t>2/672</w:t>
            </w:r>
            <w:r w:rsidRPr="00143BEF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:rsidRPr="00590782" w14:paraId="621E4FEC" w14:textId="77777777" w:rsidTr="00C41F88">
        <w:trPr>
          <w:trHeight w:val="454"/>
        </w:trPr>
        <w:tc>
          <w:tcPr>
            <w:tcW w:w="851" w:type="dxa"/>
            <w:vAlign w:val="center"/>
          </w:tcPr>
          <w:p w14:paraId="08C8157F" w14:textId="77777777" w:rsidR="00447634" w:rsidRPr="00143BEF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43BEF">
              <w:rPr>
                <w:sz w:val="16"/>
                <w:szCs w:val="16"/>
              </w:rPr>
              <w:t>FI&gt;EE</w:t>
            </w:r>
          </w:p>
        </w:tc>
        <w:tc>
          <w:tcPr>
            <w:tcW w:w="1194" w:type="dxa"/>
            <w:vAlign w:val="center"/>
          </w:tcPr>
          <w:p w14:paraId="7EED6706" w14:textId="63875C82" w:rsidR="00447634" w:rsidRPr="00402F84" w:rsidRDefault="00907FB3" w:rsidP="00402F84">
            <w:pPr>
              <w:pStyle w:val="NoSpacing"/>
              <w:spacing w:before="6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1/743</w:t>
            </w:r>
            <w:r w:rsidR="00023484" w:rsidRPr="00143BEF">
              <w:rPr>
                <w:sz w:val="16"/>
                <w:szCs w:val="16"/>
              </w:rPr>
              <w:t xml:space="preserve"> </w:t>
            </w:r>
            <w:r w:rsidR="00023484"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0/672</w:t>
            </w:r>
            <w:r w:rsidR="00023484"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15EC6061" w14:textId="7E7D6888" w:rsidR="00447634" w:rsidRPr="00143BEF" w:rsidRDefault="00907FB3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22/743</w:t>
            </w:r>
          </w:p>
          <w:p w14:paraId="45F0AC05" w14:textId="1A0DEA1B" w:rsidR="00447634" w:rsidRPr="00143BEF" w:rsidRDefault="00447634" w:rsidP="00033930">
            <w:pPr>
              <w:pStyle w:val="NoSpacing"/>
              <w:jc w:val="center"/>
              <w:rPr>
                <w:sz w:val="16"/>
                <w:szCs w:val="16"/>
              </w:rPr>
            </w:pPr>
            <w:r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907FB3">
              <w:rPr>
                <w:color w:val="808080" w:themeColor="background1" w:themeShade="80"/>
                <w:sz w:val="16"/>
                <w:szCs w:val="16"/>
              </w:rPr>
              <w:t>68/672</w:t>
            </w:r>
            <w:r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3D041ECC" w14:textId="7DDD1589" w:rsidR="00447634" w:rsidRPr="00143BEF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A2978" w:rsidRPr="00590782" w14:paraId="1F6D34CF" w14:textId="77777777" w:rsidTr="00C41F88">
        <w:trPr>
          <w:trHeight w:val="454"/>
        </w:trPr>
        <w:tc>
          <w:tcPr>
            <w:tcW w:w="851" w:type="dxa"/>
            <w:vAlign w:val="center"/>
          </w:tcPr>
          <w:p w14:paraId="3FED0C71" w14:textId="77777777" w:rsidR="007A2978" w:rsidRPr="00143BEF" w:rsidRDefault="007A2978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43BEF">
              <w:rPr>
                <w:sz w:val="16"/>
                <w:szCs w:val="16"/>
              </w:rPr>
              <w:t>EE&gt;LV</w:t>
            </w:r>
          </w:p>
        </w:tc>
        <w:tc>
          <w:tcPr>
            <w:tcW w:w="1194" w:type="dxa"/>
            <w:vAlign w:val="center"/>
          </w:tcPr>
          <w:p w14:paraId="0403209F" w14:textId="16BAA3B9" w:rsidR="007A2978" w:rsidRPr="00143BEF" w:rsidRDefault="00907FB3" w:rsidP="00FD442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743/743</w:t>
            </w:r>
            <w:r w:rsidR="00FD442E">
              <w:rPr>
                <w:sz w:val="16"/>
                <w:szCs w:val="16"/>
              </w:rPr>
              <w:t xml:space="preserve"> </w:t>
            </w:r>
            <w:r w:rsidR="00023484"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672/672</w:t>
            </w:r>
            <w:r w:rsidR="00023484"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58E82BB" w14:textId="44506ECD" w:rsidR="009B34D7" w:rsidRPr="00143BEF" w:rsidRDefault="00907FB3" w:rsidP="0047536C">
            <w:pPr>
              <w:pStyle w:val="NoSpacing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sz w:val="16"/>
                <w:szCs w:val="16"/>
              </w:rPr>
              <w:t>0/743</w:t>
            </w:r>
          </w:p>
          <w:p w14:paraId="3AF7441F" w14:textId="26400020" w:rsidR="007A2978" w:rsidRPr="00143BEF" w:rsidRDefault="007A2978" w:rsidP="00143BEF">
            <w:pPr>
              <w:pStyle w:val="NoSpacing"/>
              <w:jc w:val="center"/>
              <w:rPr>
                <w:sz w:val="16"/>
                <w:szCs w:val="16"/>
              </w:rPr>
            </w:pPr>
            <w:r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907FB3">
              <w:rPr>
                <w:color w:val="808080" w:themeColor="background1" w:themeShade="80"/>
                <w:sz w:val="16"/>
                <w:szCs w:val="16"/>
              </w:rPr>
              <w:t>0/672</w:t>
            </w:r>
            <w:r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3AFD387F" w14:textId="71FA9416" w:rsidR="007A2978" w:rsidRPr="00143BEF" w:rsidRDefault="007A2978" w:rsidP="007A297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143BEF">
              <w:rPr>
                <w:sz w:val="16"/>
                <w:szCs w:val="16"/>
              </w:rPr>
              <w:t>-</w:t>
            </w:r>
          </w:p>
        </w:tc>
      </w:tr>
      <w:tr w:rsidR="007A2978" w:rsidRPr="004C2FC1" w14:paraId="26E30701" w14:textId="77777777" w:rsidTr="00C41F88">
        <w:trPr>
          <w:trHeight w:val="454"/>
        </w:trPr>
        <w:tc>
          <w:tcPr>
            <w:tcW w:w="851" w:type="dxa"/>
            <w:vAlign w:val="center"/>
          </w:tcPr>
          <w:p w14:paraId="3B8FA66B" w14:textId="77777777" w:rsidR="007A2978" w:rsidRPr="00143BEF" w:rsidRDefault="007A2978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43BEF">
              <w:rPr>
                <w:sz w:val="16"/>
                <w:szCs w:val="16"/>
              </w:rPr>
              <w:t>LV&gt;EE</w:t>
            </w:r>
          </w:p>
        </w:tc>
        <w:tc>
          <w:tcPr>
            <w:tcW w:w="1194" w:type="dxa"/>
            <w:vAlign w:val="center"/>
          </w:tcPr>
          <w:p w14:paraId="10F019B6" w14:textId="7C6D5831" w:rsidR="007A2978" w:rsidRPr="00143BEF" w:rsidRDefault="00907FB3" w:rsidP="00FD442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416/743</w:t>
            </w:r>
            <w:r w:rsidR="00023484" w:rsidRPr="00143BEF">
              <w:rPr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(408/672</w:t>
            </w:r>
            <w:r w:rsidR="00023484"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6C4F4326" w14:textId="61847186" w:rsidR="009B25DB" w:rsidRDefault="00907FB3" w:rsidP="009B25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1/743</w:t>
            </w:r>
          </w:p>
          <w:p w14:paraId="1DBA2D57" w14:textId="3C735DDB" w:rsidR="007A2978" w:rsidRPr="00143BEF" w:rsidRDefault="007A2978" w:rsidP="009B25DB">
            <w:pPr>
              <w:pStyle w:val="NoSpacing"/>
              <w:jc w:val="center"/>
              <w:rPr>
                <w:sz w:val="16"/>
                <w:szCs w:val="16"/>
              </w:rPr>
            </w:pPr>
            <w:r w:rsidRPr="00143BEF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907FB3">
              <w:rPr>
                <w:color w:val="808080" w:themeColor="background1" w:themeShade="80"/>
                <w:sz w:val="16"/>
                <w:szCs w:val="16"/>
              </w:rPr>
              <w:t>0/672</w:t>
            </w:r>
            <w:r w:rsidRPr="00143BEF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0A6A30E9" w14:textId="27828ABC" w:rsidR="007A2978" w:rsidRPr="004C2FC1" w:rsidRDefault="007A2978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14:paraId="6E907938" w14:textId="77777777" w:rsidR="00925D93" w:rsidRPr="007B2B0F" w:rsidRDefault="00925D93" w:rsidP="0016634A">
      <w:pPr>
        <w:rPr>
          <w:rStyle w:val="SubtleEmphasis"/>
        </w:rPr>
      </w:pPr>
      <w:r w:rsidRPr="004C2FC1">
        <w:rPr>
          <w:rStyle w:val="SubtleEmphasis"/>
        </w:rPr>
        <w:t>* Võrdlus eelmise kuuga</w:t>
      </w:r>
    </w:p>
    <w:p w14:paraId="2C4A9B38" w14:textId="0ED95FF2" w:rsidR="00004DE6" w:rsidRPr="007B2B0F" w:rsidRDefault="00004DE6" w:rsidP="0016634A">
      <w:pPr>
        <w:rPr>
          <w:rStyle w:val="SubtleEmphasis"/>
        </w:rPr>
      </w:pPr>
      <w:r w:rsidRPr="007B2B0F">
        <w:rPr>
          <w:rStyle w:val="SubtleEmphasis"/>
        </w:rPr>
        <w:t xml:space="preserve">** Normaalrežiimiks </w:t>
      </w:r>
      <w:r w:rsidR="00023484">
        <w:rPr>
          <w:rStyle w:val="SubtleEmphasis"/>
        </w:rPr>
        <w:t xml:space="preserve">antud kontekstis </w:t>
      </w:r>
      <w:r w:rsidRPr="007B2B0F">
        <w:rPr>
          <w:rStyle w:val="SubtleEmphasis"/>
        </w:rPr>
        <w:t>loetakse aega, mil elektrisüsteemis ei toimunud hooldus- või remonttöid</w:t>
      </w:r>
      <w:r w:rsidR="00023484">
        <w:rPr>
          <w:rStyle w:val="SubtleEmphasis"/>
        </w:rPr>
        <w:t xml:space="preserve"> ja puudusid ka temperatuuridest tingitud piirangud.</w:t>
      </w:r>
    </w:p>
    <w:p w14:paraId="3935C227" w14:textId="0E39872C" w:rsidR="00283CD3" w:rsidRDefault="00447634" w:rsidP="0016634A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</w:t>
      </w:r>
      <w:proofErr w:type="spellStart"/>
      <w:r w:rsidRPr="007B2B0F">
        <w:rPr>
          <w:rStyle w:val="SubtleEmphasis"/>
        </w:rPr>
        <w:t>r</w:t>
      </w:r>
      <w:r w:rsidR="00F51163" w:rsidRPr="007B2B0F">
        <w:rPr>
          <w:rStyle w:val="SubtleEmphasis"/>
        </w:rPr>
        <w:t>ampimise</w:t>
      </w:r>
      <w:proofErr w:type="spellEnd"/>
      <w:r w:rsidR="00F51163" w:rsidRPr="007B2B0F">
        <w:rPr>
          <w:rStyle w:val="SubtleEmphasis"/>
        </w:rPr>
        <w:t xml:space="preserve"> piirang tähendab, et kõiki turutehinguid ei olnud võimalik täita, sest võimsusvoog </w:t>
      </w:r>
      <w:proofErr w:type="spellStart"/>
      <w:r w:rsidR="00F51163" w:rsidRPr="007B2B0F">
        <w:rPr>
          <w:rStyle w:val="SubtleEmphasis"/>
        </w:rPr>
        <w:t>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del</w:t>
      </w:r>
      <w:proofErr w:type="spellEnd"/>
      <w:r w:rsidR="00F51163" w:rsidRPr="007B2B0F">
        <w:rPr>
          <w:rStyle w:val="SubtleEmphasis"/>
        </w:rPr>
        <w:t xml:space="preserve">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 xml:space="preserve">da üle 600 MW tunnis. Tegemist ei ole </w:t>
      </w:r>
      <w:proofErr w:type="spellStart"/>
      <w:r w:rsidR="00F51163" w:rsidRPr="007B2B0F">
        <w:rPr>
          <w:rStyle w:val="SubtleEmphasis"/>
        </w:rPr>
        <w:t>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dest</w:t>
      </w:r>
      <w:proofErr w:type="spellEnd"/>
      <w:r w:rsidR="00F51163" w:rsidRPr="007B2B0F">
        <w:rPr>
          <w:rStyle w:val="SubtleEmphasis"/>
        </w:rPr>
        <w:t xml:space="preserve"> tingitud tehnilise piiranguga, piirang on vajalik Põhjamaade sünkroonala elektrisüsteemide töökindla talitluse tagamiseks.</w:t>
      </w:r>
    </w:p>
    <w:p w14:paraId="50036B70" w14:textId="3336B311" w:rsidR="00023484" w:rsidRDefault="00023484" w:rsidP="0016634A">
      <w:pPr>
        <w:rPr>
          <w:rStyle w:val="SubtleEmphasis"/>
        </w:rPr>
      </w:pPr>
      <w:r>
        <w:rPr>
          <w:rStyle w:val="SubtleEmphasis"/>
        </w:rPr>
        <w:t>****Piirangu alla arvestatakse ka temperatuuridest tingitud piirangud liinidel.</w:t>
      </w:r>
    </w:p>
    <w:p w14:paraId="67344623" w14:textId="4A69460A" w:rsidR="00915B2D" w:rsidRDefault="00915B2D" w:rsidP="0016634A"/>
    <w:p w14:paraId="2D87C3F1" w14:textId="77777777" w:rsidR="003B0BE2" w:rsidRDefault="003B0BE2" w:rsidP="0016634A"/>
    <w:p w14:paraId="2F352088" w14:textId="645860D5" w:rsidR="001A236D" w:rsidRPr="00F937C3" w:rsidRDefault="001A236D" w:rsidP="0016634A">
      <w:r w:rsidRPr="00F937C3">
        <w:t>Eesti-Soome</w:t>
      </w:r>
    </w:p>
    <w:p w14:paraId="37A961CB" w14:textId="3747D3CC" w:rsidR="00F607C3" w:rsidRDefault="00F607C3" w:rsidP="0016634A"/>
    <w:p w14:paraId="103C9A03" w14:textId="69BE8924" w:rsidR="00F607C3" w:rsidRDefault="00907FB3" w:rsidP="0016634A">
      <w:pPr>
        <w:rPr>
          <w:rStyle w:val="SubtleEmphasis"/>
        </w:rPr>
      </w:pPr>
      <w:r>
        <w:rPr>
          <w:noProof/>
        </w:rPr>
        <w:drawing>
          <wp:inline distT="0" distB="0" distL="0" distR="0" wp14:anchorId="7DC553EE" wp14:editId="765BB4DB">
            <wp:extent cx="2970530" cy="168338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51A" w:rsidRPr="002C2C58">
        <w:rPr>
          <w:rStyle w:val="SubtleEmphasis"/>
        </w:rPr>
        <w:t xml:space="preserve"> </w:t>
      </w:r>
      <w:r w:rsidR="00F607C3" w:rsidRPr="002C2C58">
        <w:rPr>
          <w:rStyle w:val="SubtleEmphasis"/>
        </w:rPr>
        <w:t xml:space="preserve">NP Eesti ja </w:t>
      </w:r>
      <w:r w:rsidR="006F5F2B" w:rsidRPr="002C2C58">
        <w:rPr>
          <w:rStyle w:val="SubtleEmphasis"/>
        </w:rPr>
        <w:t xml:space="preserve">NP </w:t>
      </w:r>
      <w:r w:rsidR="00F607C3" w:rsidRPr="002C2C58">
        <w:rPr>
          <w:rStyle w:val="SubtleEmphasis"/>
        </w:rPr>
        <w:t xml:space="preserve">Soome vahelised võimsusvood </w:t>
      </w:r>
      <w:r w:rsidR="00EE2E7C" w:rsidRPr="002C2C58">
        <w:rPr>
          <w:rStyle w:val="SubtleEmphasis"/>
        </w:rPr>
        <w:t>201</w:t>
      </w:r>
      <w:r w:rsidR="00525E82">
        <w:rPr>
          <w:rStyle w:val="SubtleEmphasis"/>
        </w:rPr>
        <w:t>9</w:t>
      </w:r>
      <w:r w:rsidR="00431216" w:rsidRPr="002C2C58">
        <w:rPr>
          <w:rStyle w:val="SubtleEmphasis"/>
        </w:rPr>
        <w:t xml:space="preserve">. </w:t>
      </w:r>
      <w:r w:rsidR="004E2D6B" w:rsidRPr="002C2C58">
        <w:rPr>
          <w:rStyle w:val="SubtleEmphasis"/>
        </w:rPr>
        <w:t xml:space="preserve">a </w:t>
      </w:r>
      <w:r>
        <w:rPr>
          <w:rStyle w:val="SubtleEmphasis"/>
        </w:rPr>
        <w:t>märtsis</w:t>
      </w:r>
    </w:p>
    <w:p w14:paraId="2A222A2A" w14:textId="77777777" w:rsidR="00F823F6" w:rsidRDefault="00F823F6" w:rsidP="0016634A">
      <w:pPr>
        <w:rPr>
          <w:rStyle w:val="SubtleEmphasis"/>
        </w:rPr>
      </w:pPr>
    </w:p>
    <w:p w14:paraId="1E592212" w14:textId="7169F8F4" w:rsidR="00176304" w:rsidRPr="00855785" w:rsidRDefault="009A071C" w:rsidP="0016634A">
      <w:r>
        <w:rPr>
          <w:noProof/>
        </w:rPr>
        <w:drawing>
          <wp:inline distT="0" distB="0" distL="0" distR="0" wp14:anchorId="0980A27A" wp14:editId="407E2D15">
            <wp:extent cx="2970530" cy="120015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A5BE" w14:textId="0997A4B9" w:rsidR="007B2B0F" w:rsidRPr="00855785" w:rsidRDefault="000B14EC" w:rsidP="0016634A">
      <w:pPr>
        <w:rPr>
          <w:rStyle w:val="SubtleEmphasis"/>
          <w:color w:val="808080" w:themeColor="background1" w:themeShade="80"/>
        </w:rPr>
      </w:pPr>
      <w:r w:rsidRPr="004C2FC1">
        <w:rPr>
          <w:rStyle w:val="SubtleEmphasis"/>
          <w:color w:val="808080" w:themeColor="background1" w:themeShade="80"/>
        </w:rPr>
        <w:t>Viimase 12 kuu ü</w:t>
      </w:r>
      <w:r w:rsidR="006F5F2B" w:rsidRPr="004C2FC1">
        <w:rPr>
          <w:rStyle w:val="SubtleEmphasis"/>
          <w:color w:val="808080" w:themeColor="background1" w:themeShade="80"/>
        </w:rPr>
        <w:t xml:space="preserve">lekandevõimsuse jaotamise tulu </w:t>
      </w:r>
      <w:r w:rsidR="00503BA3" w:rsidRPr="004C2FC1">
        <w:rPr>
          <w:rStyle w:val="SubtleEmphasis"/>
          <w:color w:val="808080" w:themeColor="background1" w:themeShade="80"/>
        </w:rPr>
        <w:t>ja</w:t>
      </w:r>
      <w:r w:rsidR="00004DE6" w:rsidRPr="004C2FC1">
        <w:rPr>
          <w:rStyle w:val="SubtleEmphasis"/>
          <w:color w:val="808080" w:themeColor="background1" w:themeShade="80"/>
        </w:rPr>
        <w:t xml:space="preserve"> </w:t>
      </w:r>
      <w:proofErr w:type="spellStart"/>
      <w:r w:rsidR="00004DE6" w:rsidRPr="004C2FC1">
        <w:rPr>
          <w:rStyle w:val="SubtleEmphasis"/>
          <w:color w:val="808080" w:themeColor="background1" w:themeShade="80"/>
        </w:rPr>
        <w:t>vastu</w:t>
      </w:r>
      <w:r w:rsidRPr="004C2FC1">
        <w:rPr>
          <w:rStyle w:val="SubtleEmphasis"/>
          <w:color w:val="808080" w:themeColor="background1" w:themeShade="80"/>
        </w:rPr>
        <w:softHyphen/>
      </w:r>
      <w:r w:rsidR="00004DE6" w:rsidRPr="004C2FC1">
        <w:rPr>
          <w:rStyle w:val="SubtleEmphasis"/>
          <w:color w:val="808080" w:themeColor="background1" w:themeShade="80"/>
        </w:rPr>
        <w:t>kaubanduse</w:t>
      </w:r>
      <w:proofErr w:type="spellEnd"/>
      <w:r w:rsidR="00004DE6" w:rsidRPr="004C2FC1">
        <w:rPr>
          <w:rStyle w:val="SubtleEmphasis"/>
          <w:color w:val="808080" w:themeColor="background1" w:themeShade="80"/>
        </w:rPr>
        <w:t xml:space="preserve"> kulu </w:t>
      </w:r>
      <w:proofErr w:type="spellStart"/>
      <w:r w:rsidRPr="004C2FC1">
        <w:rPr>
          <w:rStyle w:val="SubtleEmphasis"/>
          <w:color w:val="808080" w:themeColor="background1" w:themeShade="80"/>
        </w:rPr>
        <w:t>EstLink</w:t>
      </w:r>
      <w:proofErr w:type="spellEnd"/>
      <w:r w:rsidRPr="004C2FC1">
        <w:rPr>
          <w:rStyle w:val="SubtleEmphasis"/>
          <w:color w:val="808080" w:themeColor="background1" w:themeShade="80"/>
        </w:rPr>
        <w:t xml:space="preserve"> kaablite omanikele</w:t>
      </w:r>
    </w:p>
    <w:p w14:paraId="7357906D" w14:textId="4C003C05" w:rsidR="00BB1769" w:rsidRDefault="00BB1769" w:rsidP="0016634A"/>
    <w:p w14:paraId="4CA3149F" w14:textId="41A50903" w:rsidR="00BD5398" w:rsidRPr="00F937C3" w:rsidRDefault="00BD5398" w:rsidP="0016634A">
      <w:r w:rsidRPr="00F937C3">
        <w:t>Eesti-Läti</w:t>
      </w:r>
    </w:p>
    <w:p w14:paraId="322089F0" w14:textId="0E5B79CF" w:rsidR="00B82C56" w:rsidRDefault="00B82C56" w:rsidP="0016634A"/>
    <w:p w14:paraId="3D251EC7" w14:textId="2F983667" w:rsidR="006A0DB9" w:rsidRDefault="00907FB3" w:rsidP="0016634A">
      <w:pPr>
        <w:rPr>
          <w:rStyle w:val="SubtleEmphasis"/>
        </w:rPr>
      </w:pPr>
      <w:r>
        <w:rPr>
          <w:noProof/>
        </w:rPr>
        <w:drawing>
          <wp:inline distT="0" distB="0" distL="0" distR="0" wp14:anchorId="1DA1D3F8" wp14:editId="664FE0DD">
            <wp:extent cx="2970530" cy="1651635"/>
            <wp:effectExtent l="0" t="0" r="127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9B2" w:rsidRPr="004C2FC1">
        <w:rPr>
          <w:rStyle w:val="SubtleEmphasis"/>
        </w:rPr>
        <w:t>NP</w:t>
      </w:r>
      <w:r w:rsidR="00503BA3" w:rsidRPr="004C2FC1">
        <w:rPr>
          <w:rStyle w:val="SubtleEmphasis"/>
        </w:rPr>
        <w:t xml:space="preserve"> </w:t>
      </w:r>
      <w:r w:rsidR="00BD29B2" w:rsidRPr="004C2FC1">
        <w:rPr>
          <w:rStyle w:val="SubtleEmphasis"/>
        </w:rPr>
        <w:t xml:space="preserve">Eesti ja </w:t>
      </w:r>
      <w:r w:rsidR="00503BA3" w:rsidRPr="004C2FC1">
        <w:rPr>
          <w:rStyle w:val="SubtleEmphasis"/>
        </w:rPr>
        <w:t xml:space="preserve">NP </w:t>
      </w:r>
      <w:r w:rsidR="00BD29B2" w:rsidRPr="004C2FC1">
        <w:rPr>
          <w:rStyle w:val="SubtleEmphasis"/>
        </w:rPr>
        <w:t>Läti vahelised võimsusvood 201</w:t>
      </w:r>
      <w:r w:rsidR="00BB1769">
        <w:rPr>
          <w:rStyle w:val="SubtleEmphasis"/>
        </w:rPr>
        <w:t>9</w:t>
      </w:r>
      <w:r w:rsidR="00BD29B2" w:rsidRPr="004C2FC1">
        <w:rPr>
          <w:rStyle w:val="SubtleEmphasis"/>
        </w:rPr>
        <w:t xml:space="preserve">. a </w:t>
      </w:r>
      <w:r w:rsidR="00D84E4C">
        <w:rPr>
          <w:rStyle w:val="SubtleEmphasis"/>
        </w:rPr>
        <w:t>märtsis</w:t>
      </w:r>
    </w:p>
    <w:p w14:paraId="6AAFB1B0" w14:textId="561F8764" w:rsidR="00915B2D" w:rsidRDefault="00915B2D" w:rsidP="0016634A">
      <w:pPr>
        <w:rPr>
          <w:rStyle w:val="SubtleEmphasis"/>
        </w:rPr>
      </w:pPr>
    </w:p>
    <w:p w14:paraId="2D50F936" w14:textId="77777777" w:rsidR="00915B2D" w:rsidRDefault="00915B2D" w:rsidP="0016634A">
      <w:pPr>
        <w:rPr>
          <w:rStyle w:val="SubtleEmphasis"/>
        </w:rPr>
      </w:pPr>
    </w:p>
    <w:p w14:paraId="1A878395" w14:textId="522DD373" w:rsidR="00BD29B2" w:rsidRPr="00940404" w:rsidRDefault="009A071C" w:rsidP="0016634A">
      <w:r>
        <w:rPr>
          <w:noProof/>
        </w:rPr>
        <w:drawing>
          <wp:inline distT="0" distB="0" distL="0" distR="0" wp14:anchorId="7574826E" wp14:editId="0857521A">
            <wp:extent cx="2970530" cy="1348740"/>
            <wp:effectExtent l="0" t="0" r="127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E920" w14:textId="45B13BDC" w:rsidR="00AD0E9D" w:rsidRDefault="0090629A" w:rsidP="0016634A">
      <w:pPr>
        <w:rPr>
          <w:rStyle w:val="SubtleEmphasis"/>
          <w:color w:val="808080" w:themeColor="background1" w:themeShade="80"/>
        </w:rPr>
      </w:pPr>
      <w:r w:rsidRPr="004C2FC1">
        <w:rPr>
          <w:rStyle w:val="SubtleEmphasis"/>
          <w:color w:val="808080" w:themeColor="background1" w:themeShade="80"/>
        </w:rPr>
        <w:t xml:space="preserve">Viimase 12 kuu ülekandevõimsuse tulu ja </w:t>
      </w:r>
      <w:proofErr w:type="spellStart"/>
      <w:r w:rsidRPr="004C2FC1">
        <w:rPr>
          <w:rStyle w:val="SubtleEmphasis"/>
          <w:color w:val="808080" w:themeColor="background1" w:themeShade="80"/>
        </w:rPr>
        <w:t>vastu</w:t>
      </w:r>
      <w:r w:rsidRPr="004C2FC1">
        <w:rPr>
          <w:rStyle w:val="SubtleEmphasis"/>
          <w:color w:val="808080" w:themeColor="background1" w:themeShade="80"/>
        </w:rPr>
        <w:softHyphen/>
        <w:t>kaubanduse</w:t>
      </w:r>
      <w:proofErr w:type="spellEnd"/>
      <w:r w:rsidRPr="004C2FC1">
        <w:rPr>
          <w:rStyle w:val="SubtleEmphasis"/>
          <w:color w:val="808080" w:themeColor="background1" w:themeShade="80"/>
        </w:rPr>
        <w:t xml:space="preserve"> kulu </w:t>
      </w:r>
      <w:r w:rsidR="00AD0E9D">
        <w:rPr>
          <w:rStyle w:val="SubtleEmphasis"/>
          <w:color w:val="808080" w:themeColor="background1" w:themeShade="80"/>
        </w:rPr>
        <w:t>Eesti-Läti piiril</w:t>
      </w:r>
    </w:p>
    <w:p w14:paraId="0F7582B2" w14:textId="77777777" w:rsidR="00940404" w:rsidRDefault="00940404" w:rsidP="0016634A">
      <w:pPr>
        <w:rPr>
          <w:szCs w:val="24"/>
        </w:rPr>
      </w:pPr>
      <w:r>
        <w:br w:type="page"/>
      </w:r>
    </w:p>
    <w:p w14:paraId="1FFD203D" w14:textId="5E6623BA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lastRenderedPageBreak/>
        <w:t>Gaasivood</w:t>
      </w:r>
    </w:p>
    <w:tbl>
      <w:tblPr>
        <w:tblStyle w:val="TableGrid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12"/>
        <w:gridCol w:w="1514"/>
        <w:gridCol w:w="1134"/>
        <w:gridCol w:w="851"/>
      </w:tblGrid>
      <w:tr w:rsidR="00A97567" w:rsidRPr="00D231C5" w14:paraId="52641E99" w14:textId="77777777" w:rsidTr="00F37F70">
        <w:tc>
          <w:tcPr>
            <w:tcW w:w="709" w:type="dxa"/>
            <w:vMerge w:val="restart"/>
            <w:shd w:val="clear" w:color="auto" w:fill="006272"/>
            <w:vAlign w:val="center"/>
          </w:tcPr>
          <w:p w14:paraId="24DFBF66" w14:textId="3D31F640" w:rsidR="00D07420" w:rsidRDefault="003B0BE2" w:rsidP="007D46F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</w:p>
          <w:p w14:paraId="4CCA832D" w14:textId="5789CCFD" w:rsidR="00A97567" w:rsidRPr="00D231C5" w:rsidRDefault="003F2925" w:rsidP="007D46F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auto" w:fill="006272"/>
            <w:vAlign w:val="center"/>
          </w:tcPr>
          <w:p w14:paraId="101725F9" w14:textId="5908177E" w:rsidR="00A97567" w:rsidRPr="00D231C5" w:rsidRDefault="00A97567" w:rsidP="00882FCC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</w:t>
            </w:r>
            <w:proofErr w:type="spellStart"/>
            <w:r w:rsidR="00882FCC">
              <w:rPr>
                <w:b/>
                <w:color w:val="FFFFFF" w:themeColor="background1"/>
                <w:sz w:val="16"/>
                <w:szCs w:val="16"/>
              </w:rPr>
              <w:t>GWh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134" w:type="dxa"/>
            <w:vMerge w:val="restart"/>
            <w:shd w:val="clear" w:color="auto" w:fill="006272"/>
            <w:vAlign w:val="center"/>
          </w:tcPr>
          <w:p w14:paraId="63188604" w14:textId="2A2CB473" w:rsidR="00A97567" w:rsidRPr="0092488F" w:rsidRDefault="00A97567" w:rsidP="00882FCC">
            <w:pPr>
              <w:pStyle w:val="NoSpacing"/>
              <w:spacing w:before="60" w:after="60"/>
              <w:jc w:val="center"/>
              <w:rPr>
                <w:b/>
                <w:color w:val="FF0000"/>
                <w:sz w:val="16"/>
                <w:szCs w:val="16"/>
              </w:rPr>
            </w:pPr>
            <w:r w:rsidRPr="005B48B7">
              <w:rPr>
                <w:b/>
                <w:color w:val="FFFFFF" w:themeColor="background1"/>
                <w:sz w:val="16"/>
                <w:szCs w:val="16"/>
              </w:rPr>
              <w:t>Tipu</w:t>
            </w:r>
            <w:r w:rsidRPr="005B48B7">
              <w:rPr>
                <w:b/>
                <w:color w:val="FFFFFF" w:themeColor="background1"/>
                <w:sz w:val="16"/>
                <w:szCs w:val="16"/>
              </w:rPr>
              <w:softHyphen/>
              <w:t>koormus (</w:t>
            </w:r>
            <w:proofErr w:type="spellStart"/>
            <w:r w:rsidR="00882FCC" w:rsidRPr="005B48B7">
              <w:rPr>
                <w:b/>
                <w:color w:val="FFFFFF" w:themeColor="background1"/>
                <w:sz w:val="16"/>
                <w:szCs w:val="16"/>
              </w:rPr>
              <w:t>G</w:t>
            </w:r>
            <w:r w:rsidR="00DC59B2" w:rsidRPr="005B48B7">
              <w:rPr>
                <w:b/>
                <w:color w:val="FFFFFF" w:themeColor="background1"/>
                <w:sz w:val="16"/>
                <w:szCs w:val="16"/>
              </w:rPr>
              <w:t>Wh</w:t>
            </w:r>
            <w:proofErr w:type="spellEnd"/>
            <w:r w:rsidRPr="005B48B7"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51" w:type="dxa"/>
            <w:vMerge w:val="restart"/>
            <w:shd w:val="clear" w:color="auto" w:fill="006272"/>
            <w:vAlign w:val="center"/>
          </w:tcPr>
          <w:p w14:paraId="3EDA2903" w14:textId="3D989A62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</w:t>
            </w:r>
            <w:proofErr w:type="spellStart"/>
            <w:r w:rsidR="00DC59B2">
              <w:rPr>
                <w:b/>
                <w:color w:val="FFFFFF" w:themeColor="background1"/>
                <w:sz w:val="16"/>
                <w:szCs w:val="16"/>
              </w:rPr>
              <w:t>GWh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E6BA0" w14:paraId="2DE9A0A4" w14:textId="77777777" w:rsidTr="00F37F70">
        <w:tc>
          <w:tcPr>
            <w:tcW w:w="709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1514" w:type="dxa"/>
            <w:shd w:val="clear" w:color="auto" w:fill="006272"/>
            <w:vAlign w:val="center"/>
          </w:tcPr>
          <w:p w14:paraId="356550F0" w14:textId="12C2CD5A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  <w:r w:rsidR="00A56A94">
              <w:rPr>
                <w:b/>
                <w:color w:val="FFFFFF" w:themeColor="background1"/>
                <w:sz w:val="16"/>
                <w:szCs w:val="16"/>
              </w:rPr>
              <w:t xml:space="preserve"> (keskmine)</w:t>
            </w:r>
          </w:p>
        </w:tc>
        <w:tc>
          <w:tcPr>
            <w:tcW w:w="1134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E6BA0" w14:paraId="1ACD54CB" w14:textId="77777777" w:rsidTr="00F37F70">
        <w:tc>
          <w:tcPr>
            <w:tcW w:w="709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612" w:type="dxa"/>
            <w:vAlign w:val="center"/>
          </w:tcPr>
          <w:p w14:paraId="694D6343" w14:textId="76666B1B" w:rsidR="00A97567" w:rsidRPr="00D231C5" w:rsidRDefault="00A97567" w:rsidP="00882FC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2FC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882FCC">
              <w:rPr>
                <w:sz w:val="16"/>
                <w:szCs w:val="16"/>
              </w:rPr>
              <w:t>5</w:t>
            </w:r>
          </w:p>
        </w:tc>
        <w:tc>
          <w:tcPr>
            <w:tcW w:w="1514" w:type="dxa"/>
            <w:vAlign w:val="center"/>
          </w:tcPr>
          <w:p w14:paraId="58E5F34E" w14:textId="52FBE4F9" w:rsidR="005E6BA0" w:rsidRPr="003560F8" w:rsidRDefault="00D84E4C" w:rsidP="00F37F7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68,02</w:t>
            </w:r>
          </w:p>
        </w:tc>
        <w:tc>
          <w:tcPr>
            <w:tcW w:w="1134" w:type="dxa"/>
            <w:vAlign w:val="center"/>
          </w:tcPr>
          <w:p w14:paraId="08B3DBBE" w14:textId="1E0CF35E" w:rsidR="00A97567" w:rsidRPr="00FA3683" w:rsidRDefault="00D84E4C" w:rsidP="00882FC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  <w:r w:rsidR="003B0BE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701CAC8" w14:textId="46104A96" w:rsidR="00A97567" w:rsidRPr="00FA3683" w:rsidRDefault="00D84E4C" w:rsidP="009D0D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510,2</w:t>
            </w:r>
          </w:p>
        </w:tc>
      </w:tr>
      <w:tr w:rsidR="005E6BA0" w14:paraId="473B611B" w14:textId="77777777" w:rsidTr="00F37F70">
        <w:tc>
          <w:tcPr>
            <w:tcW w:w="709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612" w:type="dxa"/>
            <w:vAlign w:val="center"/>
          </w:tcPr>
          <w:p w14:paraId="2F078E35" w14:textId="3542D931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2F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14" w:type="dxa"/>
            <w:vAlign w:val="center"/>
          </w:tcPr>
          <w:p w14:paraId="4FE75541" w14:textId="234D6CD1" w:rsidR="00A97567" w:rsidRPr="003560F8" w:rsidRDefault="00D84E4C" w:rsidP="003B0BE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  <w:r w:rsidR="003B0B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8BE7BD2" w14:textId="580E765D" w:rsidR="00A97567" w:rsidRPr="00FA3683" w:rsidRDefault="00D84E4C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0BE2">
              <w:rPr>
                <w:sz w:val="16"/>
                <w:szCs w:val="16"/>
              </w:rPr>
              <w:t>4,90</w:t>
            </w:r>
          </w:p>
        </w:tc>
        <w:tc>
          <w:tcPr>
            <w:tcW w:w="851" w:type="dxa"/>
            <w:vAlign w:val="center"/>
          </w:tcPr>
          <w:p w14:paraId="3EA125FE" w14:textId="70D40894" w:rsidR="00A97567" w:rsidRPr="00FA3683" w:rsidRDefault="003B0BE2" w:rsidP="009D0D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52,97</w:t>
            </w:r>
          </w:p>
        </w:tc>
      </w:tr>
      <w:tr w:rsidR="005E6BA0" w:rsidRPr="007D3F2C" w14:paraId="43338A6F" w14:textId="77777777" w:rsidTr="00F37F70">
        <w:tc>
          <w:tcPr>
            <w:tcW w:w="709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612" w:type="dxa"/>
            <w:vAlign w:val="center"/>
          </w:tcPr>
          <w:p w14:paraId="175796E6" w14:textId="30FFBAA5" w:rsidR="00A97567" w:rsidRPr="00D231C5" w:rsidRDefault="00A97567" w:rsidP="00882FC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82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882FCC">
              <w:rPr>
                <w:sz w:val="16"/>
                <w:szCs w:val="16"/>
              </w:rPr>
              <w:t>5</w:t>
            </w:r>
          </w:p>
        </w:tc>
        <w:tc>
          <w:tcPr>
            <w:tcW w:w="1514" w:type="dxa"/>
            <w:vAlign w:val="center"/>
          </w:tcPr>
          <w:p w14:paraId="1644BB64" w14:textId="5BACD552" w:rsidR="00A97567" w:rsidRPr="003560F8" w:rsidRDefault="00667D2D" w:rsidP="009D0DE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37F70" w:rsidRPr="003560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5D5A9E4" w14:textId="088D2192" w:rsidR="00A97567" w:rsidRPr="00FA3683" w:rsidRDefault="005B48B7" w:rsidP="00A33D0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0E3835E" w14:textId="560CD19B" w:rsidR="00A97567" w:rsidRPr="00FA3683" w:rsidRDefault="002F726B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2B52A3A2" w14:textId="77777777" w:rsidR="00A97567" w:rsidRDefault="00A97567" w:rsidP="0016634A"/>
    <w:p w14:paraId="0EA08A6B" w14:textId="75B8364C" w:rsidR="00481160" w:rsidRPr="00BD6DAF" w:rsidRDefault="00D84E4C" w:rsidP="0016634A">
      <w:r>
        <w:t>Märtsis</w:t>
      </w:r>
      <w:r w:rsidR="00BD5944">
        <w:t xml:space="preserve"> </w:t>
      </w:r>
      <w:r w:rsidR="00A97567" w:rsidRPr="00BD6DAF">
        <w:t>toimus Eesti gaasivarustus</w:t>
      </w:r>
      <w:r w:rsidR="00327CD8" w:rsidRPr="00BD6DAF">
        <w:t xml:space="preserve"> </w:t>
      </w:r>
      <w:r>
        <w:t>Karksi ja Värska</w:t>
      </w:r>
      <w:r w:rsidR="009653D6" w:rsidRPr="00BD6DAF">
        <w:t xml:space="preserve"> </w:t>
      </w:r>
      <w:r w:rsidR="00A97567" w:rsidRPr="00BD6DAF">
        <w:t>gaasi</w:t>
      </w:r>
      <w:r w:rsidR="00892238" w:rsidRPr="00BD6DAF">
        <w:softHyphen/>
      </w:r>
      <w:r w:rsidR="00A97567" w:rsidRPr="00BD6DAF">
        <w:t>mõõte</w:t>
      </w:r>
      <w:r w:rsidR="00464604" w:rsidRPr="00BD6DAF">
        <w:softHyphen/>
      </w:r>
      <w:r w:rsidR="00A97567" w:rsidRPr="00BD6DAF">
        <w:t>jaama</w:t>
      </w:r>
      <w:r w:rsidR="0052065B" w:rsidRPr="00BD6DAF">
        <w:t>de</w:t>
      </w:r>
      <w:r w:rsidR="00A97567" w:rsidRPr="00BD6DAF">
        <w:t xml:space="preserve"> (GMJ) kaudu. Kuu lõikes jäi gaasivoog Eesti süstee</w:t>
      </w:r>
      <w:r w:rsidR="009D0DE1" w:rsidRPr="00BD6DAF">
        <w:softHyphen/>
      </w:r>
      <w:r w:rsidR="00A97567" w:rsidRPr="00BD6DAF">
        <w:t xml:space="preserve">mi päevas </w:t>
      </w:r>
      <w:r>
        <w:t>14,6</w:t>
      </w:r>
      <w:r w:rsidR="00A33D0B" w:rsidRPr="00BD6DAF">
        <w:t xml:space="preserve"> ja</w:t>
      </w:r>
      <w:r>
        <w:t xml:space="preserve"> 26,3</w:t>
      </w:r>
      <w:r w:rsidR="00A97567" w:rsidRPr="00BD6DAF">
        <w:t xml:space="preserve"> </w:t>
      </w:r>
      <w:proofErr w:type="spellStart"/>
      <w:r w:rsidR="00DC59B2" w:rsidRPr="00BD6DAF">
        <w:t>GWh</w:t>
      </w:r>
      <w:proofErr w:type="spellEnd"/>
      <w:r w:rsidR="00A97567" w:rsidRPr="00BD6DAF">
        <w:t xml:space="preserve"> vahele.</w:t>
      </w:r>
      <w:r w:rsidR="00D14333" w:rsidRPr="00BD6DAF">
        <w:t xml:space="preserve"> </w:t>
      </w:r>
    </w:p>
    <w:p w14:paraId="31D65B41" w14:textId="0B2F1AF0" w:rsidR="005F4A4A" w:rsidRDefault="005F4A4A" w:rsidP="0016634A"/>
    <w:p w14:paraId="7FBC0138" w14:textId="0EC7478E" w:rsidR="00A97567" w:rsidRDefault="00D84E4C" w:rsidP="0016634A">
      <w:r>
        <w:rPr>
          <w:noProof/>
        </w:rPr>
        <w:drawing>
          <wp:inline distT="0" distB="0" distL="0" distR="0" wp14:anchorId="0E10CCD9" wp14:editId="7D9124B7">
            <wp:extent cx="2970530" cy="211709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8D60" w14:textId="5536540C" w:rsidR="000331A1" w:rsidRDefault="00FA3683" w:rsidP="0016634A">
      <w:pPr>
        <w:rPr>
          <w:rStyle w:val="SubtleEmphasis"/>
        </w:rPr>
      </w:pPr>
      <w:r w:rsidRPr="00FA3683">
        <w:rPr>
          <w:rStyle w:val="SubtleEmphasis"/>
        </w:rPr>
        <w:t>Füüsiline gaasivoog Eesti g</w:t>
      </w:r>
      <w:r w:rsidR="003F2925">
        <w:rPr>
          <w:rStyle w:val="SubtleEmphasis"/>
        </w:rPr>
        <w:t>aasisüsteemi piiripunktides 2019</w:t>
      </w:r>
      <w:r w:rsidRPr="00FA3683">
        <w:rPr>
          <w:rStyle w:val="SubtleEmphasis"/>
        </w:rPr>
        <w:t xml:space="preserve">. aasta </w:t>
      </w:r>
      <w:r w:rsidR="00D84E4C">
        <w:rPr>
          <w:rStyle w:val="SubtleEmphasis"/>
        </w:rPr>
        <w:t>märtsis</w:t>
      </w:r>
    </w:p>
    <w:p w14:paraId="4D6F69AD" w14:textId="45087CA7" w:rsidR="00FA3683" w:rsidRPr="00BD6DAF" w:rsidRDefault="00FA3683" w:rsidP="0016634A">
      <w:r w:rsidRPr="00BD6DAF">
        <w:t xml:space="preserve">Bilansiplaanide mittekinnitamist ja </w:t>
      </w:r>
      <w:proofErr w:type="spellStart"/>
      <w:r w:rsidRPr="00BD6DAF">
        <w:t>pro-rata</w:t>
      </w:r>
      <w:proofErr w:type="spellEnd"/>
      <w:r w:rsidRPr="00BD6DAF">
        <w:t xml:space="preserve"> meetodil ülekandevõimsuse jaotamist </w:t>
      </w:r>
      <w:r w:rsidR="00E53C15" w:rsidRPr="00BD6DAF">
        <w:t>ei esinenud</w:t>
      </w:r>
      <w:r w:rsidR="00114751">
        <w:t xml:space="preserve">. </w:t>
      </w:r>
    </w:p>
    <w:p w14:paraId="2B1EC606" w14:textId="77777777" w:rsidR="004572DF" w:rsidRDefault="004572DF" w:rsidP="0016634A"/>
    <w:p w14:paraId="00F216DA" w14:textId="60F6908C" w:rsidR="007331B5" w:rsidRDefault="009A071C" w:rsidP="0016634A">
      <w:r>
        <w:t>Märtsis</w:t>
      </w:r>
      <w:r w:rsidR="005C49EC" w:rsidRPr="0021452B">
        <w:t xml:space="preserve"> </w:t>
      </w:r>
      <w:r w:rsidR="009A18B3" w:rsidRPr="0021452B">
        <w:t xml:space="preserve">kasutati jaotatud </w:t>
      </w:r>
      <w:r w:rsidR="005C49EC" w:rsidRPr="0021452B">
        <w:t>võimsust järgne</w:t>
      </w:r>
      <w:r w:rsidR="009A4BFA" w:rsidRPr="0021452B">
        <w:softHyphen/>
      </w:r>
      <w:r w:rsidR="005C49EC" w:rsidRPr="0021452B">
        <w:t>valt</w:t>
      </w:r>
      <w:r w:rsidR="005C49EC" w:rsidRPr="00BD6DAF">
        <w:t>:</w:t>
      </w:r>
    </w:p>
    <w:tbl>
      <w:tblPr>
        <w:tblStyle w:val="TableGrid"/>
        <w:tblW w:w="4806" w:type="dxa"/>
        <w:tblInd w:w="-5" w:type="dxa"/>
        <w:tblLook w:val="04A0" w:firstRow="1" w:lastRow="0" w:firstColumn="1" w:lastColumn="0" w:noHBand="0" w:noVBand="1"/>
      </w:tblPr>
      <w:tblGrid>
        <w:gridCol w:w="841"/>
        <w:gridCol w:w="1002"/>
        <w:gridCol w:w="1056"/>
        <w:gridCol w:w="978"/>
        <w:gridCol w:w="929"/>
      </w:tblGrid>
      <w:tr w:rsidR="00B03BA8" w:rsidRPr="00D231C5" w14:paraId="73FE1DA3" w14:textId="1761EAF6" w:rsidTr="007E12AD">
        <w:trPr>
          <w:trHeight w:val="489"/>
        </w:trPr>
        <w:tc>
          <w:tcPr>
            <w:tcW w:w="841" w:type="dxa"/>
            <w:shd w:val="clear" w:color="auto" w:fill="006272"/>
            <w:vAlign w:val="center"/>
          </w:tcPr>
          <w:p w14:paraId="3A534096" w14:textId="77777777" w:rsidR="00B03BA8" w:rsidRPr="005A0790" w:rsidRDefault="00B03BA8" w:rsidP="00B03BA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bookmarkStart w:id="2" w:name="_Hlk483563062"/>
            <w:proofErr w:type="spellStart"/>
            <w:r w:rsidRPr="005A0790">
              <w:rPr>
                <w:b/>
                <w:color w:val="FFFFFF" w:themeColor="background1"/>
                <w:sz w:val="16"/>
                <w:szCs w:val="16"/>
              </w:rPr>
              <w:t>Asja-omane</w:t>
            </w:r>
            <w:proofErr w:type="spellEnd"/>
            <w:r w:rsidRPr="005A0790">
              <w:rPr>
                <w:b/>
                <w:color w:val="FFFFFF" w:themeColor="background1"/>
                <w:sz w:val="16"/>
                <w:szCs w:val="16"/>
              </w:rPr>
              <w:t xml:space="preserve"> punkt</w:t>
            </w:r>
          </w:p>
          <w:p w14:paraId="7507CE4C" w14:textId="21434CE6" w:rsidR="00B03BA8" w:rsidRPr="009A18B3" w:rsidRDefault="00B03BA8" w:rsidP="00B03BA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5A0790">
              <w:rPr>
                <w:color w:val="FFFFFF" w:themeColor="background1"/>
                <w:sz w:val="16"/>
                <w:szCs w:val="16"/>
              </w:rPr>
              <w:t>(kWh/d)</w:t>
            </w:r>
          </w:p>
        </w:tc>
        <w:tc>
          <w:tcPr>
            <w:tcW w:w="1002" w:type="dxa"/>
            <w:shd w:val="clear" w:color="auto" w:fill="006272"/>
          </w:tcPr>
          <w:p w14:paraId="619C946B" w14:textId="6AF48C15" w:rsidR="00B03BA8" w:rsidRPr="0076557A" w:rsidRDefault="00B03BA8" w:rsidP="00B03BA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557A">
              <w:rPr>
                <w:color w:val="FFFFFF" w:themeColor="background1"/>
                <w:sz w:val="16"/>
                <w:szCs w:val="16"/>
              </w:rPr>
              <w:t xml:space="preserve">Kuine kindel võimsus </w:t>
            </w:r>
          </w:p>
        </w:tc>
        <w:tc>
          <w:tcPr>
            <w:tcW w:w="1056" w:type="dxa"/>
            <w:shd w:val="clear" w:color="auto" w:fill="006272"/>
          </w:tcPr>
          <w:p w14:paraId="4782237C" w14:textId="57458FC9" w:rsidR="00B03BA8" w:rsidRPr="0076557A" w:rsidRDefault="00B03BA8" w:rsidP="00B03BA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557A">
              <w:rPr>
                <w:color w:val="FFFFFF" w:themeColor="background1"/>
                <w:sz w:val="16"/>
                <w:szCs w:val="16"/>
              </w:rPr>
              <w:t xml:space="preserve">Järgmise päeva kindel võimsus </w:t>
            </w:r>
          </w:p>
        </w:tc>
        <w:tc>
          <w:tcPr>
            <w:tcW w:w="978" w:type="dxa"/>
            <w:shd w:val="clear" w:color="auto" w:fill="006272"/>
          </w:tcPr>
          <w:p w14:paraId="76677C57" w14:textId="0BB89EE1" w:rsidR="00B03BA8" w:rsidRPr="0076557A" w:rsidRDefault="00B03BA8" w:rsidP="00B03BA8">
            <w:pPr>
              <w:pStyle w:val="NoSpacing"/>
              <w:spacing w:before="60" w:after="60"/>
              <w:jc w:val="center"/>
              <w:rPr>
                <w:color w:val="FFFFFF" w:themeColor="background1"/>
                <w:sz w:val="16"/>
                <w:szCs w:val="16"/>
              </w:rPr>
            </w:pPr>
            <w:r w:rsidRPr="0076557A">
              <w:rPr>
                <w:color w:val="FFFFFF" w:themeColor="background1"/>
                <w:sz w:val="16"/>
                <w:szCs w:val="16"/>
              </w:rPr>
              <w:t>Päeva</w:t>
            </w:r>
            <w:r w:rsidR="007E12AD" w:rsidRPr="0076557A">
              <w:rPr>
                <w:color w:val="FFFFFF" w:themeColor="background1"/>
                <w:sz w:val="16"/>
                <w:szCs w:val="16"/>
              </w:rPr>
              <w:t>-</w:t>
            </w:r>
            <w:r w:rsidRPr="0076557A">
              <w:rPr>
                <w:color w:val="FFFFFF" w:themeColor="background1"/>
                <w:sz w:val="16"/>
                <w:szCs w:val="16"/>
              </w:rPr>
              <w:t xml:space="preserve">sisene kindel võimsus </w:t>
            </w:r>
          </w:p>
        </w:tc>
        <w:tc>
          <w:tcPr>
            <w:tcW w:w="929" w:type="dxa"/>
            <w:shd w:val="clear" w:color="auto" w:fill="006272"/>
          </w:tcPr>
          <w:p w14:paraId="669818D9" w14:textId="5A6F9A38" w:rsidR="00B03BA8" w:rsidRPr="0076557A" w:rsidRDefault="00B03BA8" w:rsidP="00B03BA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76557A">
              <w:rPr>
                <w:i/>
                <w:color w:val="FFFFFF" w:themeColor="background1"/>
                <w:sz w:val="16"/>
                <w:szCs w:val="16"/>
              </w:rPr>
              <w:t>Implicit</w:t>
            </w:r>
            <w:proofErr w:type="spellEnd"/>
            <w:r w:rsidRPr="0076557A">
              <w:rPr>
                <w:color w:val="FFFFFF" w:themeColor="background1"/>
                <w:sz w:val="16"/>
                <w:szCs w:val="16"/>
              </w:rPr>
              <w:t>- Järgmise päeva kindel võimsus</w:t>
            </w:r>
          </w:p>
        </w:tc>
      </w:tr>
      <w:tr w:rsidR="0076557A" w14:paraId="301B8C33" w14:textId="176FC942" w:rsidTr="00514F41">
        <w:trPr>
          <w:trHeight w:val="182"/>
        </w:trPr>
        <w:tc>
          <w:tcPr>
            <w:tcW w:w="841" w:type="dxa"/>
            <w:vAlign w:val="center"/>
          </w:tcPr>
          <w:p w14:paraId="76C3EA20" w14:textId="77777777" w:rsidR="0076557A" w:rsidRPr="009A18B3" w:rsidRDefault="0076557A" w:rsidP="0076557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9A18B3">
              <w:rPr>
                <w:sz w:val="16"/>
                <w:szCs w:val="16"/>
              </w:rPr>
              <w:t>Karksi sissevool</w:t>
            </w:r>
          </w:p>
        </w:tc>
        <w:tc>
          <w:tcPr>
            <w:tcW w:w="1002" w:type="dxa"/>
          </w:tcPr>
          <w:p w14:paraId="681B7DA4" w14:textId="03408CD2" w:rsidR="0076557A" w:rsidRPr="0076557A" w:rsidRDefault="006C5214" w:rsidP="0076557A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14:paraId="54F9CDD4" w14:textId="6DC8D842" w:rsidR="0076557A" w:rsidRPr="0076557A" w:rsidRDefault="00D84E4C" w:rsidP="006C5214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435 265 133</w:t>
            </w:r>
          </w:p>
        </w:tc>
        <w:tc>
          <w:tcPr>
            <w:tcW w:w="978" w:type="dxa"/>
          </w:tcPr>
          <w:p w14:paraId="30FD4C61" w14:textId="69CF966A" w:rsidR="0076557A" w:rsidRPr="0076557A" w:rsidRDefault="009A071C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96 00 511</w:t>
            </w:r>
            <w:r w:rsidR="002145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14:paraId="0E5A0FC4" w14:textId="0F738DBB" w:rsidR="0076557A" w:rsidRPr="0076557A" w:rsidRDefault="009A071C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1 614 000</w:t>
            </w:r>
          </w:p>
        </w:tc>
      </w:tr>
      <w:tr w:rsidR="0076557A" w14:paraId="16FEA4DC" w14:textId="341A4677" w:rsidTr="00514F41">
        <w:trPr>
          <w:trHeight w:val="144"/>
        </w:trPr>
        <w:tc>
          <w:tcPr>
            <w:tcW w:w="841" w:type="dxa"/>
            <w:vAlign w:val="center"/>
          </w:tcPr>
          <w:p w14:paraId="2BDE4AA2" w14:textId="77777777" w:rsidR="0076557A" w:rsidRPr="009A18B3" w:rsidRDefault="0076557A" w:rsidP="0076557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9A18B3">
              <w:rPr>
                <w:sz w:val="16"/>
                <w:szCs w:val="16"/>
              </w:rPr>
              <w:t>Värska sissevool</w:t>
            </w:r>
          </w:p>
        </w:tc>
        <w:tc>
          <w:tcPr>
            <w:tcW w:w="1002" w:type="dxa"/>
          </w:tcPr>
          <w:p w14:paraId="530669EE" w14:textId="737C8E8A" w:rsidR="0076557A" w:rsidRPr="0076557A" w:rsidRDefault="00D84E4C" w:rsidP="0076557A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136 400 000</w:t>
            </w:r>
          </w:p>
        </w:tc>
        <w:tc>
          <w:tcPr>
            <w:tcW w:w="1056" w:type="dxa"/>
          </w:tcPr>
          <w:p w14:paraId="09E1F4FB" w14:textId="4CE1821A" w:rsidR="0076557A" w:rsidRPr="0076557A" w:rsidRDefault="009A071C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23 656 525 </w:t>
            </w:r>
          </w:p>
        </w:tc>
        <w:tc>
          <w:tcPr>
            <w:tcW w:w="978" w:type="dxa"/>
          </w:tcPr>
          <w:p w14:paraId="31862A5E" w14:textId="1E2DE98A" w:rsidR="0076557A" w:rsidRPr="0076557A" w:rsidRDefault="009A071C" w:rsidP="006C521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4 935 000</w:t>
            </w:r>
          </w:p>
        </w:tc>
        <w:tc>
          <w:tcPr>
            <w:tcW w:w="929" w:type="dxa"/>
          </w:tcPr>
          <w:p w14:paraId="3C8009A4" w14:textId="579CBA89" w:rsidR="0076557A" w:rsidRPr="0076557A" w:rsidRDefault="0076557A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76557A">
              <w:rPr>
                <w:sz w:val="16"/>
                <w:szCs w:val="16"/>
              </w:rPr>
              <w:t>0</w:t>
            </w:r>
          </w:p>
        </w:tc>
      </w:tr>
      <w:tr w:rsidR="0076557A" w14:paraId="3B34BF44" w14:textId="0B1C519D" w:rsidTr="00514F41">
        <w:trPr>
          <w:trHeight w:val="245"/>
        </w:trPr>
        <w:tc>
          <w:tcPr>
            <w:tcW w:w="841" w:type="dxa"/>
            <w:vAlign w:val="center"/>
          </w:tcPr>
          <w:p w14:paraId="42073BF3" w14:textId="77777777" w:rsidR="0076557A" w:rsidRPr="009A18B3" w:rsidRDefault="0076557A" w:rsidP="0076557A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9A18B3">
              <w:rPr>
                <w:sz w:val="16"/>
                <w:szCs w:val="16"/>
              </w:rPr>
              <w:t>Misso sissevool</w:t>
            </w:r>
          </w:p>
        </w:tc>
        <w:tc>
          <w:tcPr>
            <w:tcW w:w="1002" w:type="dxa"/>
          </w:tcPr>
          <w:p w14:paraId="7100819A" w14:textId="32ACF9D4" w:rsidR="0076557A" w:rsidRPr="0076557A" w:rsidRDefault="0076557A" w:rsidP="0076557A">
            <w:pPr>
              <w:pStyle w:val="NoSpacing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76557A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14:paraId="2A93C3AD" w14:textId="7427416D" w:rsidR="0076557A" w:rsidRPr="0076557A" w:rsidRDefault="009A071C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132 300</w:t>
            </w:r>
          </w:p>
        </w:tc>
        <w:tc>
          <w:tcPr>
            <w:tcW w:w="978" w:type="dxa"/>
          </w:tcPr>
          <w:p w14:paraId="39081462" w14:textId="61EFC3CE" w:rsidR="0076557A" w:rsidRPr="0076557A" w:rsidRDefault="009A071C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16 275</w:t>
            </w:r>
          </w:p>
        </w:tc>
        <w:tc>
          <w:tcPr>
            <w:tcW w:w="929" w:type="dxa"/>
          </w:tcPr>
          <w:p w14:paraId="01C69AFE" w14:textId="1D31DE7B" w:rsidR="0076557A" w:rsidRPr="0076557A" w:rsidRDefault="0076557A" w:rsidP="0076557A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76557A">
              <w:rPr>
                <w:sz w:val="16"/>
                <w:szCs w:val="16"/>
              </w:rPr>
              <w:t>0</w:t>
            </w:r>
          </w:p>
        </w:tc>
      </w:tr>
      <w:bookmarkEnd w:id="2"/>
    </w:tbl>
    <w:p w14:paraId="3F8AC49F" w14:textId="344A58A8" w:rsidR="00EC5FE1" w:rsidRDefault="00EC5FE1" w:rsidP="0016634A"/>
    <w:p w14:paraId="329FCF00" w14:textId="18BFCCD7" w:rsidR="008F7D9A" w:rsidRPr="00E12212" w:rsidRDefault="008F7D9A" w:rsidP="0016634A">
      <w:pPr>
        <w:pStyle w:val="Heading2"/>
      </w:pPr>
      <w:r w:rsidRPr="00E12212">
        <w:t>Energiakogused</w:t>
      </w:r>
    </w:p>
    <w:p w14:paraId="739CE728" w14:textId="47FCB4AD" w:rsidR="00975443" w:rsidRDefault="008F7D9A" w:rsidP="008B4FCC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Elektri kaubanduslikud kogused</w:t>
      </w:r>
    </w:p>
    <w:p w14:paraId="44AC2DFC" w14:textId="77777777" w:rsidR="00E04D9D" w:rsidRDefault="00E04D9D" w:rsidP="008B4FCC">
      <w:pPr>
        <w:pStyle w:val="NoSpacing"/>
      </w:pPr>
    </w:p>
    <w:p w14:paraId="027FEF9C" w14:textId="3C74879B" w:rsidR="008F7D9A" w:rsidRDefault="009A071C" w:rsidP="0016634A">
      <w:r>
        <w:rPr>
          <w:noProof/>
        </w:rPr>
        <w:drawing>
          <wp:inline distT="0" distB="0" distL="0" distR="0" wp14:anchorId="5D831A0D" wp14:editId="7EEFD1A0">
            <wp:extent cx="2970530" cy="153162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ECFF" w14:textId="5B37A655" w:rsidR="008F7D9A" w:rsidRDefault="001A7BE6" w:rsidP="0016634A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NP järgmise päeva (ELSPOT) Eesti hinnapiirkonnas ostetud ja müüdud kogus</w:t>
      </w:r>
      <w:r>
        <w:rPr>
          <w:rStyle w:val="SubtleEmphasis"/>
        </w:rPr>
        <w:t>ed</w:t>
      </w:r>
    </w:p>
    <w:p w14:paraId="42EC6F9C" w14:textId="3C33EC2B" w:rsidR="00E72D1C" w:rsidRPr="008D55D8" w:rsidRDefault="00E72D1C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02077B80" w:rsidR="008F7D9A" w:rsidRDefault="009A071C" w:rsidP="0016634A">
      <w:r>
        <w:rPr>
          <w:noProof/>
        </w:rPr>
        <w:drawing>
          <wp:inline distT="0" distB="0" distL="0" distR="0" wp14:anchorId="74197CEE" wp14:editId="474B66F9">
            <wp:extent cx="2970530" cy="1764665"/>
            <wp:effectExtent l="0" t="0" r="127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722E" w14:textId="40947313" w:rsidR="008F7D9A" w:rsidRPr="00E72D1C" w:rsidRDefault="001A7BE6" w:rsidP="0016634A">
      <w:pPr>
        <w:rPr>
          <w:rStyle w:val="SubtleEmphasis"/>
        </w:rPr>
      </w:pPr>
      <w:r w:rsidRPr="001A7BE6"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päevasisele </w:t>
      </w:r>
      <w:r>
        <w:rPr>
          <w:rStyle w:val="SubtleEmphasis"/>
        </w:rPr>
        <w:t>turul (ELBAS) kaubeldud kogused</w:t>
      </w:r>
    </w:p>
    <w:p w14:paraId="152B542B" w14:textId="77777777" w:rsidR="009F421B" w:rsidRDefault="009F421B" w:rsidP="0016634A"/>
    <w:p w14:paraId="593F1DF7" w14:textId="6EB8C96F" w:rsidR="008F7D9A" w:rsidRPr="00573DF2" w:rsidRDefault="008F7D9A" w:rsidP="0016634A">
      <w:r w:rsidRPr="00646115">
        <w:t xml:space="preserve">Eesti turuosalised ostsid </w:t>
      </w:r>
      <w:r w:rsidR="00C06835">
        <w:t>märtsis</w:t>
      </w:r>
      <w:r w:rsidR="005A0790" w:rsidRPr="00646115">
        <w:t xml:space="preserve"> </w:t>
      </w:r>
      <w:r w:rsidRPr="00646115">
        <w:t>siseriikliku</w:t>
      </w:r>
      <w:r w:rsidR="008D55D8">
        <w:t>ks tarbimise</w:t>
      </w:r>
      <w:r w:rsidR="00A358F7">
        <w:t>ks elektrit järgmise päeva (</w:t>
      </w:r>
      <w:r w:rsidR="00A358F7" w:rsidRPr="00573DF2">
        <w:t>ELS</w:t>
      </w:r>
      <w:r w:rsidRPr="00573DF2">
        <w:t xml:space="preserve">POT) ja päevasiseselt (ELBAS) turult </w:t>
      </w:r>
      <w:r w:rsidR="008D55D8" w:rsidRPr="00573DF2">
        <w:t xml:space="preserve">kokku </w:t>
      </w:r>
      <w:r w:rsidR="00864AC6">
        <w:t>93</w:t>
      </w:r>
      <w:r w:rsidR="000E521D">
        <w:t>,</w:t>
      </w:r>
      <w:r w:rsidR="00C06835">
        <w:t>2</w:t>
      </w:r>
      <w:r w:rsidR="00BA4553" w:rsidRPr="00573DF2">
        <w:t>%</w:t>
      </w:r>
      <w:r w:rsidRPr="00573DF2">
        <w:t xml:space="preserve"> ulatuses ehk </w:t>
      </w:r>
      <w:r w:rsidR="00C06835">
        <w:t>711,16</w:t>
      </w:r>
      <w:r w:rsidR="00E04D9D">
        <w:t xml:space="preserve"> </w:t>
      </w:r>
      <w:proofErr w:type="spellStart"/>
      <w:r w:rsidRPr="00573DF2">
        <w:t>GWh</w:t>
      </w:r>
      <w:proofErr w:type="spellEnd"/>
      <w:r w:rsidRPr="00573DF2">
        <w:t>. Eestis toodetud elektrist müüdi järgmise päeva ja päeva</w:t>
      </w:r>
      <w:r w:rsidRPr="00573DF2">
        <w:softHyphen/>
        <w:t xml:space="preserve">sisesel turul </w:t>
      </w:r>
      <w:r w:rsidR="00CA1C7D">
        <w:t>9</w:t>
      </w:r>
      <w:r w:rsidR="00C06835">
        <w:t>0,4</w:t>
      </w:r>
      <w:r w:rsidRPr="00573DF2">
        <w:t xml:space="preserve">% ehk </w:t>
      </w:r>
      <w:r w:rsidR="00C06835">
        <w:t>578,44</w:t>
      </w:r>
      <w:r w:rsidRPr="00573DF2">
        <w:t xml:space="preserve"> </w:t>
      </w:r>
      <w:proofErr w:type="spellStart"/>
      <w:r w:rsidRPr="00573DF2">
        <w:t>GWh</w:t>
      </w:r>
      <w:proofErr w:type="spellEnd"/>
      <w:r w:rsidRPr="00573DF2">
        <w:t>.</w:t>
      </w:r>
    </w:p>
    <w:p w14:paraId="656D752E" w14:textId="77777777" w:rsidR="008F7D9A" w:rsidRDefault="008F7D9A" w:rsidP="0016634A"/>
    <w:p w14:paraId="3335477E" w14:textId="5EE94F35" w:rsidR="008F7D9A" w:rsidRDefault="009A071C" w:rsidP="0016634A">
      <w:r>
        <w:rPr>
          <w:noProof/>
        </w:rPr>
        <w:drawing>
          <wp:inline distT="0" distB="0" distL="0" distR="0" wp14:anchorId="37909E63" wp14:editId="57D18054">
            <wp:extent cx="2970530" cy="1731645"/>
            <wp:effectExtent l="0" t="0" r="127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8830" w14:textId="355EDDAE" w:rsidR="008F7D9A" w:rsidRPr="00E72D1C" w:rsidRDefault="00A56F34" w:rsidP="0016634A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hinnapiirkonna järgmise päeva turu (ELSPOT) </w:t>
      </w:r>
      <w:r>
        <w:rPr>
          <w:rStyle w:val="SubtleEmphasis"/>
        </w:rPr>
        <w:t>import Soomest ja eksport Lätti</w:t>
      </w:r>
    </w:p>
    <w:p w14:paraId="4EE43662" w14:textId="1C0E71DA" w:rsidR="00E72D1C" w:rsidRDefault="009A071C" w:rsidP="0016634A">
      <w:r>
        <w:rPr>
          <w:noProof/>
        </w:rPr>
        <w:drawing>
          <wp:inline distT="0" distB="0" distL="0" distR="0" wp14:anchorId="71326719" wp14:editId="19438281">
            <wp:extent cx="2970530" cy="161925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BB97" w14:textId="77777777" w:rsidR="00692617" w:rsidRDefault="00692617" w:rsidP="0016634A">
      <w:pPr>
        <w:rPr>
          <w:rStyle w:val="SubtleEmphasis"/>
        </w:rPr>
      </w:pPr>
      <w:r w:rsidRPr="00DB31D6">
        <w:rPr>
          <w:rStyle w:val="SubtleEmphasis"/>
        </w:rPr>
        <w:t>Viimase 12 kuu NP Eesti ja NP Läti hinnapiirkondades ostetud ja müüdud koguste käive</w:t>
      </w:r>
    </w:p>
    <w:p w14:paraId="787CD716" w14:textId="77777777" w:rsidR="00692617" w:rsidRDefault="00692617" w:rsidP="0016634A"/>
    <w:p w14:paraId="2EE963FE" w14:textId="4F6B2C40" w:rsidR="008F7D9A" w:rsidRPr="00BD6DAF" w:rsidRDefault="007F79A0" w:rsidP="0016634A">
      <w:r w:rsidRPr="00BD6DAF">
        <w:t>NP Eesti hinnapiirkonna</w:t>
      </w:r>
      <w:r w:rsidR="008F7D9A" w:rsidRPr="00BD6DAF">
        <w:t xml:space="preserve"> </w:t>
      </w:r>
      <w:r w:rsidR="009A071C">
        <w:t>märtsis</w:t>
      </w:r>
      <w:r w:rsidR="00210EED" w:rsidRPr="00BD6DAF">
        <w:t xml:space="preserve"> </w:t>
      </w:r>
      <w:r w:rsidR="00D74321" w:rsidRPr="00BD6DAF">
        <w:t>j</w:t>
      </w:r>
      <w:r w:rsidR="008F7D9A" w:rsidRPr="00BD6DAF">
        <w:t xml:space="preserve">ärgmise päeva ostetud koguste käive oli </w:t>
      </w:r>
      <w:r w:rsidR="00B22AE7">
        <w:t>28,</w:t>
      </w:r>
      <w:r w:rsidR="009A071C">
        <w:t>8</w:t>
      </w:r>
      <w:r w:rsidR="00B22AE7">
        <w:t>8</w:t>
      </w:r>
      <w:r w:rsidR="00210EED">
        <w:t xml:space="preserve"> </w:t>
      </w:r>
      <w:r w:rsidR="008F7D9A" w:rsidRPr="00BD6DAF">
        <w:t xml:space="preserve">mln eurot ja NP Läti piirkonnas </w:t>
      </w:r>
      <w:r w:rsidR="009A071C">
        <w:t>26,3</w:t>
      </w:r>
      <w:r w:rsidR="00B22AE7">
        <w:t>8</w:t>
      </w:r>
      <w:r w:rsidR="00154608" w:rsidRPr="00BD6DAF">
        <w:t xml:space="preserve"> </w:t>
      </w:r>
      <w:r w:rsidR="008F7D9A" w:rsidRPr="00BD6DAF">
        <w:t>mln eurot. Müü</w:t>
      </w:r>
      <w:r w:rsidR="008F7D9A" w:rsidRPr="00BD6DAF">
        <w:softHyphen/>
        <w:t xml:space="preserve">dud </w:t>
      </w:r>
      <w:r w:rsidR="00184665" w:rsidRPr="00BD6DAF">
        <w:t>elektri</w:t>
      </w:r>
      <w:r w:rsidR="00513C6A" w:rsidRPr="00BD6DAF">
        <w:t>energia</w:t>
      </w:r>
      <w:r w:rsidR="008F7D9A" w:rsidRPr="00BD6DAF">
        <w:t xml:space="preserve"> käive oli Eesti hinnapiir</w:t>
      </w:r>
      <w:r w:rsidR="00513C6A" w:rsidRPr="00BD6DAF">
        <w:softHyphen/>
      </w:r>
      <w:r w:rsidR="008F7D9A" w:rsidRPr="00BD6DAF">
        <w:t xml:space="preserve">konnas </w:t>
      </w:r>
      <w:r w:rsidR="009A071C">
        <w:t>22,9</w:t>
      </w:r>
      <w:r w:rsidR="00B22AE7">
        <w:t>3</w:t>
      </w:r>
      <w:r w:rsidR="008F7D9A" w:rsidRPr="00BD6DAF">
        <w:t xml:space="preserve"> mln eurot ja Läti hinnapiirkonnas </w:t>
      </w:r>
      <w:r w:rsidR="009A071C">
        <w:t>27,67</w:t>
      </w:r>
      <w:r w:rsidR="008F7D9A" w:rsidRPr="00BD6DAF">
        <w:t xml:space="preserve"> mln eurot.</w:t>
      </w:r>
    </w:p>
    <w:p w14:paraId="18CA1AA7" w14:textId="3674E759" w:rsidR="008D55D8" w:rsidRDefault="008D55D8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3DDC24C3" w14:textId="5C0D35E0" w:rsidR="006801E1" w:rsidRDefault="006801E1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01D8B7FB" w14:textId="4DC7C1B3" w:rsidR="0001158B" w:rsidRDefault="0001158B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035EBFD4" w14:textId="209B97E3" w:rsidR="0001158B" w:rsidRDefault="0001158B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0C1E9425" w14:textId="77777777" w:rsidR="0001158B" w:rsidRPr="008D55D8" w:rsidRDefault="0001158B" w:rsidP="0016634A">
      <w:pPr>
        <w:rPr>
          <w:rStyle w:val="SubtleEmphasis"/>
          <w:i w:val="0"/>
          <w:iCs w:val="0"/>
          <w:color w:val="auto"/>
          <w:sz w:val="18"/>
        </w:rPr>
      </w:pPr>
    </w:p>
    <w:p w14:paraId="31517BA1" w14:textId="1199EA1F" w:rsidR="002329B3" w:rsidRPr="00C70F12" w:rsidRDefault="002329B3" w:rsidP="0016634A">
      <w:pPr>
        <w:pStyle w:val="Heading2"/>
      </w:pPr>
      <w:r w:rsidRPr="00F24233">
        <w:lastRenderedPageBreak/>
        <w:t>Maagaasi import</w:t>
      </w:r>
    </w:p>
    <w:p w14:paraId="46815D63" w14:textId="77D8816B" w:rsidR="008F7D9A" w:rsidRDefault="009A071C" w:rsidP="0016634A">
      <w:proofErr w:type="spellStart"/>
      <w:r>
        <w:t>Märtis</w:t>
      </w:r>
      <w:proofErr w:type="spellEnd"/>
      <w:r w:rsidR="00B82664" w:rsidRPr="00FA3683">
        <w:t xml:space="preserve"> </w:t>
      </w:r>
      <w:r w:rsidR="007D3F2C" w:rsidRPr="00FA3683">
        <w:t xml:space="preserve">imporditi </w:t>
      </w:r>
      <w:r w:rsidR="00B82664" w:rsidRPr="00FA3683">
        <w:t xml:space="preserve">maagaasi </w:t>
      </w:r>
      <w:r w:rsidR="007D3F2C" w:rsidRPr="00FA3683">
        <w:t xml:space="preserve">Eestisse </w:t>
      </w:r>
      <w:r w:rsidR="00B22AE7">
        <w:t>563,34</w:t>
      </w:r>
      <w:r w:rsidR="007D3F2C" w:rsidRPr="00FA3683">
        <w:t xml:space="preserve"> </w:t>
      </w:r>
      <w:proofErr w:type="spellStart"/>
      <w:r w:rsidR="007F2666" w:rsidRPr="00FA3683">
        <w:t>GWh</w:t>
      </w:r>
      <w:proofErr w:type="spellEnd"/>
      <w:r w:rsidR="007D3F2C" w:rsidRPr="00FA3683">
        <w:t xml:space="preserve">. </w:t>
      </w:r>
      <w:r w:rsidR="00331089">
        <w:t>Veebruariga</w:t>
      </w:r>
      <w:r w:rsidR="0095112E">
        <w:t xml:space="preserve"> </w:t>
      </w:r>
      <w:r w:rsidR="002D4980">
        <w:t xml:space="preserve"> </w:t>
      </w:r>
      <w:r w:rsidR="00FA6F16" w:rsidRPr="00FA3683">
        <w:t xml:space="preserve"> </w:t>
      </w:r>
      <w:r w:rsidR="00331089">
        <w:t>võrreldes on seda 0,6</w:t>
      </w:r>
      <w:r w:rsidR="000E521D">
        <w:t>% vähem</w:t>
      </w:r>
      <w:r w:rsidR="0007543D" w:rsidRPr="00FA3683">
        <w:t xml:space="preserve"> ning 201</w:t>
      </w:r>
      <w:r w:rsidR="0095112E">
        <w:t xml:space="preserve">8.a </w:t>
      </w:r>
      <w:proofErr w:type="spellStart"/>
      <w:r w:rsidR="00331089">
        <w:t>märtisga</w:t>
      </w:r>
      <w:proofErr w:type="spellEnd"/>
      <w:r w:rsidR="0024166E">
        <w:t xml:space="preserve"> </w:t>
      </w:r>
      <w:r w:rsidR="000D050C" w:rsidRPr="00FA3683">
        <w:t xml:space="preserve"> </w:t>
      </w:r>
      <w:r w:rsidR="0007543D" w:rsidRPr="00FA3683">
        <w:t>võrreldes</w:t>
      </w:r>
      <w:r w:rsidR="00331089">
        <w:t xml:space="preserve"> 26,5</w:t>
      </w:r>
      <w:r w:rsidR="000E521D">
        <w:t>% vähem</w:t>
      </w:r>
      <w:r w:rsidR="008F7D9A" w:rsidRPr="00FA3683">
        <w:t>.</w:t>
      </w:r>
      <w:r w:rsidR="00E27151" w:rsidRPr="00FA3683">
        <w:t xml:space="preserve"> </w:t>
      </w:r>
      <w:r w:rsidR="00EB194F" w:rsidRPr="00FA3683">
        <w:t xml:space="preserve">Enamik </w:t>
      </w:r>
      <w:r w:rsidR="000D050C" w:rsidRPr="00FA3683">
        <w:t>gaas</w:t>
      </w:r>
      <w:r w:rsidR="00BF2070" w:rsidRPr="00FA3683">
        <w:t>ist</w:t>
      </w:r>
      <w:r w:rsidR="000D050C" w:rsidRPr="00FA3683">
        <w:t xml:space="preserve"> imporditi</w:t>
      </w:r>
      <w:r w:rsidR="0024166E">
        <w:t xml:space="preserve"> </w:t>
      </w:r>
      <w:r w:rsidR="00155800">
        <w:t>Karksi</w:t>
      </w:r>
      <w:r w:rsidR="00210EED">
        <w:t xml:space="preserve"> </w:t>
      </w:r>
      <w:r w:rsidR="008F7D9A" w:rsidRPr="00FA3683">
        <w:t>GMJ kaudu.</w:t>
      </w:r>
    </w:p>
    <w:p w14:paraId="6BE880D2" w14:textId="77777777" w:rsidR="008F7D9A" w:rsidRDefault="008F7D9A" w:rsidP="0016634A"/>
    <w:p w14:paraId="51A2DAAB" w14:textId="7319A93B" w:rsidR="008F7D9A" w:rsidRDefault="00331089" w:rsidP="0016634A">
      <w:r>
        <w:rPr>
          <w:noProof/>
        </w:rPr>
        <w:drawing>
          <wp:inline distT="0" distB="0" distL="0" distR="0" wp14:anchorId="3A7E202A" wp14:editId="063604C3">
            <wp:extent cx="2970530" cy="1221740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BEFD" w14:textId="4C26DBB6" w:rsidR="008F7D9A" w:rsidRDefault="0007543D" w:rsidP="0016634A">
      <w:pPr>
        <w:rPr>
          <w:rStyle w:val="SubtleEmphasis"/>
        </w:rPr>
      </w:pPr>
      <w:r w:rsidRPr="00FB1E4A">
        <w:rPr>
          <w:rStyle w:val="SubtleEmphasis"/>
        </w:rPr>
        <w:t xml:space="preserve">Viimase 12 kuu jooksul </w:t>
      </w:r>
      <w:r w:rsidR="008F7D9A" w:rsidRPr="00FB1E4A">
        <w:rPr>
          <w:rStyle w:val="SubtleEmphasis"/>
        </w:rPr>
        <w:t>Eestisse imporditud maagaasi kogu</w:t>
      </w:r>
      <w:r w:rsidRPr="00FB1E4A">
        <w:rPr>
          <w:rStyle w:val="SubtleEmphasis"/>
        </w:rPr>
        <w:t>sed</w:t>
      </w:r>
    </w:p>
    <w:p w14:paraId="64C292C9" w14:textId="631FDBFA" w:rsidR="00E72D1C" w:rsidRDefault="00E72D1C" w:rsidP="0016634A"/>
    <w:p w14:paraId="4738B076" w14:textId="1613ECDA" w:rsidR="008D55D8" w:rsidRPr="00852DCE" w:rsidRDefault="008F7D9A" w:rsidP="0016634A">
      <w:pPr>
        <w:rPr>
          <w:rStyle w:val="SubtleEmphasis"/>
          <w:color w:val="FF0000"/>
        </w:rPr>
      </w:pPr>
      <w:r>
        <w:t xml:space="preserve">Bilansiplaanide järgi importisid </w:t>
      </w:r>
      <w:r w:rsidRPr="00573DF2">
        <w:t xml:space="preserve">bilansihaldurid </w:t>
      </w:r>
      <w:proofErr w:type="spellStart"/>
      <w:r w:rsidR="00331089">
        <w:t>märtisis</w:t>
      </w:r>
      <w:proofErr w:type="spellEnd"/>
      <w:r w:rsidR="00E27151" w:rsidRPr="00573DF2">
        <w:t xml:space="preserve"> </w:t>
      </w:r>
      <w:r w:rsidR="00331089">
        <w:t>gaasi</w:t>
      </w:r>
      <w:r w:rsidR="000C65E0">
        <w:t xml:space="preserve"> Karksi</w:t>
      </w:r>
      <w:r w:rsidR="00331089">
        <w:t>, Värska</w:t>
      </w:r>
      <w:r w:rsidR="00A32970">
        <w:t xml:space="preserve"> </w:t>
      </w:r>
      <w:r w:rsidR="007D3F2C">
        <w:t>ja Misso piiripunktide kaudu</w:t>
      </w:r>
      <w:r w:rsidRPr="00672371">
        <w:t>.</w:t>
      </w:r>
      <w:r w:rsidR="00665251" w:rsidRPr="00672371" w:rsidDel="00665251">
        <w:t xml:space="preserve"> </w:t>
      </w:r>
    </w:p>
    <w:p w14:paraId="0352906B" w14:textId="0DE1A045" w:rsidR="003A0ADB" w:rsidRDefault="003A0ADB" w:rsidP="0016634A"/>
    <w:p w14:paraId="4D6E4CD4" w14:textId="0BF0D14D" w:rsidR="003A0ADB" w:rsidRDefault="003A0ADB" w:rsidP="0016634A"/>
    <w:p w14:paraId="12B64A27" w14:textId="764EC222" w:rsidR="008B4FCC" w:rsidRDefault="008B4FCC" w:rsidP="008B4FCC">
      <w:pPr>
        <w:pStyle w:val="NoSpacing"/>
      </w:pPr>
      <w:r>
        <w:rPr>
          <w:b/>
          <w:color w:val="007087"/>
        </w:rPr>
        <w:t>Maagaasi kütteväärtus</w:t>
      </w:r>
    </w:p>
    <w:tbl>
      <w:tblPr>
        <w:tblStyle w:val="TableGrid"/>
        <w:tblW w:w="4536" w:type="dxa"/>
        <w:tblInd w:w="-5" w:type="dxa"/>
        <w:tblLook w:val="04A0" w:firstRow="1" w:lastRow="0" w:firstColumn="1" w:lastColumn="0" w:noHBand="0" w:noVBand="1"/>
      </w:tblPr>
      <w:tblGrid>
        <w:gridCol w:w="2479"/>
        <w:gridCol w:w="1027"/>
        <w:gridCol w:w="1030"/>
      </w:tblGrid>
      <w:tr w:rsidR="00B5252D" w:rsidRPr="00D231C5" w14:paraId="4778A670" w14:textId="5B5687D0" w:rsidTr="00B5252D">
        <w:tc>
          <w:tcPr>
            <w:tcW w:w="2479" w:type="dxa"/>
            <w:shd w:val="clear" w:color="auto" w:fill="006272"/>
            <w:vAlign w:val="center"/>
          </w:tcPr>
          <w:p w14:paraId="0CB35A81" w14:textId="77777777" w:rsidR="00B5252D" w:rsidRPr="00D231C5" w:rsidRDefault="00B5252D" w:rsidP="00B5252D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006272"/>
            <w:vAlign w:val="center"/>
          </w:tcPr>
          <w:p w14:paraId="57B243C8" w14:textId="41E4E3CE" w:rsidR="00B5252D" w:rsidRPr="00D231C5" w:rsidRDefault="00B5252D" w:rsidP="00B5252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2019</w:t>
            </w:r>
          </w:p>
        </w:tc>
        <w:tc>
          <w:tcPr>
            <w:tcW w:w="1030" w:type="dxa"/>
            <w:shd w:val="clear" w:color="auto" w:fill="006272"/>
            <w:vAlign w:val="center"/>
          </w:tcPr>
          <w:p w14:paraId="4C6A3F79" w14:textId="18B51CB9" w:rsidR="00B5252D" w:rsidRDefault="00B5252D" w:rsidP="00B5252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Veebruar</w:t>
            </w:r>
            <w:r>
              <w:rPr>
                <w:b/>
                <w:color w:val="FFFFFF" w:themeColor="background1"/>
                <w:sz w:val="16"/>
                <w:szCs w:val="16"/>
              </w:rPr>
              <w:br/>
              <w:t>2019</w:t>
            </w:r>
          </w:p>
        </w:tc>
      </w:tr>
      <w:tr w:rsidR="00B5252D" w14:paraId="2118E0DB" w14:textId="56BA96D6" w:rsidTr="00B5252D">
        <w:tc>
          <w:tcPr>
            <w:tcW w:w="2479" w:type="dxa"/>
            <w:vAlign w:val="center"/>
          </w:tcPr>
          <w:p w14:paraId="7A95F47F" w14:textId="62CE9A5B" w:rsidR="00B5252D" w:rsidRPr="00D231C5" w:rsidRDefault="00B5252D" w:rsidP="00B5252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1308DA">
              <w:rPr>
                <w:sz w:val="16"/>
                <w:szCs w:val="16"/>
              </w:rPr>
              <w:t>Wobbe</w:t>
            </w:r>
            <w:proofErr w:type="spellEnd"/>
            <w:r w:rsidRPr="001308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arv</w:t>
            </w:r>
            <w:r w:rsidRPr="001308D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kWh</w:t>
            </w:r>
            <w:r w:rsidRPr="001308DA">
              <w:rPr>
                <w:sz w:val="16"/>
                <w:szCs w:val="16"/>
              </w:rPr>
              <w:t>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7" w:type="dxa"/>
            <w:vAlign w:val="center"/>
          </w:tcPr>
          <w:p w14:paraId="4BAEB79F" w14:textId="7763D22E" w:rsidR="00B5252D" w:rsidRPr="00FB1E4A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13,81</w:t>
            </w:r>
          </w:p>
        </w:tc>
        <w:tc>
          <w:tcPr>
            <w:tcW w:w="1030" w:type="dxa"/>
            <w:vAlign w:val="center"/>
          </w:tcPr>
          <w:p w14:paraId="0285884A" w14:textId="771BA6C4" w:rsidR="00B5252D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13,81</w:t>
            </w:r>
          </w:p>
        </w:tc>
      </w:tr>
      <w:tr w:rsidR="00B5252D" w14:paraId="629BA14F" w14:textId="699F9EC5" w:rsidTr="00B5252D">
        <w:tc>
          <w:tcPr>
            <w:tcW w:w="2479" w:type="dxa"/>
            <w:vAlign w:val="center"/>
          </w:tcPr>
          <w:p w14:paraId="5276FE5C" w14:textId="77777777" w:rsidR="00B5252D" w:rsidRPr="00D231C5" w:rsidRDefault="00B5252D" w:rsidP="00B5252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7" w:type="dxa"/>
            <w:vAlign w:val="center"/>
          </w:tcPr>
          <w:p w14:paraId="5DF71063" w14:textId="3F6FBA33" w:rsidR="00B5252D" w:rsidRPr="00FB1E4A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9,453</w:t>
            </w:r>
          </w:p>
        </w:tc>
        <w:tc>
          <w:tcPr>
            <w:tcW w:w="1030" w:type="dxa"/>
            <w:vAlign w:val="center"/>
          </w:tcPr>
          <w:p w14:paraId="03EF1A1B" w14:textId="7AD9AAEE" w:rsidR="00B5252D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9,442</w:t>
            </w:r>
          </w:p>
        </w:tc>
      </w:tr>
      <w:tr w:rsidR="00B5252D" w14:paraId="5E910E27" w14:textId="7150D65D" w:rsidTr="00B5252D">
        <w:tc>
          <w:tcPr>
            <w:tcW w:w="2479" w:type="dxa"/>
            <w:vAlign w:val="center"/>
          </w:tcPr>
          <w:p w14:paraId="078844C5" w14:textId="77777777" w:rsidR="00B5252D" w:rsidRPr="001308DA" w:rsidRDefault="00B5252D" w:rsidP="00B5252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1027" w:type="dxa"/>
            <w:vAlign w:val="center"/>
          </w:tcPr>
          <w:p w14:paraId="3216246F" w14:textId="1EE4CF68" w:rsidR="00B5252D" w:rsidRPr="00FB1E4A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10,48</w:t>
            </w:r>
          </w:p>
        </w:tc>
        <w:tc>
          <w:tcPr>
            <w:tcW w:w="1030" w:type="dxa"/>
            <w:vAlign w:val="center"/>
          </w:tcPr>
          <w:p w14:paraId="721530ED" w14:textId="0B7F64E0" w:rsidR="00B5252D" w:rsidRDefault="00B5252D" w:rsidP="00B5252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</w:tr>
    </w:tbl>
    <w:p w14:paraId="5224DB20" w14:textId="77777777" w:rsidR="00B41029" w:rsidRPr="001308DA" w:rsidRDefault="00B41029" w:rsidP="0016634A"/>
    <w:p w14:paraId="7B66CC0C" w14:textId="77777777" w:rsidR="000C7302" w:rsidRDefault="000C7302" w:rsidP="0016634A">
      <w:pPr>
        <w:pStyle w:val="Heading2"/>
      </w:pPr>
    </w:p>
    <w:p w14:paraId="01863A81" w14:textId="49667A18" w:rsidR="008F7D9A" w:rsidRDefault="008F7D9A" w:rsidP="0016634A">
      <w:pPr>
        <w:pStyle w:val="Heading2"/>
      </w:pPr>
      <w:r w:rsidRPr="00A415E2">
        <w:t>Elektri tulevikutehingud</w:t>
      </w:r>
    </w:p>
    <w:p w14:paraId="48C34609" w14:textId="1BE1CDFD" w:rsidR="008F7D9A" w:rsidRPr="00DB150C" w:rsidRDefault="008F7D9A" w:rsidP="0016634A">
      <w:proofErr w:type="spellStart"/>
      <w:r w:rsidRPr="00DB150C">
        <w:t>Nasdaq</w:t>
      </w:r>
      <w:proofErr w:type="spellEnd"/>
      <w:r w:rsidRPr="00DB150C">
        <w:t xml:space="preserve"> OMX </w:t>
      </w:r>
      <w:proofErr w:type="spellStart"/>
      <w:r w:rsidRPr="00DB150C">
        <w:t>Commodities</w:t>
      </w:r>
      <w:proofErr w:type="spellEnd"/>
      <w:r w:rsidRPr="00DB150C">
        <w:t xml:space="preserve"> 201</w:t>
      </w:r>
      <w:r w:rsidR="00690F6A">
        <w:t>9</w:t>
      </w:r>
      <w:r w:rsidRPr="00DB150C">
        <w:t xml:space="preserve">. aasta </w:t>
      </w:r>
      <w:r w:rsidR="00B22AE7">
        <w:t>märtsi</w:t>
      </w:r>
      <w:r w:rsidR="006B332E">
        <w:t xml:space="preserve"> </w:t>
      </w:r>
      <w:r w:rsidRPr="00DB150C">
        <w:t>viimase kauplemispäeva (</w:t>
      </w:r>
      <w:r w:rsidR="00B22AE7">
        <w:t>29.03</w:t>
      </w:r>
      <w:r w:rsidR="00690F6A">
        <w:t>.2019</w:t>
      </w:r>
      <w:r w:rsidRPr="00DB150C">
        <w:t>) tulevikutehingute põhjal kujuneb Nord Pool elektribörsi süsteemihinnaks 201</w:t>
      </w:r>
      <w:r w:rsidR="008970F6">
        <w:t>9</w:t>
      </w:r>
      <w:r w:rsidR="00B22AE7">
        <w:t>. a aprillis 37,6</w:t>
      </w:r>
      <w:r w:rsidR="008D6991">
        <w:t xml:space="preserve"> </w:t>
      </w:r>
      <w:r w:rsidRPr="006A4C2F">
        <w:t>€/MWh</w:t>
      </w:r>
      <w:r w:rsidRPr="00DB150C">
        <w:t>. EPAD Tallinn lepingute sulge</w:t>
      </w:r>
      <w:r w:rsidR="008970F6">
        <w:t>mishind oli 2019</w:t>
      </w:r>
      <w:r w:rsidRPr="00DB150C">
        <w:t>. aas</w:t>
      </w:r>
      <w:r w:rsidRPr="00DB150C">
        <w:softHyphen/>
        <w:t xml:space="preserve">ta </w:t>
      </w:r>
      <w:r w:rsidR="00B22AE7">
        <w:t>aprilli</w:t>
      </w:r>
      <w:r w:rsidR="0084691A">
        <w:t xml:space="preserve"> </w:t>
      </w:r>
      <w:r w:rsidR="00B22AE7">
        <w:t>tootel 4,8</w:t>
      </w:r>
      <w:r w:rsidRPr="00DB150C">
        <w:t xml:space="preserve">€/MWh </w:t>
      </w:r>
      <w:r w:rsidR="00C73177" w:rsidRPr="00DB150C">
        <w:t>ehk</w:t>
      </w:r>
      <w:r w:rsidRPr="00DB150C">
        <w:t xml:space="preserve"> tehingute põhjal kujune</w:t>
      </w:r>
      <w:r w:rsidR="00C73177" w:rsidRPr="00DB150C">
        <w:t>b</w:t>
      </w:r>
      <w:r w:rsidRPr="00DB150C">
        <w:t xml:space="preserve"> </w:t>
      </w:r>
      <w:r w:rsidR="00B22AE7">
        <w:t>aprillis</w:t>
      </w:r>
      <w:r w:rsidR="001309C6">
        <w:t xml:space="preserve"> k</w:t>
      </w:r>
      <w:r w:rsidRPr="00DB150C">
        <w:t>esk</w:t>
      </w:r>
      <w:r w:rsidR="00C73177" w:rsidRPr="00DB150C">
        <w:softHyphen/>
      </w:r>
      <w:r w:rsidRPr="00DB150C">
        <w:t>miseks elektri</w:t>
      </w:r>
      <w:r w:rsidRPr="00DB150C">
        <w:softHyphen/>
        <w:t xml:space="preserve">energia hinnaks NP Eesti hinnapiirkonnas </w:t>
      </w:r>
      <w:r w:rsidR="00B22AE7">
        <w:t>42,4</w:t>
      </w:r>
      <w:r w:rsidRPr="00DB150C">
        <w:t xml:space="preserve"> €/MWh (</w:t>
      </w:r>
      <w:r w:rsidR="00B22AE7">
        <w:t>veebruari lõpu tehingute põhjal 47,6</w:t>
      </w:r>
      <w:r w:rsidRPr="00DB150C">
        <w:t xml:space="preserve"> €/MWh).</w:t>
      </w:r>
    </w:p>
    <w:p w14:paraId="188A9E94" w14:textId="77777777" w:rsidR="00291DD3" w:rsidRDefault="00291DD3" w:rsidP="0016634A"/>
    <w:p w14:paraId="0662AB91" w14:textId="4D1A87E8" w:rsidR="008F7D9A" w:rsidRPr="00C3259B" w:rsidRDefault="00DA4244" w:rsidP="0016634A">
      <w:r w:rsidRPr="00DA4244">
        <w:rPr>
          <w:noProof/>
        </w:rPr>
        <w:t xml:space="preserve"> </w:t>
      </w:r>
      <w:r w:rsidR="00B22AE7">
        <w:rPr>
          <w:noProof/>
        </w:rPr>
        <w:drawing>
          <wp:inline distT="0" distB="0" distL="0" distR="0" wp14:anchorId="0DDCA873" wp14:editId="193E47B0">
            <wp:extent cx="2970530" cy="1781175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C81C" w14:textId="093EBC32" w:rsidR="00B22AE7" w:rsidRDefault="008F7D9A" w:rsidP="0016634A">
      <w:pPr>
        <w:rPr>
          <w:rStyle w:val="SubtleEmphasis"/>
        </w:rPr>
      </w:pPr>
      <w:r w:rsidRPr="004564BC">
        <w:rPr>
          <w:rStyle w:val="SubtleEmphasis"/>
        </w:rPr>
        <w:t xml:space="preserve">NP EE hinnapiirkonna eeldatav hind </w:t>
      </w:r>
      <w:proofErr w:type="spellStart"/>
      <w:r w:rsidRPr="004564BC">
        <w:rPr>
          <w:rStyle w:val="SubtleEmphasis"/>
        </w:rPr>
        <w:t>Nasdaq</w:t>
      </w:r>
      <w:proofErr w:type="spellEnd"/>
      <w:r w:rsidRPr="004564BC">
        <w:rPr>
          <w:rStyle w:val="SubtleEmphasis"/>
        </w:rPr>
        <w:t xml:space="preserve"> OMX t</w:t>
      </w:r>
      <w:r w:rsidR="00B22AE7">
        <w:rPr>
          <w:rStyle w:val="SubtleEmphasis"/>
        </w:rPr>
        <w:t>uleviku</w:t>
      </w:r>
      <w:r w:rsidR="00B22AE7">
        <w:rPr>
          <w:rStyle w:val="SubtleEmphasis"/>
        </w:rPr>
        <w:softHyphen/>
        <w:t>tehingute hindade põhjal</w:t>
      </w:r>
    </w:p>
    <w:p w14:paraId="049CAA52" w14:textId="6D15AF1D" w:rsidR="004215CE" w:rsidRDefault="004215CE" w:rsidP="00B22AE7">
      <w:pPr>
        <w:jc w:val="left"/>
        <w:rPr>
          <w:rStyle w:val="SubtleEmphasis"/>
        </w:rPr>
      </w:pPr>
    </w:p>
    <w:p w14:paraId="21C1E236" w14:textId="7F7935D5" w:rsidR="00291DD3" w:rsidRDefault="00291DD3" w:rsidP="0016634A"/>
    <w:p w14:paraId="6813211D" w14:textId="7A7E4290" w:rsidR="00B22AE7" w:rsidRDefault="00B22AE7" w:rsidP="0016634A"/>
    <w:p w14:paraId="58CC7886" w14:textId="2F2F8BDA" w:rsidR="00B22AE7" w:rsidRDefault="00B22AE7" w:rsidP="0016634A"/>
    <w:p w14:paraId="4E150741" w14:textId="02D4FD84" w:rsidR="00B22AE7" w:rsidRDefault="00B22AE7" w:rsidP="0016634A"/>
    <w:p w14:paraId="400E70CB" w14:textId="77777777" w:rsidR="00B22AE7" w:rsidRDefault="00B22AE7" w:rsidP="0016634A"/>
    <w:tbl>
      <w:tblPr>
        <w:tblStyle w:val="TableGrid"/>
        <w:tblW w:w="4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478"/>
        <w:gridCol w:w="1198"/>
      </w:tblGrid>
      <w:tr w:rsidR="008F7D9A" w:rsidRPr="00D231C5" w14:paraId="35779EA3" w14:textId="77777777" w:rsidTr="006C5E19">
        <w:trPr>
          <w:trHeight w:val="273"/>
        </w:trPr>
        <w:tc>
          <w:tcPr>
            <w:tcW w:w="2250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EEX </w:t>
            </w:r>
            <w:proofErr w:type="spellStart"/>
            <w:r w:rsidRPr="00110AA6">
              <w:rPr>
                <w:b/>
                <w:color w:val="FFFFFF" w:themeColor="background1"/>
                <w:sz w:val="16"/>
                <w:szCs w:val="16"/>
              </w:rPr>
              <w:t>Power</w:t>
            </w:r>
            <w:proofErr w:type="spellEnd"/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110AA6">
              <w:rPr>
                <w:b/>
                <w:color w:val="FFFFFF" w:themeColor="background1"/>
                <w:sz w:val="16"/>
                <w:szCs w:val="16"/>
              </w:rPr>
              <w:t>Derivatives</w:t>
            </w:r>
            <w:proofErr w:type="spellEnd"/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76" w:type="dxa"/>
            <w:gridSpan w:val="2"/>
            <w:shd w:val="clear" w:color="auto" w:fill="006272"/>
            <w:vAlign w:val="center"/>
          </w:tcPr>
          <w:p w14:paraId="61452A60" w14:textId="227ACC44" w:rsidR="008F7D9A" w:rsidRDefault="008F7D9A" w:rsidP="00D0699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</w:t>
            </w:r>
            <w:r w:rsidR="00D06999">
              <w:rPr>
                <w:b/>
                <w:color w:val="FFFFFF" w:themeColor="background1"/>
                <w:sz w:val="16"/>
                <w:szCs w:val="16"/>
              </w:rPr>
              <w:t>20</w:t>
            </w:r>
            <w:r>
              <w:rPr>
                <w:b/>
                <w:color w:val="FFFFFF" w:themeColor="background1"/>
                <w:sz w:val="16"/>
                <w:szCs w:val="16"/>
              </w:rPr>
              <w:t>. a futuuride baas-</w:t>
            </w:r>
            <w:r w:rsidR="00C73177">
              <w:rPr>
                <w:b/>
                <w:color w:val="FFFFFF" w:themeColor="background1"/>
                <w:sz w:val="16"/>
                <w:szCs w:val="16"/>
              </w:rPr>
              <w:t xml:space="preserve"> ja</w:t>
            </w:r>
            <w:r>
              <w:rPr>
                <w:b/>
                <w:color w:val="FFFFFF" w:themeColor="background1"/>
                <w:sz w:val="16"/>
                <w:szCs w:val="16"/>
              </w:rPr>
              <w:t>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4215CE" w:rsidRPr="00D231C5" w14:paraId="3580B551" w14:textId="77777777" w:rsidTr="008B3D94">
        <w:trPr>
          <w:trHeight w:val="273"/>
        </w:trPr>
        <w:tc>
          <w:tcPr>
            <w:tcW w:w="2250" w:type="dxa"/>
            <w:vMerge/>
            <w:shd w:val="clear" w:color="auto" w:fill="006272"/>
            <w:vAlign w:val="center"/>
          </w:tcPr>
          <w:p w14:paraId="490D9886" w14:textId="77777777" w:rsidR="004215CE" w:rsidRPr="00D231C5" w:rsidRDefault="004215CE" w:rsidP="004215CE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006272"/>
            <w:vAlign w:val="center"/>
          </w:tcPr>
          <w:p w14:paraId="29A12732" w14:textId="3A7CD433" w:rsidR="004215CE" w:rsidRPr="00D231C5" w:rsidRDefault="004215CE" w:rsidP="004215C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29.03.2019</w:t>
            </w:r>
          </w:p>
        </w:tc>
        <w:tc>
          <w:tcPr>
            <w:tcW w:w="1198" w:type="dxa"/>
            <w:shd w:val="clear" w:color="auto" w:fill="006272"/>
            <w:vAlign w:val="center"/>
          </w:tcPr>
          <w:p w14:paraId="26696CD4" w14:textId="0DBEA88A" w:rsidR="004215CE" w:rsidRPr="00D231C5" w:rsidRDefault="004215CE" w:rsidP="004215C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28.02.2019</w:t>
            </w:r>
          </w:p>
        </w:tc>
      </w:tr>
      <w:tr w:rsidR="004215CE" w:rsidRPr="00093836" w14:paraId="7EAF9C9F" w14:textId="77777777" w:rsidTr="008B3D94">
        <w:trPr>
          <w:trHeight w:val="273"/>
        </w:trPr>
        <w:tc>
          <w:tcPr>
            <w:tcW w:w="2250" w:type="dxa"/>
            <w:vAlign w:val="center"/>
          </w:tcPr>
          <w:p w14:paraId="25B8B606" w14:textId="77777777" w:rsidR="004215CE" w:rsidRPr="00093836" w:rsidRDefault="004215CE" w:rsidP="004215C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93836">
              <w:rPr>
                <w:sz w:val="16"/>
                <w:szCs w:val="16"/>
              </w:rPr>
              <w:t>Phelix</w:t>
            </w:r>
            <w:proofErr w:type="spellEnd"/>
            <w:r w:rsidRPr="00093836">
              <w:rPr>
                <w:sz w:val="16"/>
                <w:szCs w:val="16"/>
              </w:rPr>
              <w:t xml:space="preserve"> </w:t>
            </w:r>
            <w:proofErr w:type="spellStart"/>
            <w:r w:rsidRPr="00093836">
              <w:rPr>
                <w:sz w:val="16"/>
                <w:szCs w:val="16"/>
              </w:rPr>
              <w:t>Power</w:t>
            </w:r>
            <w:proofErr w:type="spellEnd"/>
            <w:r w:rsidRPr="00093836">
              <w:rPr>
                <w:sz w:val="16"/>
                <w:szCs w:val="16"/>
              </w:rPr>
              <w:t xml:space="preserve"> </w:t>
            </w:r>
            <w:proofErr w:type="spellStart"/>
            <w:r w:rsidRPr="00093836">
              <w:rPr>
                <w:sz w:val="16"/>
                <w:szCs w:val="16"/>
              </w:rPr>
              <w:t>Futures</w:t>
            </w:r>
            <w:proofErr w:type="spellEnd"/>
            <w:r w:rsidRPr="00093836">
              <w:rPr>
                <w:sz w:val="16"/>
                <w:szCs w:val="16"/>
              </w:rPr>
              <w:t xml:space="preserve"> (Saksamaa)</w:t>
            </w:r>
          </w:p>
        </w:tc>
        <w:tc>
          <w:tcPr>
            <w:tcW w:w="1478" w:type="dxa"/>
            <w:vAlign w:val="center"/>
          </w:tcPr>
          <w:p w14:paraId="3A2BD69A" w14:textId="306BA6E2" w:rsidR="004215CE" w:rsidRPr="00DE0CA9" w:rsidRDefault="004215CE" w:rsidP="004215C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45,98 / 56,62</w:t>
            </w:r>
          </w:p>
        </w:tc>
        <w:tc>
          <w:tcPr>
            <w:tcW w:w="1198" w:type="dxa"/>
            <w:vAlign w:val="center"/>
          </w:tcPr>
          <w:p w14:paraId="3ED4A44B" w14:textId="515880D7" w:rsidR="004215CE" w:rsidRPr="00DE0CA9" w:rsidRDefault="004215CE" w:rsidP="004215C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47,73 / 59,09</w:t>
            </w:r>
          </w:p>
        </w:tc>
      </w:tr>
      <w:tr w:rsidR="004215CE" w:rsidRPr="00D231C5" w14:paraId="2858E156" w14:textId="77777777" w:rsidTr="008B3D94">
        <w:trPr>
          <w:trHeight w:val="273"/>
        </w:trPr>
        <w:tc>
          <w:tcPr>
            <w:tcW w:w="2250" w:type="dxa"/>
            <w:vAlign w:val="center"/>
          </w:tcPr>
          <w:p w14:paraId="321875A0" w14:textId="77777777" w:rsidR="004215CE" w:rsidRPr="00093836" w:rsidRDefault="004215CE" w:rsidP="004215C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93836">
              <w:rPr>
                <w:sz w:val="16"/>
                <w:szCs w:val="16"/>
              </w:rPr>
              <w:t>French</w:t>
            </w:r>
            <w:proofErr w:type="spellEnd"/>
            <w:r w:rsidRPr="00093836">
              <w:rPr>
                <w:sz w:val="16"/>
                <w:szCs w:val="16"/>
              </w:rPr>
              <w:t xml:space="preserve"> </w:t>
            </w:r>
            <w:proofErr w:type="spellStart"/>
            <w:r w:rsidRPr="00093836">
              <w:rPr>
                <w:sz w:val="16"/>
                <w:szCs w:val="16"/>
              </w:rPr>
              <w:t>Financial</w:t>
            </w:r>
            <w:proofErr w:type="spellEnd"/>
            <w:r w:rsidRPr="00093836">
              <w:rPr>
                <w:sz w:val="16"/>
                <w:szCs w:val="16"/>
              </w:rPr>
              <w:t xml:space="preserve"> </w:t>
            </w:r>
            <w:proofErr w:type="spellStart"/>
            <w:r w:rsidRPr="00093836">
              <w:rPr>
                <w:sz w:val="16"/>
                <w:szCs w:val="16"/>
              </w:rPr>
              <w:t>Futures</w:t>
            </w:r>
            <w:proofErr w:type="spellEnd"/>
            <w:r w:rsidRPr="00093836">
              <w:rPr>
                <w:sz w:val="16"/>
                <w:szCs w:val="16"/>
              </w:rPr>
              <w:t xml:space="preserve"> (Prantsusmaa)</w:t>
            </w:r>
          </w:p>
        </w:tc>
        <w:tc>
          <w:tcPr>
            <w:tcW w:w="1478" w:type="dxa"/>
            <w:vAlign w:val="center"/>
          </w:tcPr>
          <w:p w14:paraId="6F654A52" w14:textId="39243553" w:rsidR="004215CE" w:rsidRPr="00DE0CA9" w:rsidRDefault="004215CE" w:rsidP="004215C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49,43 / 63,26</w:t>
            </w:r>
          </w:p>
        </w:tc>
        <w:tc>
          <w:tcPr>
            <w:tcW w:w="1198" w:type="dxa"/>
            <w:vAlign w:val="center"/>
          </w:tcPr>
          <w:p w14:paraId="1BE12BC5" w14:textId="61C7AEED" w:rsidR="004215CE" w:rsidRPr="00DE0CA9" w:rsidRDefault="004215CE" w:rsidP="004215CE">
            <w:pPr>
              <w:pStyle w:val="NoSpacing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51,25 / 66,21</w:t>
            </w:r>
          </w:p>
        </w:tc>
      </w:tr>
    </w:tbl>
    <w:p w14:paraId="2C5F76BF" w14:textId="6D9CF680" w:rsidR="00716573" w:rsidRDefault="00716573" w:rsidP="0016634A"/>
    <w:p w14:paraId="7CC26AD2" w14:textId="77777777" w:rsidR="00716573" w:rsidRPr="00716573" w:rsidRDefault="00716573" w:rsidP="0016634A"/>
    <w:p w14:paraId="36B9E509" w14:textId="14D7855A" w:rsidR="008F7D9A" w:rsidRDefault="008F7D9A" w:rsidP="0016634A">
      <w:pPr>
        <w:pStyle w:val="Heading2"/>
      </w:pPr>
      <w:r>
        <w:t>Limiteeritud PTR-</w:t>
      </w:r>
      <w:proofErr w:type="spellStart"/>
      <w:r>
        <w:t>ide</w:t>
      </w:r>
      <w:proofErr w:type="spellEnd"/>
      <w:r>
        <w:t xml:space="preserve"> oksjon Eesti-Läti piiril</w:t>
      </w:r>
    </w:p>
    <w:p w14:paraId="0272E151" w14:textId="48890A53" w:rsidR="001000CB" w:rsidRDefault="008F7D9A" w:rsidP="0016634A">
      <w:r w:rsidRPr="00157C62">
        <w:t xml:space="preserve">Eesti ja Läti süsteemihaldurite </w:t>
      </w:r>
      <w:proofErr w:type="spellStart"/>
      <w:r w:rsidRPr="00157C62">
        <w:t>Elering</w:t>
      </w:r>
      <w:proofErr w:type="spellEnd"/>
      <w:r w:rsidRPr="00157C62">
        <w:t xml:space="preserve"> ja </w:t>
      </w:r>
      <w:proofErr w:type="spellStart"/>
      <w:r w:rsidRPr="00157C62">
        <w:t>Augstsprieguma</w:t>
      </w:r>
      <w:proofErr w:type="spellEnd"/>
      <w:r w:rsidRPr="00157C62">
        <w:t xml:space="preserve"> </w:t>
      </w:r>
      <w:proofErr w:type="spellStart"/>
      <w:r w:rsidRPr="00157C62">
        <w:t>tīkls</w:t>
      </w:r>
      <w:proofErr w:type="spellEnd"/>
      <w:r w:rsidRPr="00157C62">
        <w:t xml:space="preserve">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23C6708" w14:textId="77777777" w:rsidR="001000CB" w:rsidRDefault="001000CB" w:rsidP="0016634A"/>
    <w:tbl>
      <w:tblPr>
        <w:tblStyle w:val="TableGrid"/>
        <w:tblW w:w="4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992"/>
        <w:gridCol w:w="851"/>
      </w:tblGrid>
      <w:tr w:rsidR="00F803AF" w14:paraId="2C5508AA" w14:textId="77777777" w:rsidTr="00A07C21">
        <w:trPr>
          <w:trHeight w:val="227"/>
        </w:trPr>
        <w:tc>
          <w:tcPr>
            <w:tcW w:w="993" w:type="dxa"/>
            <w:shd w:val="clear" w:color="auto" w:fill="006272"/>
            <w:vAlign w:val="center"/>
          </w:tcPr>
          <w:p w14:paraId="5D5FDE90" w14:textId="77777777" w:rsidR="008F7D9A" w:rsidRPr="00AB0B9E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0B9E"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9" w:type="dxa"/>
            <w:shd w:val="clear" w:color="auto" w:fill="006272"/>
            <w:vAlign w:val="center"/>
          </w:tcPr>
          <w:p w14:paraId="510D548C" w14:textId="427BCD1D" w:rsidR="008F7D9A" w:rsidRPr="00D231C5" w:rsidRDefault="00BE2E79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Kogus</w:t>
            </w:r>
            <w:r w:rsidR="008F7D9A">
              <w:rPr>
                <w:b/>
                <w:color w:val="FFFFFF" w:themeColor="background1"/>
                <w:sz w:val="16"/>
                <w:szCs w:val="16"/>
              </w:rPr>
              <w:t>MW</w:t>
            </w:r>
            <w:proofErr w:type="spellEnd"/>
          </w:p>
        </w:tc>
        <w:tc>
          <w:tcPr>
            <w:tcW w:w="709" w:type="dxa"/>
            <w:shd w:val="clear" w:color="auto" w:fill="006272"/>
            <w:vAlign w:val="center"/>
          </w:tcPr>
          <w:p w14:paraId="07716810" w14:textId="1A6643C4" w:rsidR="008F7D9A" w:rsidRDefault="00BE2E79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851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A7650" w:rsidRPr="00D176A2" w14:paraId="00F775CD" w14:textId="77777777" w:rsidTr="00BD6DAF">
        <w:trPr>
          <w:trHeight w:val="227"/>
        </w:trPr>
        <w:tc>
          <w:tcPr>
            <w:tcW w:w="993" w:type="dxa"/>
            <w:vAlign w:val="center"/>
          </w:tcPr>
          <w:p w14:paraId="39DE19B0" w14:textId="58DF85DD" w:rsidR="008A7650" w:rsidRPr="00D176A2" w:rsidRDefault="006C5214" w:rsidP="00BD6DA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Y-2019</w:t>
            </w:r>
          </w:p>
        </w:tc>
        <w:tc>
          <w:tcPr>
            <w:tcW w:w="708" w:type="dxa"/>
            <w:vAlign w:val="center"/>
          </w:tcPr>
          <w:p w14:paraId="188C4E54" w14:textId="6D7413A8" w:rsidR="008A7650" w:rsidRPr="00D176A2" w:rsidRDefault="006C5214" w:rsidP="00BD6D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23.10.2019</w:t>
            </w:r>
          </w:p>
        </w:tc>
        <w:tc>
          <w:tcPr>
            <w:tcW w:w="709" w:type="dxa"/>
            <w:vAlign w:val="center"/>
          </w:tcPr>
          <w:p w14:paraId="59A5BABD" w14:textId="77777777" w:rsidR="008A7650" w:rsidRPr="00D176A2" w:rsidRDefault="008A7650" w:rsidP="00BD6DA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D176A2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14:paraId="45F9D6C7" w14:textId="28C57AD0" w:rsidR="008A7650" w:rsidRPr="00D176A2" w:rsidRDefault="006C5214" w:rsidP="00BD6DA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vAlign w:val="center"/>
          </w:tcPr>
          <w:p w14:paraId="1CB15C46" w14:textId="2273D26C" w:rsidR="008A7650" w:rsidRPr="00D176A2" w:rsidRDefault="006C5214" w:rsidP="00BD6DA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4/20</w:t>
            </w:r>
          </w:p>
        </w:tc>
        <w:tc>
          <w:tcPr>
            <w:tcW w:w="851" w:type="dxa"/>
            <w:vAlign w:val="center"/>
          </w:tcPr>
          <w:p w14:paraId="5B2DA3F3" w14:textId="4BAF68D8" w:rsidR="008A7650" w:rsidRPr="00D176A2" w:rsidRDefault="007B5386" w:rsidP="00BD6DA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3AF" w14:paraId="5A7811BF" w14:textId="77777777" w:rsidTr="00A07C21">
        <w:trPr>
          <w:trHeight w:val="227"/>
        </w:trPr>
        <w:tc>
          <w:tcPr>
            <w:tcW w:w="993" w:type="dxa"/>
            <w:vAlign w:val="center"/>
          </w:tcPr>
          <w:p w14:paraId="42CA1C43" w14:textId="690ACF88" w:rsidR="008F7D9A" w:rsidRPr="00D176A2" w:rsidRDefault="0049475B" w:rsidP="00190C9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</w:t>
            </w:r>
            <w:r w:rsidR="006C5214">
              <w:rPr>
                <w:sz w:val="16"/>
                <w:szCs w:val="16"/>
              </w:rPr>
              <w:t>-19</w:t>
            </w:r>
          </w:p>
        </w:tc>
        <w:tc>
          <w:tcPr>
            <w:tcW w:w="708" w:type="dxa"/>
            <w:vAlign w:val="center"/>
          </w:tcPr>
          <w:p w14:paraId="5EAB10DA" w14:textId="75EE0ACF" w:rsidR="008F7D9A" w:rsidRPr="00D176A2" w:rsidRDefault="0049475B" w:rsidP="00BA09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04.02.2019</w:t>
            </w:r>
          </w:p>
        </w:tc>
        <w:tc>
          <w:tcPr>
            <w:tcW w:w="709" w:type="dxa"/>
            <w:vAlign w:val="center"/>
          </w:tcPr>
          <w:p w14:paraId="63B26538" w14:textId="3D24EFB3" w:rsidR="008F7D9A" w:rsidRPr="00D176A2" w:rsidRDefault="0049475B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B0B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DE1F002" w14:textId="0F7AFCF2" w:rsidR="008F7D9A" w:rsidRPr="00D176A2" w:rsidRDefault="0049475B" w:rsidP="00BE2E7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992" w:type="dxa"/>
            <w:vAlign w:val="center"/>
          </w:tcPr>
          <w:p w14:paraId="6FC14E52" w14:textId="79B28EC0" w:rsidR="008F7D9A" w:rsidRPr="00D176A2" w:rsidRDefault="0049475B" w:rsidP="0045429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</w:tc>
        <w:tc>
          <w:tcPr>
            <w:tcW w:w="851" w:type="dxa"/>
            <w:vAlign w:val="center"/>
          </w:tcPr>
          <w:p w14:paraId="65E69892" w14:textId="08588BDE" w:rsidR="008F7D9A" w:rsidRPr="00D176A2" w:rsidRDefault="007B5386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3AF" w14:paraId="6E06463C" w14:textId="77777777" w:rsidTr="00A07C21">
        <w:trPr>
          <w:trHeight w:val="227"/>
        </w:trPr>
        <w:tc>
          <w:tcPr>
            <w:tcW w:w="993" w:type="dxa"/>
            <w:vAlign w:val="center"/>
          </w:tcPr>
          <w:p w14:paraId="629F587C" w14:textId="3AA5B6BA" w:rsidR="001309C6" w:rsidRDefault="004215CE" w:rsidP="00A07C2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Märts</w:t>
            </w:r>
            <w:r w:rsidR="006C5214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26949" w14:textId="01F8E2B8" w:rsidR="001309C6" w:rsidRPr="003E2FEE" w:rsidRDefault="004215CE" w:rsidP="00BA09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  <w:r w:rsidR="00D64AC5">
              <w:rPr>
                <w:sz w:val="16"/>
                <w:szCs w:val="16"/>
              </w:rPr>
              <w:t>.2019</w:t>
            </w:r>
          </w:p>
        </w:tc>
        <w:tc>
          <w:tcPr>
            <w:tcW w:w="709" w:type="dxa"/>
            <w:vAlign w:val="center"/>
          </w:tcPr>
          <w:p w14:paraId="5B5DDFFF" w14:textId="4E441CFF" w:rsidR="001309C6" w:rsidRDefault="004215CE" w:rsidP="0045429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14:paraId="3B67289B" w14:textId="24DCAA9F" w:rsidR="001309C6" w:rsidRDefault="004215CE" w:rsidP="00C06B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992" w:type="dxa"/>
            <w:vAlign w:val="center"/>
          </w:tcPr>
          <w:p w14:paraId="7F8D9C85" w14:textId="52F4B8B8" w:rsidR="001309C6" w:rsidRDefault="004215CE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</w:t>
            </w:r>
          </w:p>
        </w:tc>
        <w:tc>
          <w:tcPr>
            <w:tcW w:w="851" w:type="dxa"/>
            <w:vAlign w:val="center"/>
          </w:tcPr>
          <w:p w14:paraId="76BA8ED4" w14:textId="3D237E60" w:rsidR="0049475B" w:rsidRDefault="0049475B" w:rsidP="0049475B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-0,03</w:t>
            </w:r>
          </w:p>
        </w:tc>
      </w:tr>
    </w:tbl>
    <w:p w14:paraId="7EE5D352" w14:textId="391BE677" w:rsidR="008F7D9A" w:rsidRDefault="008F7D9A" w:rsidP="0016634A">
      <w:pPr>
        <w:rPr>
          <w:noProof/>
        </w:rPr>
      </w:pPr>
    </w:p>
    <w:p w14:paraId="3DDD79DB" w14:textId="706161FE" w:rsidR="005D59DF" w:rsidRDefault="0049475B" w:rsidP="0016634A">
      <w:pPr>
        <w:rPr>
          <w:noProof/>
        </w:rPr>
      </w:pPr>
      <w:r>
        <w:rPr>
          <w:noProof/>
        </w:rPr>
        <w:drawing>
          <wp:inline distT="0" distB="0" distL="0" distR="0" wp14:anchorId="62F950B2" wp14:editId="3BE57293">
            <wp:extent cx="2970530" cy="165989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5CAC" w14:textId="5D148324" w:rsidR="007E14EB" w:rsidRPr="00E72D1C" w:rsidRDefault="008F7D9A" w:rsidP="0016634A">
      <w:pPr>
        <w:rPr>
          <w:rStyle w:val="SubtleEmphasis"/>
        </w:rPr>
      </w:pPr>
      <w:r w:rsidRPr="00153022">
        <w:rPr>
          <w:rStyle w:val="SubtleEmphasis"/>
        </w:rPr>
        <w:t>Limiteeritud PTR võrdlus NP Eesti ja Läti hinnapiirkon</w:t>
      </w:r>
      <w:r w:rsidR="00112B61" w:rsidRPr="00153022">
        <w:rPr>
          <w:rStyle w:val="SubtleEmphasis"/>
        </w:rPr>
        <w:t>na hinnaerinevusega 201</w:t>
      </w:r>
      <w:r w:rsidR="008F2DA8">
        <w:rPr>
          <w:rStyle w:val="SubtleEmphasis"/>
        </w:rPr>
        <w:t xml:space="preserve">9. a </w:t>
      </w:r>
      <w:r w:rsidR="0049475B">
        <w:rPr>
          <w:rStyle w:val="SubtleEmphasis"/>
        </w:rPr>
        <w:t>märtsis</w:t>
      </w:r>
      <w:r w:rsidR="008F2DA8">
        <w:rPr>
          <w:rStyle w:val="SubtleEmphasis"/>
        </w:rPr>
        <w:t>.</w:t>
      </w:r>
    </w:p>
    <w:p w14:paraId="5BFF7764" w14:textId="77777777" w:rsidR="00E72D1C" w:rsidRDefault="00E72D1C" w:rsidP="0016634A"/>
    <w:p w14:paraId="15EAAE1B" w14:textId="54A33152" w:rsidR="00593682" w:rsidRDefault="00C06835" w:rsidP="0016634A">
      <w:r>
        <w:t>Märtsi</w:t>
      </w:r>
      <w:r w:rsidR="006D02BB">
        <w:t>s</w:t>
      </w:r>
      <w:r w:rsidR="00D0309E">
        <w:t xml:space="preserve"> </w:t>
      </w:r>
      <w:r w:rsidR="003542B3">
        <w:t>oli</w:t>
      </w:r>
      <w:r w:rsidR="00C73177">
        <w:t xml:space="preserve"> </w:t>
      </w:r>
      <w:r w:rsidR="003542B3">
        <w:t xml:space="preserve">süsteemihaldurite </w:t>
      </w:r>
      <w:proofErr w:type="spellStart"/>
      <w:r w:rsidR="00C73177">
        <w:t>riskimaandamis</w:t>
      </w:r>
      <w:r w:rsidR="00D0309E">
        <w:softHyphen/>
      </w:r>
      <w:r w:rsidR="00C73177">
        <w:t>instrumen</w:t>
      </w:r>
      <w:r w:rsidR="00D0309E">
        <w:softHyphen/>
      </w:r>
      <w:r w:rsidR="003542B3">
        <w:t>tide</w:t>
      </w:r>
      <w:proofErr w:type="spellEnd"/>
      <w:r w:rsidR="00CA6DFD">
        <w:t xml:space="preserve"> tulu 991 380</w:t>
      </w:r>
      <w:r w:rsidR="009B2D3D">
        <w:t xml:space="preserve"> € </w:t>
      </w:r>
    </w:p>
    <w:p w14:paraId="22FC4E9E" w14:textId="3766DE29" w:rsidR="00C73177" w:rsidRDefault="00C73177" w:rsidP="0016634A"/>
    <w:p w14:paraId="7DEF6CA9" w14:textId="23EAAED6" w:rsidR="007B5386" w:rsidRDefault="0049475B" w:rsidP="0016634A">
      <w:r>
        <w:t>21.03</w:t>
      </w:r>
      <w:r w:rsidR="00125183">
        <w:t xml:space="preserve">.2019 </w:t>
      </w:r>
      <w:r>
        <w:t>toimus aprilli</w:t>
      </w:r>
      <w:r w:rsidR="007B5386">
        <w:t xml:space="preserve"> kuu oksjon</w:t>
      </w:r>
      <w:r w:rsidR="00CA6DFD">
        <w:t>, kus 150 MWh võimsus jagunes 5</w:t>
      </w:r>
      <w:r w:rsidR="00331BEE">
        <w:t xml:space="preserve"> turuosali</w:t>
      </w:r>
      <w:r w:rsidR="00CA6DFD">
        <w:t>se vahel, osalejaid oli kokku 15. Toote hinnaks kujunes 0,38</w:t>
      </w:r>
      <w:r w:rsidR="00331BEE">
        <w:t xml:space="preserve"> €/MW. </w:t>
      </w:r>
    </w:p>
    <w:p w14:paraId="177AD0F3" w14:textId="77777777" w:rsidR="00331BEE" w:rsidRDefault="00331BEE" w:rsidP="0016634A"/>
    <w:p w14:paraId="576F998F" w14:textId="3BA62745" w:rsidR="00B33EDE" w:rsidRDefault="00DE525E" w:rsidP="0016634A">
      <w:r>
        <w:t xml:space="preserve">Alates </w:t>
      </w:r>
      <w:r w:rsidR="001661A5">
        <w:t>2019</w:t>
      </w:r>
      <w:r w:rsidR="00A4314C">
        <w:t>.</w:t>
      </w:r>
      <w:r w:rsidR="001661A5">
        <w:t xml:space="preserve"> aasta</w:t>
      </w:r>
      <w:r>
        <w:t>st</w:t>
      </w:r>
      <w:r w:rsidR="001661A5">
        <w:t xml:space="preserve"> </w:t>
      </w:r>
      <w:r>
        <w:t xml:space="preserve">korraldatakse </w:t>
      </w:r>
      <w:r w:rsidR="00A4314C">
        <w:t>võimsuste oksjon</w:t>
      </w:r>
      <w:r>
        <w:t>eid</w:t>
      </w:r>
      <w:r w:rsidR="00A4314C">
        <w:t xml:space="preserve"> </w:t>
      </w:r>
      <w:r w:rsidR="00B33EDE">
        <w:t>üle-</w:t>
      </w:r>
      <w:proofErr w:type="spellStart"/>
      <w:r w:rsidR="00B33EDE">
        <w:t>Euroopalisel</w:t>
      </w:r>
      <w:proofErr w:type="spellEnd"/>
      <w:r w:rsidR="00B33EDE">
        <w:t xml:space="preserve"> platvormil</w:t>
      </w:r>
      <w:r w:rsidR="001661A5">
        <w:t xml:space="preserve"> (Singel </w:t>
      </w:r>
      <w:proofErr w:type="spellStart"/>
      <w:r w:rsidR="001661A5">
        <w:t>Allocation</w:t>
      </w:r>
      <w:proofErr w:type="spellEnd"/>
      <w:r w:rsidR="001661A5">
        <w:t xml:space="preserve"> </w:t>
      </w:r>
      <w:proofErr w:type="spellStart"/>
      <w:r w:rsidR="001661A5">
        <w:t>Platform</w:t>
      </w:r>
      <w:proofErr w:type="spellEnd"/>
      <w:r w:rsidR="001661A5">
        <w:t xml:space="preserve"> (SAP), mida haldab ettevõte JAO (</w:t>
      </w:r>
      <w:hyperlink r:id="rId32" w:history="1">
        <w:r w:rsidR="00487C7E" w:rsidRPr="00D50F9A">
          <w:rPr>
            <w:rStyle w:val="Hyperlink"/>
          </w:rPr>
          <w:t>http://www.jao.eu</w:t>
        </w:r>
      </w:hyperlink>
      <w:r w:rsidR="001661A5">
        <w:t>)</w:t>
      </w:r>
      <w:r w:rsidR="00487C7E">
        <w:t xml:space="preserve"> (</w:t>
      </w:r>
      <w:hyperlink r:id="rId33" w:anchor="tab1" w:history="1">
        <w:r w:rsidR="00487C7E" w:rsidRPr="00487C7E">
          <w:rPr>
            <w:rStyle w:val="Hyperlink"/>
          </w:rPr>
          <w:t>link</w:t>
        </w:r>
      </w:hyperlink>
      <w:r w:rsidR="00487C7E">
        <w:t>).</w:t>
      </w:r>
      <w:r w:rsidR="00487C7E" w:rsidDel="00487C7E">
        <w:t xml:space="preserve"> </w:t>
      </w:r>
      <w:r>
        <w:t>Kogu täiendav teave oksjoni tulemuste, tingimuste, kalendri ja registreerimisvormi kohta on kättesaadav JAO veebilehel.</w:t>
      </w:r>
    </w:p>
    <w:p w14:paraId="087677CD" w14:textId="34D3AF59" w:rsidR="001309C6" w:rsidRDefault="001309C6" w:rsidP="0016634A"/>
    <w:p w14:paraId="37FAAAF8" w14:textId="2E51D968" w:rsidR="0001158B" w:rsidRDefault="0001158B" w:rsidP="0016634A"/>
    <w:p w14:paraId="150E32A4" w14:textId="77777777" w:rsidR="0001158B" w:rsidRDefault="0001158B" w:rsidP="0016634A"/>
    <w:p w14:paraId="126B5B19" w14:textId="770435ED" w:rsidR="00D14D6F" w:rsidRDefault="00D14D6F" w:rsidP="0016634A">
      <w:pPr>
        <w:pStyle w:val="Heading2"/>
      </w:pPr>
      <w:r w:rsidRPr="00101072">
        <w:lastRenderedPageBreak/>
        <w:t>Bilansihaldurite portfellid</w:t>
      </w:r>
      <w:r w:rsidRPr="00A23393">
        <w:t xml:space="preserve"> </w:t>
      </w:r>
    </w:p>
    <w:p w14:paraId="025884D0" w14:textId="30DE9148" w:rsidR="00430F8E" w:rsidRDefault="008F7D9A" w:rsidP="0016634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57880560" w14:textId="77777777" w:rsidR="00001B2F" w:rsidRDefault="00001B2F" w:rsidP="008F7D9A">
      <w:pPr>
        <w:pStyle w:val="NoSpacing"/>
        <w:rPr>
          <w:b/>
          <w:color w:val="007087"/>
        </w:rPr>
      </w:pPr>
    </w:p>
    <w:p w14:paraId="43BB0EFA" w14:textId="42C9ECA3" w:rsidR="008F7D9A" w:rsidRPr="0085361E" w:rsidRDefault="008F7D9A" w:rsidP="008F7D9A">
      <w:pPr>
        <w:pStyle w:val="NoSpacing"/>
        <w:rPr>
          <w:b/>
          <w:color w:val="007087"/>
        </w:rPr>
      </w:pPr>
      <w:r w:rsidRPr="006C3726">
        <w:rPr>
          <w:b/>
          <w:color w:val="007087"/>
        </w:rPr>
        <w:t>Elekter</w:t>
      </w:r>
      <w:r w:rsidR="003D295F">
        <w:rPr>
          <w:b/>
          <w:color w:val="007087"/>
        </w:rPr>
        <w:t xml:space="preserve"> </w:t>
      </w:r>
    </w:p>
    <w:p w14:paraId="0604EA8C" w14:textId="2B23F1C4" w:rsidR="00D07282" w:rsidRPr="005C39D5" w:rsidRDefault="00CA6DFD" w:rsidP="0016634A">
      <w:pPr>
        <w:rPr>
          <w:rStyle w:val="SubtleEmphasis"/>
          <w:highlight w:val="yellow"/>
        </w:rPr>
      </w:pPr>
      <w:r>
        <w:rPr>
          <w:noProof/>
        </w:rPr>
        <w:drawing>
          <wp:inline distT="0" distB="0" distL="0" distR="0" wp14:anchorId="1CFEB8EF" wp14:editId="14F4F0D9">
            <wp:extent cx="2970530" cy="183261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7158" w14:textId="5777CC53" w:rsidR="00E72D1C" w:rsidRPr="0085361E" w:rsidRDefault="00E72D1C" w:rsidP="0016634A">
      <w:pPr>
        <w:rPr>
          <w:rStyle w:val="SubtleEmphasis"/>
        </w:rPr>
      </w:pPr>
      <w:r w:rsidRPr="0085361E">
        <w:rPr>
          <w:rStyle w:val="SubtleEmphasis"/>
        </w:rPr>
        <w:t xml:space="preserve">Bilansihaldurite portfellid esialgsete tarbimismahtude alusel </w:t>
      </w:r>
      <w:r w:rsidR="005D3E17">
        <w:rPr>
          <w:rStyle w:val="SubtleEmphasis"/>
        </w:rPr>
        <w:t>märtsis</w:t>
      </w:r>
      <w:r w:rsidR="00001B2F">
        <w:rPr>
          <w:rStyle w:val="SubtleEmphasis"/>
        </w:rPr>
        <w:t xml:space="preserve"> 2019</w:t>
      </w:r>
    </w:p>
    <w:p w14:paraId="52950F77" w14:textId="77777777" w:rsidR="00E72D1C" w:rsidRPr="005C39D5" w:rsidRDefault="00E72D1C" w:rsidP="0016634A">
      <w:pPr>
        <w:rPr>
          <w:highlight w:val="yellow"/>
        </w:rPr>
      </w:pPr>
    </w:p>
    <w:p w14:paraId="7BB70AC4" w14:textId="337D06D6" w:rsidR="00E72D1C" w:rsidRPr="0085361E" w:rsidRDefault="008F7D9A" w:rsidP="0016634A">
      <w:r w:rsidRPr="0085361E">
        <w:t xml:space="preserve">Kõik Eesti bilansihaldurite portfellides olevad </w:t>
      </w:r>
      <w:r w:rsidR="00206EE1" w:rsidRPr="0085361E">
        <w:t xml:space="preserve">elektri </w:t>
      </w:r>
      <w:r w:rsidRPr="0085361E">
        <w:t xml:space="preserve">avatud tarnijad ja võrguettevõtjad on toodud Eleringi </w:t>
      </w:r>
      <w:hyperlink r:id="rId35" w:history="1">
        <w:r w:rsidRPr="0085361E">
          <w:rPr>
            <w:rStyle w:val="Hyperlink"/>
          </w:rPr>
          <w:t>veebilehel</w:t>
        </w:r>
      </w:hyperlink>
      <w:r w:rsidR="00E72D1C" w:rsidRPr="0085361E">
        <w:t>.</w:t>
      </w:r>
    </w:p>
    <w:p w14:paraId="1EF2686E" w14:textId="77777777" w:rsidR="005C49EC" w:rsidRPr="005C39D5" w:rsidRDefault="005C49EC" w:rsidP="0016634A">
      <w:pPr>
        <w:rPr>
          <w:highlight w:val="yellow"/>
        </w:rPr>
      </w:pPr>
    </w:p>
    <w:tbl>
      <w:tblPr>
        <w:tblStyle w:val="TableGrid"/>
        <w:tblW w:w="4785" w:type="dxa"/>
        <w:tblInd w:w="-5" w:type="dxa"/>
        <w:tblLook w:val="04A0" w:firstRow="1" w:lastRow="0" w:firstColumn="1" w:lastColumn="0" w:noHBand="0" w:noVBand="1"/>
      </w:tblPr>
      <w:tblGrid>
        <w:gridCol w:w="1762"/>
        <w:gridCol w:w="971"/>
        <w:gridCol w:w="1026"/>
        <w:gridCol w:w="1026"/>
      </w:tblGrid>
      <w:tr w:rsidR="00CA6DFD" w:rsidRPr="005C39D5" w14:paraId="31F10177" w14:textId="77777777" w:rsidTr="00CA6DFD">
        <w:trPr>
          <w:trHeight w:val="403"/>
          <w:tblHeader/>
        </w:trPr>
        <w:tc>
          <w:tcPr>
            <w:tcW w:w="1762" w:type="dxa"/>
            <w:shd w:val="clear" w:color="auto" w:fill="006272"/>
            <w:vAlign w:val="center"/>
          </w:tcPr>
          <w:p w14:paraId="636D3272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85361E">
              <w:rPr>
                <w:b/>
                <w:color w:val="FFFFFF" w:themeColor="background1"/>
                <w:sz w:val="16"/>
                <w:szCs w:val="16"/>
              </w:rPr>
              <w:t>Osakaal EES tarbimisest, %</w:t>
            </w:r>
          </w:p>
        </w:tc>
        <w:tc>
          <w:tcPr>
            <w:tcW w:w="971" w:type="dxa"/>
            <w:shd w:val="clear" w:color="auto" w:fill="006272"/>
          </w:tcPr>
          <w:p w14:paraId="72FF1716" w14:textId="780F70AF" w:rsidR="00CA6DFD" w:rsidRPr="0085361E" w:rsidRDefault="00B7449F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Märts</w:t>
            </w:r>
            <w:r w:rsidR="00CA6DFD">
              <w:rPr>
                <w:b/>
                <w:bCs/>
                <w:color w:val="FFFFFF"/>
                <w:sz w:val="16"/>
                <w:szCs w:val="16"/>
              </w:rPr>
              <w:t xml:space="preserve"> 2019</w:t>
            </w:r>
          </w:p>
        </w:tc>
        <w:tc>
          <w:tcPr>
            <w:tcW w:w="1026" w:type="dxa"/>
            <w:shd w:val="clear" w:color="auto" w:fill="006272"/>
          </w:tcPr>
          <w:p w14:paraId="1BC36B50" w14:textId="5FBB283B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Veebruar 2019</w:t>
            </w:r>
          </w:p>
        </w:tc>
        <w:tc>
          <w:tcPr>
            <w:tcW w:w="1026" w:type="dxa"/>
            <w:shd w:val="clear" w:color="auto" w:fill="006272"/>
          </w:tcPr>
          <w:p w14:paraId="32F8A21F" w14:textId="2A03414B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Jaanuar  2019</w:t>
            </w:r>
          </w:p>
        </w:tc>
      </w:tr>
      <w:tr w:rsidR="00CA6DFD" w:rsidRPr="005C39D5" w14:paraId="2B4B7F54" w14:textId="77777777" w:rsidTr="00CA6DFD">
        <w:trPr>
          <w:trHeight w:val="252"/>
        </w:trPr>
        <w:tc>
          <w:tcPr>
            <w:tcW w:w="1762" w:type="dxa"/>
            <w:shd w:val="clear" w:color="auto" w:fill="auto"/>
            <w:vAlign w:val="center"/>
          </w:tcPr>
          <w:p w14:paraId="05D20388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85361E">
              <w:rPr>
                <w:sz w:val="16"/>
                <w:szCs w:val="16"/>
              </w:rPr>
              <w:t>Eesti Energia AS</w:t>
            </w:r>
          </w:p>
        </w:tc>
        <w:tc>
          <w:tcPr>
            <w:tcW w:w="971" w:type="dxa"/>
          </w:tcPr>
          <w:p w14:paraId="234C9253" w14:textId="3EEBD2A9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026" w:type="dxa"/>
          </w:tcPr>
          <w:p w14:paraId="7B22B71B" w14:textId="59EC9643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6" w:type="dxa"/>
          </w:tcPr>
          <w:p w14:paraId="7DD78B94" w14:textId="644D7522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61,8</w:t>
            </w:r>
          </w:p>
        </w:tc>
      </w:tr>
      <w:tr w:rsidR="00CA6DFD" w:rsidRPr="005C39D5" w14:paraId="593DDB44" w14:textId="77777777" w:rsidTr="00CA6DFD">
        <w:trPr>
          <w:trHeight w:val="264"/>
        </w:trPr>
        <w:tc>
          <w:tcPr>
            <w:tcW w:w="1762" w:type="dxa"/>
            <w:shd w:val="clear" w:color="auto" w:fill="auto"/>
            <w:vAlign w:val="center"/>
          </w:tcPr>
          <w:p w14:paraId="0A608E57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Elektrum</w:t>
            </w:r>
            <w:proofErr w:type="spellEnd"/>
            <w:r w:rsidRPr="0085361E">
              <w:rPr>
                <w:sz w:val="16"/>
                <w:szCs w:val="16"/>
              </w:rPr>
              <w:t xml:space="preserve"> Eesti OÜ</w:t>
            </w:r>
          </w:p>
        </w:tc>
        <w:tc>
          <w:tcPr>
            <w:tcW w:w="971" w:type="dxa"/>
          </w:tcPr>
          <w:p w14:paraId="5C4460F1" w14:textId="6CAA98FD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026" w:type="dxa"/>
          </w:tcPr>
          <w:p w14:paraId="53BF00A2" w14:textId="0A938FAB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026" w:type="dxa"/>
          </w:tcPr>
          <w:p w14:paraId="618832E5" w14:textId="59FB3F54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10,2</w:t>
            </w:r>
          </w:p>
        </w:tc>
      </w:tr>
      <w:tr w:rsidR="00CA6DFD" w:rsidRPr="005C39D5" w14:paraId="5066E342" w14:textId="77777777" w:rsidTr="00CA6DFD">
        <w:trPr>
          <w:trHeight w:val="252"/>
        </w:trPr>
        <w:tc>
          <w:tcPr>
            <w:tcW w:w="1762" w:type="dxa"/>
            <w:shd w:val="clear" w:color="auto" w:fill="auto"/>
            <w:vAlign w:val="center"/>
          </w:tcPr>
          <w:p w14:paraId="3511B185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Scener</w:t>
            </w:r>
            <w:proofErr w:type="spellEnd"/>
            <w:r w:rsidRPr="0085361E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971" w:type="dxa"/>
          </w:tcPr>
          <w:p w14:paraId="5001A7C3" w14:textId="046A5F5F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026" w:type="dxa"/>
          </w:tcPr>
          <w:p w14:paraId="6FBE6846" w14:textId="16B959CD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26" w:type="dxa"/>
          </w:tcPr>
          <w:p w14:paraId="76B34854" w14:textId="5FB6D09B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A6DFD" w:rsidRPr="005C39D5" w14:paraId="647BAA1A" w14:textId="77777777" w:rsidTr="00CA6DFD">
        <w:trPr>
          <w:trHeight w:val="252"/>
        </w:trPr>
        <w:tc>
          <w:tcPr>
            <w:tcW w:w="1762" w:type="dxa"/>
            <w:shd w:val="clear" w:color="auto" w:fill="auto"/>
            <w:vAlign w:val="center"/>
          </w:tcPr>
          <w:p w14:paraId="1629490D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85361E">
              <w:rPr>
                <w:sz w:val="16"/>
                <w:szCs w:val="16"/>
              </w:rPr>
              <w:t>Alexela Energia AS</w:t>
            </w:r>
          </w:p>
        </w:tc>
        <w:tc>
          <w:tcPr>
            <w:tcW w:w="971" w:type="dxa"/>
          </w:tcPr>
          <w:p w14:paraId="5CE314AA" w14:textId="5C8C5953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26" w:type="dxa"/>
          </w:tcPr>
          <w:p w14:paraId="02C69715" w14:textId="036DC0ED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14:paraId="179EB8D4" w14:textId="248EE5D1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7,3</w:t>
            </w:r>
          </w:p>
        </w:tc>
      </w:tr>
      <w:tr w:rsidR="00CA6DFD" w:rsidRPr="005C39D5" w14:paraId="333BAEBD" w14:textId="77777777" w:rsidTr="00CA6DFD">
        <w:trPr>
          <w:trHeight w:val="403"/>
        </w:trPr>
        <w:tc>
          <w:tcPr>
            <w:tcW w:w="1762" w:type="dxa"/>
            <w:shd w:val="clear" w:color="auto" w:fill="auto"/>
            <w:vAlign w:val="center"/>
          </w:tcPr>
          <w:p w14:paraId="7739A6F8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Nordic</w:t>
            </w:r>
            <w:proofErr w:type="spellEnd"/>
            <w:r w:rsidRPr="0085361E">
              <w:rPr>
                <w:sz w:val="16"/>
                <w:szCs w:val="16"/>
              </w:rPr>
              <w:t xml:space="preserve"> </w:t>
            </w:r>
            <w:proofErr w:type="spellStart"/>
            <w:r w:rsidRPr="0085361E">
              <w:rPr>
                <w:sz w:val="16"/>
                <w:szCs w:val="16"/>
              </w:rPr>
              <w:t>Power</w:t>
            </w:r>
            <w:proofErr w:type="spellEnd"/>
            <w:r w:rsidRPr="0085361E">
              <w:rPr>
                <w:sz w:val="16"/>
                <w:szCs w:val="16"/>
              </w:rPr>
              <w:t xml:space="preserve"> </w:t>
            </w:r>
            <w:proofErr w:type="spellStart"/>
            <w:r w:rsidRPr="0085361E">
              <w:rPr>
                <w:sz w:val="16"/>
                <w:szCs w:val="16"/>
              </w:rPr>
              <w:t>Management</w:t>
            </w:r>
            <w:proofErr w:type="spellEnd"/>
            <w:r w:rsidRPr="0085361E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971" w:type="dxa"/>
          </w:tcPr>
          <w:p w14:paraId="28ACF78A" w14:textId="5DAF0717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26" w:type="dxa"/>
          </w:tcPr>
          <w:p w14:paraId="16E10B31" w14:textId="191352BA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6" w:type="dxa"/>
          </w:tcPr>
          <w:p w14:paraId="52770D33" w14:textId="15596E35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CA6DFD" w:rsidRPr="005C39D5" w14:paraId="5342406F" w14:textId="77777777" w:rsidTr="00CA6DFD">
        <w:trPr>
          <w:trHeight w:val="252"/>
        </w:trPr>
        <w:tc>
          <w:tcPr>
            <w:tcW w:w="1762" w:type="dxa"/>
            <w:shd w:val="clear" w:color="auto" w:fill="auto"/>
            <w:vAlign w:val="center"/>
          </w:tcPr>
          <w:p w14:paraId="13AB517E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Axpo</w:t>
            </w:r>
            <w:proofErr w:type="spellEnd"/>
            <w:r w:rsidRPr="0085361E">
              <w:rPr>
                <w:sz w:val="16"/>
                <w:szCs w:val="16"/>
              </w:rPr>
              <w:t xml:space="preserve"> </w:t>
            </w:r>
            <w:proofErr w:type="spellStart"/>
            <w:r w:rsidRPr="0085361E">
              <w:rPr>
                <w:sz w:val="16"/>
                <w:szCs w:val="16"/>
              </w:rPr>
              <w:t>Nordic</w:t>
            </w:r>
            <w:proofErr w:type="spellEnd"/>
            <w:r w:rsidRPr="0085361E">
              <w:rPr>
                <w:sz w:val="16"/>
                <w:szCs w:val="16"/>
              </w:rPr>
              <w:t xml:space="preserve"> AS</w:t>
            </w:r>
          </w:p>
        </w:tc>
        <w:tc>
          <w:tcPr>
            <w:tcW w:w="971" w:type="dxa"/>
          </w:tcPr>
          <w:p w14:paraId="5A094DD8" w14:textId="5D516733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6" w:type="dxa"/>
          </w:tcPr>
          <w:p w14:paraId="52952B5B" w14:textId="22E5A96B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26" w:type="dxa"/>
          </w:tcPr>
          <w:p w14:paraId="3FAD1EE5" w14:textId="5FA13042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A6DFD" w:rsidRPr="005C39D5" w14:paraId="5AE31D42" w14:textId="77777777" w:rsidTr="00CA6DFD">
        <w:trPr>
          <w:trHeight w:val="252"/>
        </w:trPr>
        <w:tc>
          <w:tcPr>
            <w:tcW w:w="1762" w:type="dxa"/>
            <w:shd w:val="clear" w:color="auto" w:fill="auto"/>
            <w:vAlign w:val="center"/>
          </w:tcPr>
          <w:p w14:paraId="2FAED1BE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85361E">
              <w:rPr>
                <w:sz w:val="16"/>
                <w:szCs w:val="16"/>
              </w:rPr>
              <w:t>Inter Rao Eesti OÜ</w:t>
            </w:r>
          </w:p>
        </w:tc>
        <w:tc>
          <w:tcPr>
            <w:tcW w:w="971" w:type="dxa"/>
          </w:tcPr>
          <w:p w14:paraId="370A26AF" w14:textId="043D1FB7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6" w:type="dxa"/>
          </w:tcPr>
          <w:p w14:paraId="2BF2CE16" w14:textId="45C52B45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26" w:type="dxa"/>
          </w:tcPr>
          <w:p w14:paraId="1CD8FF48" w14:textId="3819C0FF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A6DFD" w14:paraId="1CBD2E2E" w14:textId="77777777" w:rsidTr="00CA6DFD">
        <w:trPr>
          <w:trHeight w:val="252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44F1" w14:textId="7777777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85361E">
              <w:rPr>
                <w:sz w:val="16"/>
                <w:szCs w:val="16"/>
              </w:rPr>
              <w:t>Eleringi võrgukaod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55A0357" w14:textId="7E3B40BD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BB08F16" w14:textId="4F0DC2B0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F6DF817" w14:textId="5DF2C1C9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rFonts w:cs="CordiaUPC"/>
                <w:bCs/>
                <w:color w:val="000000"/>
                <w:sz w:val="16"/>
                <w:szCs w:val="16"/>
              </w:rPr>
              <w:t>4,7</w:t>
            </w:r>
          </w:p>
        </w:tc>
      </w:tr>
    </w:tbl>
    <w:p w14:paraId="2CF578A7" w14:textId="07FFB0E3" w:rsidR="002329B3" w:rsidRDefault="002329B3" w:rsidP="008F7D9A">
      <w:pPr>
        <w:pStyle w:val="NoSpacing"/>
      </w:pPr>
    </w:p>
    <w:p w14:paraId="5FA4109F" w14:textId="01F19BDF" w:rsidR="00C80A66" w:rsidRPr="00C70F12" w:rsidRDefault="008F7D9A" w:rsidP="008F7D9A">
      <w:pPr>
        <w:pStyle w:val="NoSpacing"/>
      </w:pPr>
      <w:r w:rsidRPr="00C70F12">
        <w:t xml:space="preserve">Bilansihaldurite portfellide osakaalud vastavalt tootmis-mahtudele jagunesid </w:t>
      </w:r>
      <w:r w:rsidR="00C80A66" w:rsidRPr="00C70F12">
        <w:t>järgnevalt:</w:t>
      </w:r>
    </w:p>
    <w:p w14:paraId="0B91246B" w14:textId="77777777" w:rsidR="0042134E" w:rsidRPr="00C70F12" w:rsidRDefault="0042134E" w:rsidP="008F7D9A">
      <w:pPr>
        <w:pStyle w:val="NoSpacing"/>
      </w:pP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610"/>
        <w:gridCol w:w="1016"/>
        <w:gridCol w:w="1026"/>
        <w:gridCol w:w="1026"/>
      </w:tblGrid>
      <w:tr w:rsidR="00CA6DFD" w:rsidRPr="008542B0" w14:paraId="56253CC2" w14:textId="77777777" w:rsidTr="00CA6DFD">
        <w:trPr>
          <w:tblHeader/>
        </w:trPr>
        <w:tc>
          <w:tcPr>
            <w:tcW w:w="1610" w:type="dxa"/>
            <w:shd w:val="clear" w:color="auto" w:fill="006272"/>
            <w:vAlign w:val="center"/>
          </w:tcPr>
          <w:p w14:paraId="38664AD1" w14:textId="613A7FB8" w:rsidR="00CA6DFD" w:rsidRPr="00D248AC" w:rsidRDefault="00CA6DFD" w:rsidP="00CA6DFD">
            <w:pPr>
              <w:pStyle w:val="NoSpacing"/>
              <w:spacing w:before="60" w:after="60"/>
              <w:jc w:val="left"/>
              <w:rPr>
                <w:b/>
                <w:color w:val="E36C0A" w:themeColor="accent6" w:themeShade="BF"/>
                <w:sz w:val="16"/>
                <w:szCs w:val="16"/>
              </w:rPr>
            </w:pPr>
            <w:r w:rsidRPr="000B2E62">
              <w:rPr>
                <w:b/>
                <w:color w:val="FFFFFF" w:themeColor="background1"/>
                <w:sz w:val="16"/>
                <w:szCs w:val="16"/>
              </w:rPr>
              <w:t>Osakaal EES tootmisest, %</w:t>
            </w:r>
          </w:p>
        </w:tc>
        <w:tc>
          <w:tcPr>
            <w:tcW w:w="1016" w:type="dxa"/>
            <w:shd w:val="clear" w:color="auto" w:fill="006272"/>
          </w:tcPr>
          <w:p w14:paraId="71BB68C3" w14:textId="3BD6551C" w:rsidR="00CA6DFD" w:rsidRPr="0085361E" w:rsidRDefault="00CA6DFD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Märts  2019</w:t>
            </w:r>
          </w:p>
        </w:tc>
        <w:tc>
          <w:tcPr>
            <w:tcW w:w="1026" w:type="dxa"/>
            <w:shd w:val="clear" w:color="auto" w:fill="006272"/>
          </w:tcPr>
          <w:p w14:paraId="6D9C4074" w14:textId="6B6861D4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Veebruar  2019</w:t>
            </w:r>
          </w:p>
        </w:tc>
        <w:tc>
          <w:tcPr>
            <w:tcW w:w="1026" w:type="dxa"/>
            <w:shd w:val="clear" w:color="auto" w:fill="006272"/>
          </w:tcPr>
          <w:p w14:paraId="1E618F17" w14:textId="1E7E0179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Jaanuar  2019</w:t>
            </w:r>
          </w:p>
        </w:tc>
      </w:tr>
      <w:tr w:rsidR="00CA6DFD" w:rsidRPr="008542B0" w14:paraId="58C06573" w14:textId="77777777" w:rsidTr="00CA6DFD">
        <w:tc>
          <w:tcPr>
            <w:tcW w:w="1610" w:type="dxa"/>
            <w:shd w:val="clear" w:color="auto" w:fill="auto"/>
            <w:vAlign w:val="center"/>
          </w:tcPr>
          <w:p w14:paraId="6D98CCFE" w14:textId="77777777" w:rsidR="00CA6DFD" w:rsidRPr="00D248AC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248AC">
              <w:rPr>
                <w:sz w:val="16"/>
                <w:szCs w:val="16"/>
              </w:rPr>
              <w:t>Eesti Energia AS</w:t>
            </w:r>
          </w:p>
        </w:tc>
        <w:tc>
          <w:tcPr>
            <w:tcW w:w="1016" w:type="dxa"/>
          </w:tcPr>
          <w:p w14:paraId="79BB9366" w14:textId="182E9C62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1026" w:type="dxa"/>
          </w:tcPr>
          <w:p w14:paraId="68556DCE" w14:textId="630B3162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1026" w:type="dxa"/>
          </w:tcPr>
          <w:p w14:paraId="306276FE" w14:textId="3F725FCF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CA6DFD" w:rsidRPr="008542B0" w14:paraId="20AE7671" w14:textId="77777777" w:rsidTr="00CA6DFD">
        <w:tc>
          <w:tcPr>
            <w:tcW w:w="1610" w:type="dxa"/>
            <w:shd w:val="clear" w:color="auto" w:fill="auto"/>
            <w:vAlign w:val="center"/>
          </w:tcPr>
          <w:p w14:paraId="29749C66" w14:textId="56F59A48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Scener</w:t>
            </w:r>
            <w:proofErr w:type="spellEnd"/>
            <w:r w:rsidRPr="0085361E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1016" w:type="dxa"/>
          </w:tcPr>
          <w:p w14:paraId="63EC868D" w14:textId="6C416760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8,9</w:t>
            </w:r>
          </w:p>
        </w:tc>
        <w:tc>
          <w:tcPr>
            <w:tcW w:w="1026" w:type="dxa"/>
          </w:tcPr>
          <w:p w14:paraId="3F606442" w14:textId="21D24E8F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7,6</w:t>
            </w:r>
          </w:p>
        </w:tc>
        <w:tc>
          <w:tcPr>
            <w:tcW w:w="1026" w:type="dxa"/>
          </w:tcPr>
          <w:p w14:paraId="6FF300F4" w14:textId="1C1C8CEF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5</w:t>
            </w:r>
          </w:p>
        </w:tc>
      </w:tr>
      <w:tr w:rsidR="00CA6DFD" w:rsidRPr="008542B0" w14:paraId="590FEEFD" w14:textId="77777777" w:rsidTr="00CA6DFD">
        <w:tc>
          <w:tcPr>
            <w:tcW w:w="1610" w:type="dxa"/>
            <w:shd w:val="clear" w:color="auto" w:fill="auto"/>
            <w:vAlign w:val="center"/>
          </w:tcPr>
          <w:p w14:paraId="27468206" w14:textId="0BECD7C1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Nordic</w:t>
            </w:r>
            <w:proofErr w:type="spellEnd"/>
            <w:r w:rsidRPr="0085361E">
              <w:rPr>
                <w:sz w:val="16"/>
                <w:szCs w:val="16"/>
              </w:rPr>
              <w:t xml:space="preserve"> </w:t>
            </w:r>
            <w:proofErr w:type="spellStart"/>
            <w:r w:rsidRPr="0085361E">
              <w:rPr>
                <w:sz w:val="16"/>
                <w:szCs w:val="16"/>
              </w:rPr>
              <w:t>Power</w:t>
            </w:r>
            <w:proofErr w:type="spellEnd"/>
            <w:r w:rsidRPr="0085361E">
              <w:rPr>
                <w:sz w:val="16"/>
                <w:szCs w:val="16"/>
              </w:rPr>
              <w:t xml:space="preserve"> </w:t>
            </w:r>
            <w:proofErr w:type="spellStart"/>
            <w:r w:rsidRPr="0085361E">
              <w:rPr>
                <w:sz w:val="16"/>
                <w:szCs w:val="16"/>
              </w:rPr>
              <w:t>Management</w:t>
            </w:r>
            <w:proofErr w:type="spellEnd"/>
            <w:r w:rsidRPr="0085361E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1016" w:type="dxa"/>
          </w:tcPr>
          <w:p w14:paraId="138E0B79" w14:textId="43178F66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2,0</w:t>
            </w:r>
          </w:p>
        </w:tc>
        <w:tc>
          <w:tcPr>
            <w:tcW w:w="1026" w:type="dxa"/>
          </w:tcPr>
          <w:p w14:paraId="23E0C5A6" w14:textId="0E575D28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1,7</w:t>
            </w:r>
          </w:p>
        </w:tc>
        <w:tc>
          <w:tcPr>
            <w:tcW w:w="1026" w:type="dxa"/>
          </w:tcPr>
          <w:p w14:paraId="010B3EEF" w14:textId="489D8113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1,2</w:t>
            </w:r>
          </w:p>
        </w:tc>
      </w:tr>
      <w:tr w:rsidR="00CA6DFD" w:rsidRPr="008542B0" w14:paraId="72F8E8EF" w14:textId="77777777" w:rsidTr="00CA6DFD">
        <w:tc>
          <w:tcPr>
            <w:tcW w:w="1610" w:type="dxa"/>
            <w:shd w:val="clear" w:color="auto" w:fill="auto"/>
            <w:vAlign w:val="center"/>
          </w:tcPr>
          <w:p w14:paraId="62AACBC0" w14:textId="342076F3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Fortum</w:t>
            </w:r>
            <w:proofErr w:type="spellEnd"/>
            <w:r w:rsidRPr="0085361E">
              <w:rPr>
                <w:sz w:val="16"/>
                <w:szCs w:val="16"/>
              </w:rPr>
              <w:t xml:space="preserve"> Eesti AS</w:t>
            </w:r>
          </w:p>
        </w:tc>
        <w:tc>
          <w:tcPr>
            <w:tcW w:w="1016" w:type="dxa"/>
          </w:tcPr>
          <w:p w14:paraId="7829C5C2" w14:textId="7BE19A55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2,2</w:t>
            </w:r>
          </w:p>
        </w:tc>
        <w:tc>
          <w:tcPr>
            <w:tcW w:w="1026" w:type="dxa"/>
          </w:tcPr>
          <w:p w14:paraId="10F271C0" w14:textId="5D6DA2EC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2</w:t>
            </w:r>
          </w:p>
        </w:tc>
        <w:tc>
          <w:tcPr>
            <w:tcW w:w="1026" w:type="dxa"/>
          </w:tcPr>
          <w:p w14:paraId="400295C6" w14:textId="52101C96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</w:t>
            </w:r>
          </w:p>
        </w:tc>
      </w:tr>
      <w:tr w:rsidR="00CA6DFD" w:rsidRPr="008542B0" w14:paraId="30076462" w14:textId="77777777" w:rsidTr="00CA6DFD">
        <w:tc>
          <w:tcPr>
            <w:tcW w:w="1610" w:type="dxa"/>
            <w:shd w:val="clear" w:color="auto" w:fill="auto"/>
            <w:vAlign w:val="center"/>
          </w:tcPr>
          <w:p w14:paraId="2184DA95" w14:textId="4913944E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85361E">
              <w:rPr>
                <w:sz w:val="16"/>
                <w:szCs w:val="16"/>
              </w:rPr>
              <w:t>Elektrum</w:t>
            </w:r>
            <w:proofErr w:type="spellEnd"/>
            <w:r w:rsidRPr="0085361E">
              <w:rPr>
                <w:sz w:val="16"/>
                <w:szCs w:val="16"/>
              </w:rPr>
              <w:t xml:space="preserve"> Eesti OÜ </w:t>
            </w:r>
          </w:p>
        </w:tc>
        <w:tc>
          <w:tcPr>
            <w:tcW w:w="1016" w:type="dxa"/>
          </w:tcPr>
          <w:p w14:paraId="616F4682" w14:textId="0224570E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1,1</w:t>
            </w:r>
          </w:p>
        </w:tc>
        <w:tc>
          <w:tcPr>
            <w:tcW w:w="1026" w:type="dxa"/>
          </w:tcPr>
          <w:p w14:paraId="1E4196B1" w14:textId="4F259310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0,9</w:t>
            </w:r>
          </w:p>
        </w:tc>
        <w:tc>
          <w:tcPr>
            <w:tcW w:w="1026" w:type="dxa"/>
          </w:tcPr>
          <w:p w14:paraId="553EBCDF" w14:textId="6F87AE37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0</w:t>
            </w:r>
          </w:p>
        </w:tc>
      </w:tr>
      <w:tr w:rsidR="00CA6DFD" w:rsidRPr="00D134E3" w14:paraId="724ED982" w14:textId="77777777" w:rsidTr="00CA6DFD">
        <w:tc>
          <w:tcPr>
            <w:tcW w:w="1610" w:type="dxa"/>
            <w:shd w:val="clear" w:color="auto" w:fill="auto"/>
            <w:vAlign w:val="center"/>
          </w:tcPr>
          <w:p w14:paraId="60A554D5" w14:textId="1B123087" w:rsidR="00CA6DFD" w:rsidRPr="0085361E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85361E">
              <w:rPr>
                <w:sz w:val="16"/>
                <w:szCs w:val="16"/>
              </w:rPr>
              <w:t>Alexela Energia AS</w:t>
            </w:r>
          </w:p>
        </w:tc>
        <w:tc>
          <w:tcPr>
            <w:tcW w:w="1016" w:type="dxa"/>
          </w:tcPr>
          <w:p w14:paraId="23C8B13B" w14:textId="0C56D1F6" w:rsidR="00CA6DFD" w:rsidRPr="00E55B9C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1,2</w:t>
            </w:r>
          </w:p>
        </w:tc>
        <w:tc>
          <w:tcPr>
            <w:tcW w:w="1026" w:type="dxa"/>
          </w:tcPr>
          <w:p w14:paraId="5CEDE3AF" w14:textId="43337947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14:paraId="2D449847" w14:textId="28C07807" w:rsidR="00CA6DFD" w:rsidRDefault="00CA6DFD" w:rsidP="00CA6DFD">
            <w:pPr>
              <w:pStyle w:val="NoSpacing"/>
              <w:spacing w:before="60" w:after="60"/>
              <w:jc w:val="center"/>
              <w:rPr>
                <w:rFonts w:cs="CordiaUPC"/>
                <w:bCs/>
                <w:sz w:val="16"/>
                <w:szCs w:val="16"/>
              </w:rPr>
            </w:pPr>
            <w:r>
              <w:rPr>
                <w:rFonts w:cs="CordiaUPC"/>
                <w:bCs/>
                <w:sz w:val="16"/>
                <w:szCs w:val="16"/>
              </w:rPr>
              <w:t>0,5</w:t>
            </w:r>
          </w:p>
        </w:tc>
      </w:tr>
    </w:tbl>
    <w:p w14:paraId="02F18E57" w14:textId="77777777" w:rsidR="00C80A66" w:rsidRDefault="00C80A66" w:rsidP="008F7D9A">
      <w:pPr>
        <w:pStyle w:val="NoSpacing"/>
      </w:pPr>
    </w:p>
    <w:p w14:paraId="68F3254E" w14:textId="77777777" w:rsidR="00FD6041" w:rsidRDefault="00FD6041" w:rsidP="008F7D9A">
      <w:pPr>
        <w:pStyle w:val="NoSpacing"/>
        <w:rPr>
          <w:b/>
          <w:color w:val="007087"/>
        </w:rPr>
      </w:pPr>
    </w:p>
    <w:p w14:paraId="4BFA9C97" w14:textId="77777777" w:rsidR="008131CB" w:rsidRDefault="008131CB" w:rsidP="008F7D9A">
      <w:pPr>
        <w:pStyle w:val="NoSpacing"/>
        <w:rPr>
          <w:b/>
          <w:color w:val="007087"/>
        </w:rPr>
      </w:pPr>
    </w:p>
    <w:p w14:paraId="0AD7DD4E" w14:textId="77777777" w:rsidR="008131CB" w:rsidRDefault="008131CB" w:rsidP="008F7D9A">
      <w:pPr>
        <w:pStyle w:val="NoSpacing"/>
        <w:rPr>
          <w:b/>
          <w:color w:val="007087"/>
        </w:rPr>
      </w:pPr>
    </w:p>
    <w:p w14:paraId="13920492" w14:textId="77777777" w:rsidR="008131CB" w:rsidRDefault="008131CB" w:rsidP="008F7D9A">
      <w:pPr>
        <w:pStyle w:val="NoSpacing"/>
        <w:rPr>
          <w:b/>
          <w:color w:val="007087"/>
        </w:rPr>
      </w:pPr>
    </w:p>
    <w:p w14:paraId="5B6BC531" w14:textId="77777777" w:rsidR="008131CB" w:rsidRDefault="008131CB" w:rsidP="008F7D9A">
      <w:pPr>
        <w:pStyle w:val="NoSpacing"/>
        <w:rPr>
          <w:b/>
          <w:color w:val="007087"/>
        </w:rPr>
      </w:pPr>
    </w:p>
    <w:p w14:paraId="4F0B7B7C" w14:textId="77777777" w:rsidR="008131CB" w:rsidRDefault="008131CB" w:rsidP="008F7D9A">
      <w:pPr>
        <w:pStyle w:val="NoSpacing"/>
        <w:rPr>
          <w:b/>
          <w:color w:val="007087"/>
        </w:rPr>
      </w:pPr>
    </w:p>
    <w:p w14:paraId="515FC4F2" w14:textId="77777777" w:rsidR="008131CB" w:rsidRDefault="008131CB" w:rsidP="008F7D9A">
      <w:pPr>
        <w:pStyle w:val="NoSpacing"/>
        <w:rPr>
          <w:b/>
          <w:color w:val="007087"/>
        </w:rPr>
      </w:pPr>
    </w:p>
    <w:p w14:paraId="0CBA74C4" w14:textId="77777777" w:rsidR="008131CB" w:rsidRDefault="008131CB" w:rsidP="008F7D9A">
      <w:pPr>
        <w:pStyle w:val="NoSpacing"/>
        <w:rPr>
          <w:b/>
          <w:color w:val="007087"/>
        </w:rPr>
      </w:pPr>
    </w:p>
    <w:p w14:paraId="4BF67D1C" w14:textId="77777777" w:rsidR="008131CB" w:rsidRDefault="008131CB" w:rsidP="008F7D9A">
      <w:pPr>
        <w:pStyle w:val="NoSpacing"/>
        <w:rPr>
          <w:b/>
          <w:color w:val="007087"/>
        </w:rPr>
      </w:pPr>
    </w:p>
    <w:p w14:paraId="16D330F2" w14:textId="77777777" w:rsidR="008131CB" w:rsidRDefault="008131CB" w:rsidP="008F7D9A">
      <w:pPr>
        <w:pStyle w:val="NoSpacing"/>
        <w:rPr>
          <w:b/>
          <w:color w:val="007087"/>
        </w:rPr>
      </w:pPr>
    </w:p>
    <w:p w14:paraId="097066AE" w14:textId="77777777" w:rsidR="008131CB" w:rsidRDefault="008131CB" w:rsidP="008F7D9A">
      <w:pPr>
        <w:pStyle w:val="NoSpacing"/>
        <w:rPr>
          <w:b/>
          <w:color w:val="007087"/>
        </w:rPr>
      </w:pPr>
    </w:p>
    <w:p w14:paraId="2F27E56A" w14:textId="77777777" w:rsidR="008131CB" w:rsidRDefault="008131CB" w:rsidP="008F7D9A">
      <w:pPr>
        <w:pStyle w:val="NoSpacing"/>
        <w:rPr>
          <w:b/>
          <w:color w:val="007087"/>
        </w:rPr>
      </w:pPr>
    </w:p>
    <w:p w14:paraId="44EA8979" w14:textId="63D9A1FA" w:rsidR="008F7D9A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t>Gaas</w:t>
      </w:r>
      <w:r w:rsidR="003D295F">
        <w:rPr>
          <w:b/>
          <w:color w:val="007087"/>
        </w:rPr>
        <w:t xml:space="preserve"> </w:t>
      </w:r>
    </w:p>
    <w:p w14:paraId="74A8B8ED" w14:textId="5CB46402" w:rsidR="008F7D9A" w:rsidRPr="005C39D5" w:rsidRDefault="005D3E17" w:rsidP="005C39D5">
      <w:pPr>
        <w:pStyle w:val="NoSpacing"/>
        <w:rPr>
          <w:b/>
          <w:color w:val="007087"/>
        </w:rPr>
      </w:pPr>
      <w:r>
        <w:rPr>
          <w:noProof/>
        </w:rPr>
        <w:drawing>
          <wp:inline distT="0" distB="0" distL="0" distR="0" wp14:anchorId="0F6D7FAA" wp14:editId="3A61CB0A">
            <wp:extent cx="2970530" cy="1859915"/>
            <wp:effectExtent l="0" t="0" r="127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515D" w14:textId="2C160D7D" w:rsidR="008F7D9A" w:rsidRPr="00B54C79" w:rsidRDefault="008F7D9A" w:rsidP="0016634A">
      <w:pPr>
        <w:rPr>
          <w:rStyle w:val="SubtleEmphasis"/>
        </w:rPr>
      </w:pPr>
      <w:r w:rsidRPr="003A38D6">
        <w:rPr>
          <w:rStyle w:val="SubtleEmphasis"/>
        </w:rPr>
        <w:t xml:space="preserve">Bilansihaldurite portfellid esialgsete tarbimismahtude alusel </w:t>
      </w:r>
      <w:r w:rsidR="005D3E17">
        <w:rPr>
          <w:rStyle w:val="SubtleEmphasis"/>
        </w:rPr>
        <w:t>märtsis</w:t>
      </w:r>
      <w:r w:rsidR="00D51180">
        <w:rPr>
          <w:rStyle w:val="SubtleEmphasis"/>
        </w:rPr>
        <w:t xml:space="preserve"> </w:t>
      </w:r>
      <w:r w:rsidR="00F76A0A">
        <w:rPr>
          <w:rStyle w:val="SubtleEmphasis"/>
        </w:rPr>
        <w:t xml:space="preserve"> 2019</w:t>
      </w:r>
    </w:p>
    <w:p w14:paraId="2CB4639E" w14:textId="77777777" w:rsidR="00E72D1C" w:rsidRDefault="00E72D1C" w:rsidP="0016634A"/>
    <w:p w14:paraId="284EF00A" w14:textId="4D7F9DC9" w:rsidR="00E12451" w:rsidRDefault="008F7D9A" w:rsidP="0016634A">
      <w:r w:rsidRPr="00A23393">
        <w:t xml:space="preserve">Kõik Eesti bilansihaldurite portfellides olevad </w:t>
      </w:r>
      <w:r w:rsidR="005B491E">
        <w:t xml:space="preserve">gaasi </w:t>
      </w:r>
      <w:r w:rsidRPr="00A23393">
        <w:t xml:space="preserve">avatud tarnijad ja võrguettevõtjad on toodud Eleringi </w:t>
      </w:r>
      <w:hyperlink r:id="rId37" w:history="1">
        <w:r w:rsidRPr="00206EE1">
          <w:rPr>
            <w:rStyle w:val="Hyperlink"/>
          </w:rPr>
          <w:t>veebilehel</w:t>
        </w:r>
      </w:hyperlink>
      <w:r>
        <w:t>.</w:t>
      </w:r>
    </w:p>
    <w:p w14:paraId="264079AF" w14:textId="77777777" w:rsidR="00C80A66" w:rsidRDefault="00C80A66" w:rsidP="0016634A"/>
    <w:tbl>
      <w:tblPr>
        <w:tblStyle w:val="TableGrid"/>
        <w:tblW w:w="4751" w:type="dxa"/>
        <w:tblInd w:w="-5" w:type="dxa"/>
        <w:tblLook w:val="04A0" w:firstRow="1" w:lastRow="0" w:firstColumn="1" w:lastColumn="0" w:noHBand="0" w:noVBand="1"/>
      </w:tblPr>
      <w:tblGrid>
        <w:gridCol w:w="1656"/>
        <w:gridCol w:w="1011"/>
        <w:gridCol w:w="1042"/>
        <w:gridCol w:w="1042"/>
      </w:tblGrid>
      <w:tr w:rsidR="00CA6DFD" w:rsidRPr="00D231C5" w14:paraId="66C1840C" w14:textId="4DDF7FBC" w:rsidTr="00CA6DFD">
        <w:trPr>
          <w:trHeight w:val="468"/>
        </w:trPr>
        <w:tc>
          <w:tcPr>
            <w:tcW w:w="1656" w:type="dxa"/>
            <w:shd w:val="clear" w:color="auto" w:fill="006272"/>
            <w:vAlign w:val="center"/>
          </w:tcPr>
          <w:p w14:paraId="1979DD65" w14:textId="77777777" w:rsidR="00CA6DFD" w:rsidRPr="00D231C5" w:rsidRDefault="00CA6DFD" w:rsidP="00CA6DFD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1011" w:type="dxa"/>
            <w:shd w:val="clear" w:color="auto" w:fill="006272"/>
            <w:vAlign w:val="center"/>
          </w:tcPr>
          <w:p w14:paraId="58A55E81" w14:textId="6633A0DC" w:rsidR="00CA6DFD" w:rsidRPr="00D231C5" w:rsidRDefault="00CA6DFD" w:rsidP="00CA6DF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Märts 2019</w:t>
            </w:r>
          </w:p>
        </w:tc>
        <w:tc>
          <w:tcPr>
            <w:tcW w:w="1042" w:type="dxa"/>
            <w:shd w:val="clear" w:color="auto" w:fill="006272"/>
            <w:vAlign w:val="center"/>
          </w:tcPr>
          <w:p w14:paraId="35C2C6B2" w14:textId="35A81EC6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Veebruar 2019</w:t>
            </w:r>
          </w:p>
        </w:tc>
        <w:tc>
          <w:tcPr>
            <w:tcW w:w="1042" w:type="dxa"/>
            <w:shd w:val="clear" w:color="auto" w:fill="006272"/>
            <w:vAlign w:val="center"/>
          </w:tcPr>
          <w:p w14:paraId="0C4D72C9" w14:textId="0DB16B66" w:rsidR="00CA6DFD" w:rsidRDefault="00CA6DFD" w:rsidP="00CA6DFD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 2019</w:t>
            </w:r>
          </w:p>
        </w:tc>
      </w:tr>
      <w:tr w:rsidR="00CA6DFD" w14:paraId="1FC04EE1" w14:textId="7426CBE3" w:rsidTr="00CA6DFD">
        <w:trPr>
          <w:trHeight w:val="415"/>
        </w:trPr>
        <w:tc>
          <w:tcPr>
            <w:tcW w:w="1656" w:type="dxa"/>
            <w:vAlign w:val="center"/>
          </w:tcPr>
          <w:p w14:paraId="28F3B10E" w14:textId="67007F9F" w:rsidR="00CA6DFD" w:rsidRPr="00D231C5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Alexela Energia AS</w:t>
            </w:r>
          </w:p>
        </w:tc>
        <w:tc>
          <w:tcPr>
            <w:tcW w:w="1011" w:type="dxa"/>
            <w:vAlign w:val="center"/>
          </w:tcPr>
          <w:p w14:paraId="10E78826" w14:textId="54345312" w:rsidR="00CA6DFD" w:rsidRPr="006250D5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042" w:type="dxa"/>
            <w:vAlign w:val="center"/>
          </w:tcPr>
          <w:p w14:paraId="3693BFAD" w14:textId="6A71D6E2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65428B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42" w:type="dxa"/>
            <w:vAlign w:val="center"/>
          </w:tcPr>
          <w:p w14:paraId="5D2D1574" w14:textId="2C4D8A19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65428B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2</w:t>
            </w:r>
          </w:p>
        </w:tc>
      </w:tr>
      <w:tr w:rsidR="00CA6DFD" w14:paraId="142A39AD" w14:textId="3F4FDE14" w:rsidTr="00CA6DFD">
        <w:trPr>
          <w:trHeight w:val="483"/>
        </w:trPr>
        <w:tc>
          <w:tcPr>
            <w:tcW w:w="1656" w:type="dxa"/>
            <w:vAlign w:val="center"/>
          </w:tcPr>
          <w:p w14:paraId="69BEBC0A" w14:textId="6E4D7FE5" w:rsidR="00CA6DFD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 xml:space="preserve">Baltic </w:t>
            </w:r>
            <w:proofErr w:type="spellStart"/>
            <w:r w:rsidRPr="00A23393">
              <w:rPr>
                <w:sz w:val="16"/>
                <w:szCs w:val="16"/>
              </w:rPr>
              <w:t>Energy</w:t>
            </w:r>
            <w:proofErr w:type="spellEnd"/>
            <w:r w:rsidRPr="00A2339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Partners</w:t>
            </w:r>
            <w:proofErr w:type="spellEnd"/>
            <w:r w:rsidRPr="00A23393">
              <w:rPr>
                <w:sz w:val="16"/>
                <w:szCs w:val="16"/>
              </w:rPr>
              <w:t xml:space="preserve"> OÜ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011" w:type="dxa"/>
            <w:vAlign w:val="center"/>
          </w:tcPr>
          <w:p w14:paraId="5907540D" w14:textId="5DF460D4" w:rsidR="00CA6DFD" w:rsidRPr="006250D5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121D8996" w14:textId="35B7AD6F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1233F54B" w14:textId="628558AF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6DFD" w14:paraId="5790A9A1" w14:textId="176AAE94" w:rsidTr="00CA6DFD">
        <w:trPr>
          <w:trHeight w:val="292"/>
        </w:trPr>
        <w:tc>
          <w:tcPr>
            <w:tcW w:w="1656" w:type="dxa"/>
            <w:vAlign w:val="center"/>
          </w:tcPr>
          <w:p w14:paraId="5E0AC115" w14:textId="1BE106BC" w:rsidR="00CA6DFD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Energia AS</w:t>
            </w:r>
          </w:p>
        </w:tc>
        <w:tc>
          <w:tcPr>
            <w:tcW w:w="1011" w:type="dxa"/>
            <w:vAlign w:val="center"/>
          </w:tcPr>
          <w:p w14:paraId="1F895F3A" w14:textId="29A39FA1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042" w:type="dxa"/>
            <w:vAlign w:val="center"/>
          </w:tcPr>
          <w:p w14:paraId="748E3C33" w14:textId="30A817DA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42" w:type="dxa"/>
            <w:vAlign w:val="center"/>
          </w:tcPr>
          <w:p w14:paraId="0FA870BC" w14:textId="3BA7DDB6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</w:tr>
      <w:tr w:rsidR="00CA6DFD" w14:paraId="19847487" w14:textId="1F6588E6" w:rsidTr="00CA6DFD">
        <w:trPr>
          <w:trHeight w:val="292"/>
        </w:trPr>
        <w:tc>
          <w:tcPr>
            <w:tcW w:w="1656" w:type="dxa"/>
            <w:vAlign w:val="center"/>
          </w:tcPr>
          <w:p w14:paraId="66FD1706" w14:textId="04EC5109" w:rsidR="00CA6DFD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</w:t>
            </w:r>
          </w:p>
        </w:tc>
        <w:tc>
          <w:tcPr>
            <w:tcW w:w="1011" w:type="dxa"/>
            <w:vAlign w:val="center"/>
          </w:tcPr>
          <w:p w14:paraId="2E36721A" w14:textId="7FDA6A11" w:rsidR="00CA6DFD" w:rsidRPr="006250D5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42" w:type="dxa"/>
            <w:vAlign w:val="center"/>
          </w:tcPr>
          <w:p w14:paraId="3ED6FE92" w14:textId="31F16EF4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042" w:type="dxa"/>
            <w:vAlign w:val="center"/>
          </w:tcPr>
          <w:p w14:paraId="58F0F124" w14:textId="163A4655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A6DFD" w14:paraId="3A40F247" w14:textId="12C04868" w:rsidTr="00CA6DFD">
        <w:trPr>
          <w:trHeight w:val="292"/>
        </w:trPr>
        <w:tc>
          <w:tcPr>
            <w:tcW w:w="1656" w:type="dxa"/>
            <w:vAlign w:val="center"/>
          </w:tcPr>
          <w:p w14:paraId="5921204C" w14:textId="20FF3113" w:rsidR="00CA6DFD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Elektrum</w:t>
            </w:r>
            <w:proofErr w:type="spellEnd"/>
            <w:r>
              <w:rPr>
                <w:sz w:val="16"/>
                <w:szCs w:val="16"/>
              </w:rPr>
              <w:t xml:space="preserve"> Eesti OÜ</w:t>
            </w:r>
          </w:p>
        </w:tc>
        <w:tc>
          <w:tcPr>
            <w:tcW w:w="1011" w:type="dxa"/>
            <w:vAlign w:val="center"/>
          </w:tcPr>
          <w:p w14:paraId="726E49D9" w14:textId="17132DA9" w:rsidR="00CA6DFD" w:rsidRPr="006250D5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65428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2FD07D7F" w14:textId="2BBF0E54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65428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6C6B3D69" w14:textId="659BC320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6DFD" w14:paraId="2AF16473" w14:textId="0C0091EA" w:rsidTr="00CA6DFD">
        <w:trPr>
          <w:trHeight w:val="292"/>
        </w:trPr>
        <w:tc>
          <w:tcPr>
            <w:tcW w:w="1656" w:type="dxa"/>
            <w:vAlign w:val="center"/>
          </w:tcPr>
          <w:p w14:paraId="2F9EE0AF" w14:textId="52DEBE2C" w:rsidR="00CA6DFD" w:rsidRPr="00D231C5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Scener</w:t>
            </w:r>
            <w:proofErr w:type="spellEnd"/>
            <w:r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1011" w:type="dxa"/>
            <w:vAlign w:val="center"/>
          </w:tcPr>
          <w:p w14:paraId="768FDB7F" w14:textId="51FE8305" w:rsidR="00CA6DFD" w:rsidRPr="0065428B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42" w:type="dxa"/>
            <w:vAlign w:val="center"/>
          </w:tcPr>
          <w:p w14:paraId="072A1F08" w14:textId="2B08DF3D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42" w:type="dxa"/>
            <w:vAlign w:val="center"/>
          </w:tcPr>
          <w:p w14:paraId="75F52DA6" w14:textId="0E68F46A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CA6DFD" w14:paraId="4E9630BA" w14:textId="172209F7" w:rsidTr="00CA6DFD">
        <w:trPr>
          <w:trHeight w:val="483"/>
        </w:trPr>
        <w:tc>
          <w:tcPr>
            <w:tcW w:w="1656" w:type="dxa"/>
            <w:vAlign w:val="center"/>
          </w:tcPr>
          <w:p w14:paraId="2D4AC000" w14:textId="6F632AD6" w:rsidR="00CA6DFD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E619A8">
              <w:rPr>
                <w:sz w:val="16"/>
                <w:szCs w:val="16"/>
              </w:rPr>
              <w:t>Trafigura</w:t>
            </w:r>
            <w:proofErr w:type="spellEnd"/>
            <w:r w:rsidRPr="00E619A8">
              <w:rPr>
                <w:sz w:val="16"/>
                <w:szCs w:val="16"/>
              </w:rPr>
              <w:t xml:space="preserve"> </w:t>
            </w:r>
            <w:proofErr w:type="spellStart"/>
            <w:r w:rsidRPr="00E619A8">
              <w:rPr>
                <w:sz w:val="16"/>
                <w:szCs w:val="16"/>
              </w:rPr>
              <w:t>Trading</w:t>
            </w:r>
            <w:proofErr w:type="spellEnd"/>
            <w:r w:rsidRPr="00E619A8">
              <w:rPr>
                <w:sz w:val="16"/>
                <w:szCs w:val="16"/>
              </w:rPr>
              <w:t xml:space="preserve"> (</w:t>
            </w:r>
            <w:proofErr w:type="spellStart"/>
            <w:r w:rsidRPr="00E619A8">
              <w:rPr>
                <w:sz w:val="16"/>
                <w:szCs w:val="16"/>
              </w:rPr>
              <w:t>Europe</w:t>
            </w:r>
            <w:proofErr w:type="spellEnd"/>
            <w:r w:rsidRPr="00E619A8">
              <w:rPr>
                <w:sz w:val="16"/>
                <w:szCs w:val="16"/>
              </w:rPr>
              <w:t>) SARL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011" w:type="dxa"/>
            <w:vAlign w:val="center"/>
          </w:tcPr>
          <w:p w14:paraId="2D631E82" w14:textId="443E7127" w:rsidR="00CA6DFD" w:rsidRPr="003A38D6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4AAAF8A9" w14:textId="6B754465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1C1255F2" w14:textId="0CCDD83F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6DFD" w14:paraId="13E9EFE8" w14:textId="77777777" w:rsidTr="00CA6DFD">
        <w:trPr>
          <w:trHeight w:val="292"/>
        </w:trPr>
        <w:tc>
          <w:tcPr>
            <w:tcW w:w="1656" w:type="dxa"/>
            <w:vAlign w:val="center"/>
          </w:tcPr>
          <w:p w14:paraId="7410E12F" w14:textId="5278AC83" w:rsidR="00CA6DFD" w:rsidRPr="00E619A8" w:rsidRDefault="00CA6DFD" w:rsidP="00CA6DFD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Plus</w:t>
            </w:r>
            <w:proofErr w:type="spellEnd"/>
            <w:r>
              <w:rPr>
                <w:sz w:val="16"/>
                <w:szCs w:val="16"/>
              </w:rPr>
              <w:t xml:space="preserve"> AG*</w:t>
            </w:r>
          </w:p>
        </w:tc>
        <w:tc>
          <w:tcPr>
            <w:tcW w:w="1011" w:type="dxa"/>
            <w:vAlign w:val="center"/>
          </w:tcPr>
          <w:p w14:paraId="469BB638" w14:textId="7E914F02" w:rsidR="00CA6DFD" w:rsidRPr="003A38D6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4064729A" w14:textId="4FED9E9C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vAlign w:val="center"/>
          </w:tcPr>
          <w:p w14:paraId="688D52FD" w14:textId="69EAA993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6DFD" w14:paraId="2E30E950" w14:textId="77777777" w:rsidTr="00CA6DFD">
        <w:trPr>
          <w:trHeight w:val="278"/>
        </w:trPr>
        <w:tc>
          <w:tcPr>
            <w:tcW w:w="1656" w:type="dxa"/>
            <w:vAlign w:val="center"/>
          </w:tcPr>
          <w:p w14:paraId="492FD4CE" w14:textId="79E76C82" w:rsidR="00CA6DFD" w:rsidRPr="002329B3" w:rsidRDefault="00CA6DFD" w:rsidP="0016634A">
            <w:pPr>
              <w:rPr>
                <w:i/>
              </w:rPr>
            </w:pPr>
            <w:proofErr w:type="spellStart"/>
            <w:r w:rsidRPr="002329B3">
              <w:rPr>
                <w:rStyle w:val="Emphasis"/>
                <w:i w:val="0"/>
              </w:rPr>
              <w:t>Latvijas</w:t>
            </w:r>
            <w:proofErr w:type="spellEnd"/>
            <w:r w:rsidRPr="002329B3">
              <w:rPr>
                <w:rStyle w:val="Emphasis"/>
                <w:i w:val="0"/>
              </w:rPr>
              <w:t xml:space="preserve"> </w:t>
            </w:r>
            <w:proofErr w:type="spellStart"/>
            <w:r w:rsidRPr="002329B3">
              <w:rPr>
                <w:rStyle w:val="Emphasis"/>
                <w:i w:val="0"/>
              </w:rPr>
              <w:t>Gāze</w:t>
            </w:r>
            <w:proofErr w:type="spellEnd"/>
          </w:p>
        </w:tc>
        <w:tc>
          <w:tcPr>
            <w:tcW w:w="1011" w:type="dxa"/>
            <w:vAlign w:val="center"/>
          </w:tcPr>
          <w:p w14:paraId="4B03B483" w14:textId="70CA70FE" w:rsidR="00CA6DFD" w:rsidRPr="003A38D6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1042" w:type="dxa"/>
            <w:vAlign w:val="center"/>
          </w:tcPr>
          <w:p w14:paraId="20FA65B1" w14:textId="6A78639C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042" w:type="dxa"/>
            <w:vAlign w:val="center"/>
          </w:tcPr>
          <w:p w14:paraId="411BED8D" w14:textId="27925780" w:rsidR="00CA6DFD" w:rsidRDefault="00CA6DFD" w:rsidP="00CA6DFD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14:paraId="4518B4A7" w14:textId="77777777" w:rsidR="00BE551A" w:rsidRDefault="003E2FEE" w:rsidP="0016634A">
      <w:pPr>
        <w:pStyle w:val="Caption"/>
      </w:pPr>
      <w:r w:rsidRPr="003E2FEE">
        <w:rPr>
          <w:rStyle w:val="SubtleEmphasis"/>
          <w:i/>
        </w:rPr>
        <w:t>*Lõpptarbijatele gaasi ei müü</w:t>
      </w:r>
    </w:p>
    <w:p w14:paraId="3D5A95F1" w14:textId="3CF2AE62" w:rsidR="005D3A6D" w:rsidRPr="00BE551A" w:rsidRDefault="005D3A6D" w:rsidP="0016634A">
      <w:pPr>
        <w:pStyle w:val="Caption"/>
        <w:rPr>
          <w:rStyle w:val="SubtleEmphasis"/>
          <w:i/>
          <w:iCs w:val="0"/>
          <w:color w:val="808080"/>
          <w:sz w:val="14"/>
        </w:rPr>
      </w:pPr>
      <w:proofErr w:type="spellStart"/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  <w:r w:rsidRPr="005D3A6D">
        <w:rPr>
          <w:rStyle w:val="SubtleEmphasis"/>
        </w:rPr>
        <w:t>Nord</w:t>
      </w:r>
      <w:proofErr w:type="spellEnd"/>
      <w:r w:rsidRPr="005D3A6D">
        <w:rPr>
          <w:rStyle w:val="SubtleEmphasis"/>
        </w:rPr>
        <w:t xml:space="preserve"> Pool,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European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Energy</w:t>
      </w:r>
      <w:proofErr w:type="spellEnd"/>
      <w:r w:rsidRPr="005D3A6D">
        <w:rPr>
          <w:rStyle w:val="SubtleEmphasis"/>
        </w:rPr>
        <w:t xml:space="preserve">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Nasdaq</w:t>
      </w:r>
      <w:proofErr w:type="spellEnd"/>
      <w:r w:rsidRPr="005D3A6D">
        <w:rPr>
          <w:rStyle w:val="SubtleEmphasis"/>
        </w:rPr>
        <w:t xml:space="preserve"> OMX</w:t>
      </w:r>
      <w:r w:rsidR="001308DA" w:rsidRPr="001308DA">
        <w:rPr>
          <w:rStyle w:val="SubtleEmphasis"/>
        </w:rPr>
        <w:t xml:space="preserve">, </w:t>
      </w:r>
      <w:proofErr w:type="spellStart"/>
      <w:r w:rsidR="001308DA" w:rsidRPr="001308DA">
        <w:rPr>
          <w:rStyle w:val="SubtleEmphasis"/>
        </w:rPr>
        <w:t>Amber</w:t>
      </w:r>
      <w:proofErr w:type="spellEnd"/>
      <w:r w:rsidR="001308DA" w:rsidRPr="001308DA">
        <w:rPr>
          <w:rStyle w:val="SubtleEmphasis"/>
        </w:rPr>
        <w:t xml:space="preserve"> </w:t>
      </w:r>
      <w:proofErr w:type="spellStart"/>
      <w:r w:rsidR="001308DA" w:rsidRPr="001308DA">
        <w:rPr>
          <w:rStyle w:val="SubtleEmphasis"/>
        </w:rPr>
        <w:t>Grid</w:t>
      </w:r>
      <w:proofErr w:type="spellEnd"/>
      <w:r w:rsidR="001308DA" w:rsidRPr="001308DA">
        <w:rPr>
          <w:rStyle w:val="SubtleEmphasis"/>
        </w:rPr>
        <w:t xml:space="preserve">, GET Baltic, </w:t>
      </w:r>
      <w:proofErr w:type="spellStart"/>
      <w:r w:rsidR="001308DA" w:rsidRPr="001308DA">
        <w:rPr>
          <w:rStyle w:val="SubtleEmphasis"/>
        </w:rPr>
        <w:t>Kaasupörssi</w:t>
      </w:r>
      <w:proofErr w:type="spellEnd"/>
      <w:r w:rsidR="001308DA" w:rsidRPr="001308DA">
        <w:rPr>
          <w:rStyle w:val="SubtleEmphasis"/>
        </w:rPr>
        <w:t xml:space="preserve">, </w:t>
      </w:r>
      <w:proofErr w:type="spellStart"/>
      <w:r w:rsidR="001308DA" w:rsidRPr="001308DA">
        <w:rPr>
          <w:rStyle w:val="SubtleEmphasis"/>
        </w:rPr>
        <w:t>Platt</w:t>
      </w:r>
      <w:r w:rsidR="00A77524">
        <w:rPr>
          <w:rStyle w:val="SubtleEmphasis"/>
        </w:rPr>
        <w:t>s</w:t>
      </w:r>
      <w:proofErr w:type="spellEnd"/>
      <w:r w:rsidR="00A77524">
        <w:rPr>
          <w:rStyle w:val="SubtleEmphasis"/>
        </w:rPr>
        <w:t xml:space="preserve">, Euroopa Keskpank, </w:t>
      </w:r>
      <w:proofErr w:type="spellStart"/>
      <w:r w:rsidR="00A77524">
        <w:rPr>
          <w:rStyle w:val="SubtleEmphasis"/>
        </w:rPr>
        <w:t>Bloomberg</w:t>
      </w:r>
      <w:proofErr w:type="spellEnd"/>
    </w:p>
    <w:p w14:paraId="3A4C0495" w14:textId="0B27FB02" w:rsidR="005D3A6D" w:rsidRPr="005D3A6D" w:rsidRDefault="005D3A6D" w:rsidP="0016634A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>elektrienergiat või finantsinstrumente. Elering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38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4EA3" w14:textId="77777777" w:rsidR="003B0BEA" w:rsidRDefault="003B0BEA" w:rsidP="0016634A">
      <w:r>
        <w:separator/>
      </w:r>
    </w:p>
    <w:p w14:paraId="0D47B1BD" w14:textId="77777777" w:rsidR="003B0BEA" w:rsidRDefault="003B0BEA" w:rsidP="0016634A"/>
    <w:p w14:paraId="127A5024" w14:textId="77777777" w:rsidR="003B0BEA" w:rsidRDefault="003B0BEA" w:rsidP="0016634A"/>
    <w:p w14:paraId="79613C8E" w14:textId="77777777" w:rsidR="003B0BEA" w:rsidRDefault="003B0BEA" w:rsidP="0016634A"/>
    <w:p w14:paraId="225D1EBB" w14:textId="77777777" w:rsidR="003B0BEA" w:rsidRDefault="003B0BEA" w:rsidP="0016634A"/>
    <w:p w14:paraId="6970AB3F" w14:textId="77777777" w:rsidR="003B0BEA" w:rsidRDefault="003B0BEA" w:rsidP="0016634A"/>
    <w:p w14:paraId="22667C63" w14:textId="77777777" w:rsidR="003B0BEA" w:rsidRDefault="003B0BEA" w:rsidP="0016634A"/>
    <w:p w14:paraId="50BE960A" w14:textId="77777777" w:rsidR="003B0BEA" w:rsidRDefault="003B0BEA" w:rsidP="0016634A"/>
    <w:p w14:paraId="3A8EE0B0" w14:textId="77777777" w:rsidR="003B0BEA" w:rsidRDefault="003B0BEA" w:rsidP="0016634A"/>
    <w:p w14:paraId="164E9EBA" w14:textId="77777777" w:rsidR="003B0BEA" w:rsidRDefault="003B0BEA" w:rsidP="0016634A"/>
    <w:p w14:paraId="612BF06D" w14:textId="77777777" w:rsidR="003B0BEA" w:rsidRDefault="003B0BEA" w:rsidP="0016634A"/>
    <w:p w14:paraId="6DB381E7" w14:textId="77777777" w:rsidR="003B0BEA" w:rsidRDefault="003B0BEA" w:rsidP="0016634A"/>
    <w:p w14:paraId="1A8B61DF" w14:textId="77777777" w:rsidR="003B0BEA" w:rsidRDefault="003B0BEA" w:rsidP="0016634A"/>
    <w:p w14:paraId="703671AA" w14:textId="77777777" w:rsidR="003B0BEA" w:rsidRDefault="003B0BEA" w:rsidP="0016634A"/>
    <w:p w14:paraId="73B375CC" w14:textId="77777777" w:rsidR="003B0BEA" w:rsidRDefault="003B0BEA" w:rsidP="0016634A"/>
    <w:p w14:paraId="46BB1ACE" w14:textId="77777777" w:rsidR="003B0BEA" w:rsidRDefault="003B0BEA" w:rsidP="0016634A"/>
    <w:p w14:paraId="130028E1" w14:textId="77777777" w:rsidR="003B0BEA" w:rsidRDefault="003B0BEA" w:rsidP="0016634A"/>
    <w:p w14:paraId="082D03A1" w14:textId="77777777" w:rsidR="003B0BEA" w:rsidRDefault="003B0BEA" w:rsidP="0016634A"/>
    <w:p w14:paraId="41F0DA55" w14:textId="77777777" w:rsidR="003B0BEA" w:rsidRDefault="003B0BEA" w:rsidP="0016634A"/>
    <w:p w14:paraId="4FF4B41D" w14:textId="77777777" w:rsidR="003B0BEA" w:rsidRDefault="003B0BEA" w:rsidP="0016634A"/>
    <w:p w14:paraId="79AE9014" w14:textId="77777777" w:rsidR="003B0BEA" w:rsidRDefault="003B0BEA" w:rsidP="0016634A"/>
    <w:p w14:paraId="38DA3D69" w14:textId="77777777" w:rsidR="003B0BEA" w:rsidRDefault="003B0BEA" w:rsidP="0016634A"/>
    <w:p w14:paraId="2772BF96" w14:textId="77777777" w:rsidR="003B0BEA" w:rsidRDefault="003B0BEA" w:rsidP="0016634A"/>
    <w:p w14:paraId="782C9A2E" w14:textId="77777777" w:rsidR="003B0BEA" w:rsidRDefault="003B0BEA" w:rsidP="0016634A"/>
    <w:p w14:paraId="6223DBDB" w14:textId="77777777" w:rsidR="003B0BEA" w:rsidRDefault="003B0BEA" w:rsidP="0016634A"/>
    <w:p w14:paraId="14B65839" w14:textId="77777777" w:rsidR="003B0BEA" w:rsidRDefault="003B0BEA" w:rsidP="0016634A"/>
    <w:p w14:paraId="32633942" w14:textId="77777777" w:rsidR="003B0BEA" w:rsidRDefault="003B0BEA" w:rsidP="0016634A"/>
    <w:p w14:paraId="23985572" w14:textId="77777777" w:rsidR="003B0BEA" w:rsidRDefault="003B0BEA" w:rsidP="0016634A"/>
    <w:p w14:paraId="2612C04C" w14:textId="77777777" w:rsidR="003B0BEA" w:rsidRDefault="003B0BEA" w:rsidP="0016634A"/>
    <w:p w14:paraId="3867DAD5" w14:textId="77777777" w:rsidR="003B0BEA" w:rsidRDefault="003B0BEA" w:rsidP="0016634A"/>
    <w:p w14:paraId="0342F234" w14:textId="77777777" w:rsidR="003B0BEA" w:rsidRDefault="003B0BEA" w:rsidP="0016634A"/>
    <w:p w14:paraId="3A5259AE" w14:textId="77777777" w:rsidR="003B0BEA" w:rsidRDefault="003B0BEA" w:rsidP="0016634A"/>
    <w:p w14:paraId="0447492D" w14:textId="77777777" w:rsidR="003B0BEA" w:rsidRDefault="003B0BEA" w:rsidP="0016634A"/>
    <w:p w14:paraId="3DCEE91D" w14:textId="77777777" w:rsidR="003B0BEA" w:rsidRDefault="003B0BEA" w:rsidP="0016634A"/>
    <w:p w14:paraId="45D1C5FE" w14:textId="77777777" w:rsidR="003B0BEA" w:rsidRDefault="003B0BEA" w:rsidP="0016634A"/>
    <w:p w14:paraId="1BA56D8E" w14:textId="77777777" w:rsidR="003B0BEA" w:rsidRDefault="003B0BEA" w:rsidP="0016634A"/>
    <w:p w14:paraId="3468909E" w14:textId="77777777" w:rsidR="003B0BEA" w:rsidRDefault="003B0BEA" w:rsidP="0016634A"/>
    <w:p w14:paraId="2A80C16F" w14:textId="77777777" w:rsidR="003B0BEA" w:rsidRDefault="003B0BEA" w:rsidP="0016634A"/>
    <w:p w14:paraId="28899678" w14:textId="77777777" w:rsidR="003B0BEA" w:rsidRDefault="003B0BEA" w:rsidP="0016634A"/>
    <w:p w14:paraId="415E3696" w14:textId="77777777" w:rsidR="003B0BEA" w:rsidRDefault="003B0BEA" w:rsidP="0016634A"/>
    <w:p w14:paraId="5660ECC9" w14:textId="77777777" w:rsidR="003B0BEA" w:rsidRDefault="003B0BEA" w:rsidP="0016634A"/>
    <w:p w14:paraId="5F68C21F" w14:textId="77777777" w:rsidR="003B0BEA" w:rsidRDefault="003B0BEA" w:rsidP="0016634A"/>
    <w:p w14:paraId="50EBF6B4" w14:textId="77777777" w:rsidR="003B0BEA" w:rsidRDefault="003B0BEA" w:rsidP="0016634A"/>
    <w:p w14:paraId="07643042" w14:textId="77777777" w:rsidR="003B0BEA" w:rsidRDefault="003B0BEA" w:rsidP="0016634A"/>
    <w:p w14:paraId="299C17CA" w14:textId="77777777" w:rsidR="003B0BEA" w:rsidRDefault="003B0BEA" w:rsidP="0016634A"/>
    <w:p w14:paraId="6449629E" w14:textId="77777777" w:rsidR="003B0BEA" w:rsidRDefault="003B0BEA" w:rsidP="0016634A"/>
    <w:p w14:paraId="6E59371D" w14:textId="77777777" w:rsidR="003B0BEA" w:rsidRDefault="003B0BEA" w:rsidP="0016634A"/>
    <w:p w14:paraId="6FA44D11" w14:textId="77777777" w:rsidR="003B0BEA" w:rsidRDefault="003B0BEA" w:rsidP="0016634A"/>
    <w:p w14:paraId="0D2D76FF" w14:textId="77777777" w:rsidR="003B0BEA" w:rsidRDefault="003B0BEA" w:rsidP="0016634A"/>
    <w:p w14:paraId="243AC4D1" w14:textId="77777777" w:rsidR="003B0BEA" w:rsidRDefault="003B0BEA" w:rsidP="0016634A"/>
    <w:p w14:paraId="7D9D57E5" w14:textId="77777777" w:rsidR="003B0BEA" w:rsidRDefault="003B0BEA" w:rsidP="0016634A"/>
    <w:p w14:paraId="1841E175" w14:textId="77777777" w:rsidR="003B0BEA" w:rsidRDefault="003B0BEA" w:rsidP="0016634A"/>
    <w:p w14:paraId="32730352" w14:textId="77777777" w:rsidR="003B0BEA" w:rsidRDefault="003B0BEA" w:rsidP="0016634A"/>
    <w:p w14:paraId="01533503" w14:textId="77777777" w:rsidR="003B0BEA" w:rsidRDefault="003B0BEA" w:rsidP="0016634A"/>
    <w:p w14:paraId="70256DDB" w14:textId="77777777" w:rsidR="003B0BEA" w:rsidRDefault="003B0BEA" w:rsidP="0016634A"/>
    <w:p w14:paraId="66F46C7C" w14:textId="77777777" w:rsidR="003B0BEA" w:rsidRDefault="003B0BEA" w:rsidP="0016634A"/>
    <w:p w14:paraId="49F2B513" w14:textId="77777777" w:rsidR="003B0BEA" w:rsidRDefault="003B0BEA" w:rsidP="0016634A"/>
    <w:p w14:paraId="7F19868B" w14:textId="77777777" w:rsidR="003B0BEA" w:rsidRDefault="003B0BEA" w:rsidP="0016634A"/>
    <w:p w14:paraId="114B913D" w14:textId="77777777" w:rsidR="003B0BEA" w:rsidRDefault="003B0BEA" w:rsidP="0016634A"/>
    <w:p w14:paraId="1B0F85B0" w14:textId="77777777" w:rsidR="003B0BEA" w:rsidRDefault="003B0BEA" w:rsidP="0016634A"/>
    <w:p w14:paraId="3D887114" w14:textId="77777777" w:rsidR="003B0BEA" w:rsidRDefault="003B0BEA" w:rsidP="0016634A"/>
    <w:p w14:paraId="3666D253" w14:textId="77777777" w:rsidR="003B0BEA" w:rsidRDefault="003B0BEA" w:rsidP="0016634A"/>
    <w:p w14:paraId="219F8DA0" w14:textId="77777777" w:rsidR="003B0BEA" w:rsidRDefault="003B0BEA" w:rsidP="0016634A"/>
    <w:p w14:paraId="0108F3F1" w14:textId="77777777" w:rsidR="003B0BEA" w:rsidRDefault="003B0BEA" w:rsidP="0016634A"/>
    <w:p w14:paraId="4F831C99" w14:textId="77777777" w:rsidR="003B0BEA" w:rsidRDefault="003B0BEA" w:rsidP="0016634A"/>
    <w:p w14:paraId="73ECEE53" w14:textId="77777777" w:rsidR="003B0BEA" w:rsidRDefault="003B0BEA" w:rsidP="0016634A"/>
    <w:p w14:paraId="637FDC2A" w14:textId="77777777" w:rsidR="003B0BEA" w:rsidRDefault="003B0BEA" w:rsidP="0016634A"/>
    <w:p w14:paraId="3B2E1465" w14:textId="77777777" w:rsidR="003B0BEA" w:rsidRDefault="003B0BEA" w:rsidP="0016634A"/>
    <w:p w14:paraId="71D13810" w14:textId="77777777" w:rsidR="003B0BEA" w:rsidRDefault="003B0BEA" w:rsidP="0016634A"/>
    <w:p w14:paraId="0260A1B2" w14:textId="77777777" w:rsidR="003B0BEA" w:rsidRDefault="003B0BEA" w:rsidP="0016634A"/>
    <w:p w14:paraId="5027E216" w14:textId="77777777" w:rsidR="003B0BEA" w:rsidRDefault="003B0BEA" w:rsidP="0016634A"/>
    <w:p w14:paraId="25193738" w14:textId="77777777" w:rsidR="003B0BEA" w:rsidRDefault="003B0BEA" w:rsidP="0016634A"/>
    <w:p w14:paraId="536825ED" w14:textId="77777777" w:rsidR="003B0BEA" w:rsidRDefault="003B0BEA" w:rsidP="0016634A"/>
    <w:p w14:paraId="5D83D2FB" w14:textId="77777777" w:rsidR="003B0BEA" w:rsidRDefault="003B0BEA" w:rsidP="0016634A"/>
    <w:p w14:paraId="2541D7E1" w14:textId="77777777" w:rsidR="003B0BEA" w:rsidRDefault="003B0BEA" w:rsidP="0016634A"/>
    <w:p w14:paraId="6A038D68" w14:textId="77777777" w:rsidR="003B0BEA" w:rsidRDefault="003B0BEA" w:rsidP="0016634A"/>
    <w:p w14:paraId="2554B13D" w14:textId="77777777" w:rsidR="003B0BEA" w:rsidRDefault="003B0BEA" w:rsidP="0016634A"/>
    <w:p w14:paraId="3D203E90" w14:textId="77777777" w:rsidR="003B0BEA" w:rsidRDefault="003B0BEA" w:rsidP="0016634A"/>
    <w:p w14:paraId="190CE625" w14:textId="77777777" w:rsidR="003B0BEA" w:rsidRDefault="003B0BEA" w:rsidP="0016634A"/>
    <w:p w14:paraId="1EE5C607" w14:textId="77777777" w:rsidR="003B0BEA" w:rsidRDefault="003B0BEA" w:rsidP="0016634A"/>
    <w:p w14:paraId="6FEAB0F0" w14:textId="77777777" w:rsidR="003B0BEA" w:rsidRDefault="003B0BEA" w:rsidP="0016634A"/>
    <w:p w14:paraId="1992E272" w14:textId="77777777" w:rsidR="003B0BEA" w:rsidRDefault="003B0BEA" w:rsidP="0016634A"/>
    <w:p w14:paraId="3306019D" w14:textId="77777777" w:rsidR="003B0BEA" w:rsidRDefault="003B0BEA" w:rsidP="0016634A"/>
    <w:p w14:paraId="0878A17B" w14:textId="77777777" w:rsidR="003B0BEA" w:rsidRDefault="003B0BEA" w:rsidP="0016634A"/>
    <w:p w14:paraId="16D79D10" w14:textId="77777777" w:rsidR="003B0BEA" w:rsidRDefault="003B0BEA" w:rsidP="0016634A"/>
    <w:p w14:paraId="68B13D2F" w14:textId="77777777" w:rsidR="003B0BEA" w:rsidRDefault="003B0BEA" w:rsidP="0016634A"/>
    <w:p w14:paraId="72853420" w14:textId="77777777" w:rsidR="003B0BEA" w:rsidRDefault="003B0BEA" w:rsidP="0016634A"/>
    <w:p w14:paraId="7B2D99B8" w14:textId="77777777" w:rsidR="003B0BEA" w:rsidRDefault="003B0BEA" w:rsidP="0016634A"/>
    <w:p w14:paraId="1F6F2FD7" w14:textId="77777777" w:rsidR="003B0BEA" w:rsidRDefault="003B0BEA" w:rsidP="0016634A"/>
    <w:p w14:paraId="078B18A9" w14:textId="77777777" w:rsidR="003B0BEA" w:rsidRDefault="003B0BEA" w:rsidP="0016634A"/>
    <w:p w14:paraId="7E3DBECB" w14:textId="77777777" w:rsidR="003B0BEA" w:rsidRDefault="003B0BEA" w:rsidP="0016634A"/>
    <w:p w14:paraId="21CD62D1" w14:textId="77777777" w:rsidR="003B0BEA" w:rsidRDefault="003B0BEA" w:rsidP="0016634A"/>
    <w:p w14:paraId="5F54A325" w14:textId="77777777" w:rsidR="003B0BEA" w:rsidRDefault="003B0BEA" w:rsidP="0016634A"/>
    <w:p w14:paraId="4D03BD9F" w14:textId="77777777" w:rsidR="003B0BEA" w:rsidRDefault="003B0BEA" w:rsidP="0016634A"/>
    <w:p w14:paraId="238E6E48" w14:textId="77777777" w:rsidR="003B0BEA" w:rsidRDefault="003B0BEA" w:rsidP="0016634A"/>
    <w:p w14:paraId="2A297AC0" w14:textId="77777777" w:rsidR="003B0BEA" w:rsidRDefault="003B0BEA" w:rsidP="0016634A"/>
    <w:p w14:paraId="1456F33E" w14:textId="77777777" w:rsidR="003B0BEA" w:rsidRDefault="003B0BEA" w:rsidP="0016634A"/>
    <w:p w14:paraId="66BE3CAE" w14:textId="77777777" w:rsidR="003B0BEA" w:rsidRDefault="003B0BEA" w:rsidP="0016634A"/>
    <w:p w14:paraId="2B2AD107" w14:textId="77777777" w:rsidR="003B0BEA" w:rsidRDefault="003B0BEA" w:rsidP="0016634A"/>
    <w:p w14:paraId="24A1D003" w14:textId="77777777" w:rsidR="003B0BEA" w:rsidRDefault="003B0BEA" w:rsidP="0016634A"/>
    <w:p w14:paraId="6EB5CE17" w14:textId="77777777" w:rsidR="003B0BEA" w:rsidRDefault="003B0BEA" w:rsidP="0016634A"/>
    <w:p w14:paraId="4FB041BD" w14:textId="77777777" w:rsidR="003B0BEA" w:rsidRDefault="003B0BEA" w:rsidP="0016634A"/>
    <w:p w14:paraId="37D6D364" w14:textId="77777777" w:rsidR="003B0BEA" w:rsidRDefault="003B0BEA" w:rsidP="0016634A"/>
    <w:p w14:paraId="4778741A" w14:textId="77777777" w:rsidR="003B0BEA" w:rsidRDefault="003B0BEA" w:rsidP="0016634A"/>
    <w:p w14:paraId="730ADBF0" w14:textId="77777777" w:rsidR="003B0BEA" w:rsidRDefault="003B0BEA" w:rsidP="0016634A"/>
    <w:p w14:paraId="02A485DF" w14:textId="77777777" w:rsidR="003B0BEA" w:rsidRDefault="003B0BEA" w:rsidP="0016634A"/>
    <w:p w14:paraId="7CB05CE7" w14:textId="77777777" w:rsidR="003B0BEA" w:rsidRDefault="003B0BEA" w:rsidP="0016634A"/>
    <w:p w14:paraId="14E90029" w14:textId="77777777" w:rsidR="003B0BEA" w:rsidRDefault="003B0BEA" w:rsidP="0016634A"/>
    <w:p w14:paraId="49B7E136" w14:textId="77777777" w:rsidR="003B0BEA" w:rsidRDefault="003B0BEA" w:rsidP="0016634A"/>
    <w:p w14:paraId="2E47B6ED" w14:textId="77777777" w:rsidR="003B0BEA" w:rsidRDefault="003B0BEA" w:rsidP="0016634A"/>
    <w:p w14:paraId="10416191" w14:textId="77777777" w:rsidR="003B0BEA" w:rsidRDefault="003B0BEA" w:rsidP="0016634A"/>
    <w:p w14:paraId="3748A562" w14:textId="77777777" w:rsidR="003B0BEA" w:rsidRDefault="003B0BEA" w:rsidP="0016634A"/>
    <w:p w14:paraId="78FD72CB" w14:textId="77777777" w:rsidR="003B0BEA" w:rsidRDefault="003B0BEA" w:rsidP="0016634A"/>
    <w:p w14:paraId="2E29DFEA" w14:textId="77777777" w:rsidR="003B0BEA" w:rsidRDefault="003B0BEA" w:rsidP="0016634A"/>
    <w:p w14:paraId="177FEBC0" w14:textId="77777777" w:rsidR="003B0BEA" w:rsidRDefault="003B0BEA" w:rsidP="0016634A"/>
    <w:p w14:paraId="2183F321" w14:textId="77777777" w:rsidR="003B0BEA" w:rsidRDefault="003B0BEA" w:rsidP="0016634A"/>
    <w:p w14:paraId="5E12EC50" w14:textId="77777777" w:rsidR="003B0BEA" w:rsidRDefault="003B0BEA" w:rsidP="0016634A"/>
    <w:p w14:paraId="1700A32A" w14:textId="77777777" w:rsidR="003B0BEA" w:rsidRDefault="003B0BEA" w:rsidP="0016634A"/>
    <w:p w14:paraId="0E803D88" w14:textId="77777777" w:rsidR="003B0BEA" w:rsidRDefault="003B0BEA" w:rsidP="0016634A"/>
    <w:p w14:paraId="68C53184" w14:textId="77777777" w:rsidR="003B0BEA" w:rsidRDefault="003B0BEA" w:rsidP="0016634A"/>
  </w:endnote>
  <w:endnote w:type="continuationSeparator" w:id="0">
    <w:p w14:paraId="399DBD5C" w14:textId="77777777" w:rsidR="003B0BEA" w:rsidRDefault="003B0BEA" w:rsidP="0016634A">
      <w:r>
        <w:continuationSeparator/>
      </w:r>
    </w:p>
    <w:p w14:paraId="73764F8E" w14:textId="77777777" w:rsidR="003B0BEA" w:rsidRDefault="003B0BEA" w:rsidP="0016634A"/>
    <w:p w14:paraId="1CD6F253" w14:textId="77777777" w:rsidR="003B0BEA" w:rsidRDefault="003B0BEA" w:rsidP="0016634A"/>
    <w:p w14:paraId="7D1B17D1" w14:textId="77777777" w:rsidR="003B0BEA" w:rsidRDefault="003B0BEA" w:rsidP="0016634A"/>
    <w:p w14:paraId="136D9993" w14:textId="77777777" w:rsidR="003B0BEA" w:rsidRDefault="003B0BEA" w:rsidP="0016634A"/>
    <w:p w14:paraId="6EA95E90" w14:textId="77777777" w:rsidR="003B0BEA" w:rsidRDefault="003B0BEA" w:rsidP="0016634A"/>
    <w:p w14:paraId="729DA30F" w14:textId="77777777" w:rsidR="003B0BEA" w:rsidRDefault="003B0BEA" w:rsidP="0016634A"/>
    <w:p w14:paraId="24857441" w14:textId="77777777" w:rsidR="003B0BEA" w:rsidRDefault="003B0BEA" w:rsidP="0016634A"/>
    <w:p w14:paraId="2EC9BA8E" w14:textId="77777777" w:rsidR="003B0BEA" w:rsidRDefault="003B0BEA" w:rsidP="0016634A"/>
    <w:p w14:paraId="0C06A45E" w14:textId="77777777" w:rsidR="003B0BEA" w:rsidRDefault="003B0BEA" w:rsidP="0016634A"/>
    <w:p w14:paraId="75DC6843" w14:textId="77777777" w:rsidR="003B0BEA" w:rsidRDefault="003B0BEA" w:rsidP="0016634A"/>
    <w:p w14:paraId="2398C26F" w14:textId="77777777" w:rsidR="003B0BEA" w:rsidRDefault="003B0BEA" w:rsidP="0016634A"/>
    <w:p w14:paraId="3667EBF9" w14:textId="77777777" w:rsidR="003B0BEA" w:rsidRDefault="003B0BEA" w:rsidP="0016634A"/>
    <w:p w14:paraId="4BD48C84" w14:textId="77777777" w:rsidR="003B0BEA" w:rsidRDefault="003B0BEA" w:rsidP="0016634A"/>
    <w:p w14:paraId="341F94B9" w14:textId="77777777" w:rsidR="003B0BEA" w:rsidRDefault="003B0BEA" w:rsidP="0016634A"/>
    <w:p w14:paraId="3A993ED8" w14:textId="77777777" w:rsidR="003B0BEA" w:rsidRDefault="003B0BEA" w:rsidP="0016634A"/>
    <w:p w14:paraId="240CC2CE" w14:textId="77777777" w:rsidR="003B0BEA" w:rsidRDefault="003B0BEA" w:rsidP="0016634A"/>
    <w:p w14:paraId="189A269D" w14:textId="77777777" w:rsidR="003B0BEA" w:rsidRDefault="003B0BEA" w:rsidP="0016634A"/>
    <w:p w14:paraId="6CC81D57" w14:textId="77777777" w:rsidR="003B0BEA" w:rsidRDefault="003B0BEA" w:rsidP="0016634A"/>
    <w:p w14:paraId="541A774F" w14:textId="77777777" w:rsidR="003B0BEA" w:rsidRDefault="003B0BEA" w:rsidP="0016634A"/>
    <w:p w14:paraId="165FF056" w14:textId="77777777" w:rsidR="003B0BEA" w:rsidRDefault="003B0BEA" w:rsidP="0016634A"/>
    <w:p w14:paraId="7993D686" w14:textId="77777777" w:rsidR="003B0BEA" w:rsidRDefault="003B0BEA" w:rsidP="0016634A"/>
    <w:p w14:paraId="3799D73B" w14:textId="77777777" w:rsidR="003B0BEA" w:rsidRDefault="003B0BEA" w:rsidP="0016634A"/>
    <w:p w14:paraId="23E2B259" w14:textId="77777777" w:rsidR="003B0BEA" w:rsidRDefault="003B0BEA" w:rsidP="0016634A"/>
    <w:p w14:paraId="4AE0D7D9" w14:textId="77777777" w:rsidR="003B0BEA" w:rsidRDefault="003B0BEA" w:rsidP="0016634A"/>
    <w:p w14:paraId="2EC57FAB" w14:textId="77777777" w:rsidR="003B0BEA" w:rsidRDefault="003B0BEA" w:rsidP="0016634A"/>
    <w:p w14:paraId="69BF82CF" w14:textId="77777777" w:rsidR="003B0BEA" w:rsidRDefault="003B0BEA" w:rsidP="0016634A"/>
    <w:p w14:paraId="730A282C" w14:textId="77777777" w:rsidR="003B0BEA" w:rsidRDefault="003B0BEA" w:rsidP="0016634A"/>
    <w:p w14:paraId="67B40C2E" w14:textId="77777777" w:rsidR="003B0BEA" w:rsidRDefault="003B0BEA" w:rsidP="0016634A"/>
    <w:p w14:paraId="014425A5" w14:textId="77777777" w:rsidR="003B0BEA" w:rsidRDefault="003B0BEA" w:rsidP="0016634A"/>
    <w:p w14:paraId="2E64D1C1" w14:textId="77777777" w:rsidR="003B0BEA" w:rsidRDefault="003B0BEA" w:rsidP="0016634A"/>
    <w:p w14:paraId="6CCFB666" w14:textId="77777777" w:rsidR="003B0BEA" w:rsidRDefault="003B0BEA" w:rsidP="0016634A"/>
    <w:p w14:paraId="779551DD" w14:textId="77777777" w:rsidR="003B0BEA" w:rsidRDefault="003B0BEA" w:rsidP="0016634A"/>
    <w:p w14:paraId="3672759C" w14:textId="77777777" w:rsidR="003B0BEA" w:rsidRDefault="003B0BEA" w:rsidP="0016634A"/>
    <w:p w14:paraId="6016B1EB" w14:textId="77777777" w:rsidR="003B0BEA" w:rsidRDefault="003B0BEA" w:rsidP="0016634A"/>
    <w:p w14:paraId="61B472D0" w14:textId="77777777" w:rsidR="003B0BEA" w:rsidRDefault="003B0BEA" w:rsidP="0016634A"/>
    <w:p w14:paraId="62A58BB9" w14:textId="77777777" w:rsidR="003B0BEA" w:rsidRDefault="003B0BEA" w:rsidP="0016634A"/>
    <w:p w14:paraId="03EE2335" w14:textId="77777777" w:rsidR="003B0BEA" w:rsidRDefault="003B0BEA" w:rsidP="0016634A"/>
    <w:p w14:paraId="61C96A6A" w14:textId="77777777" w:rsidR="003B0BEA" w:rsidRDefault="003B0BEA" w:rsidP="0016634A"/>
    <w:p w14:paraId="07044D43" w14:textId="77777777" w:rsidR="003B0BEA" w:rsidRDefault="003B0BEA" w:rsidP="0016634A"/>
    <w:p w14:paraId="4B14B445" w14:textId="77777777" w:rsidR="003B0BEA" w:rsidRDefault="003B0BEA" w:rsidP="0016634A"/>
    <w:p w14:paraId="745485FE" w14:textId="77777777" w:rsidR="003B0BEA" w:rsidRDefault="003B0BEA" w:rsidP="0016634A"/>
    <w:p w14:paraId="69A553B0" w14:textId="77777777" w:rsidR="003B0BEA" w:rsidRDefault="003B0BEA" w:rsidP="0016634A"/>
    <w:p w14:paraId="06886EDE" w14:textId="77777777" w:rsidR="003B0BEA" w:rsidRDefault="003B0BEA" w:rsidP="0016634A"/>
    <w:p w14:paraId="3B11EBA7" w14:textId="77777777" w:rsidR="003B0BEA" w:rsidRDefault="003B0BEA" w:rsidP="0016634A"/>
    <w:p w14:paraId="398A3791" w14:textId="77777777" w:rsidR="003B0BEA" w:rsidRDefault="003B0BEA" w:rsidP="0016634A"/>
    <w:p w14:paraId="06827D9C" w14:textId="77777777" w:rsidR="003B0BEA" w:rsidRDefault="003B0BEA" w:rsidP="0016634A"/>
    <w:p w14:paraId="57198B88" w14:textId="77777777" w:rsidR="003B0BEA" w:rsidRDefault="003B0BEA" w:rsidP="0016634A"/>
    <w:p w14:paraId="0A0AD3A6" w14:textId="77777777" w:rsidR="003B0BEA" w:rsidRDefault="003B0BEA" w:rsidP="0016634A"/>
    <w:p w14:paraId="5C6648B7" w14:textId="77777777" w:rsidR="003B0BEA" w:rsidRDefault="003B0BEA" w:rsidP="0016634A"/>
    <w:p w14:paraId="5B008446" w14:textId="77777777" w:rsidR="003B0BEA" w:rsidRDefault="003B0BEA" w:rsidP="0016634A"/>
    <w:p w14:paraId="3DDF4B92" w14:textId="77777777" w:rsidR="003B0BEA" w:rsidRDefault="003B0BEA" w:rsidP="0016634A"/>
    <w:p w14:paraId="3A62E739" w14:textId="77777777" w:rsidR="003B0BEA" w:rsidRDefault="003B0BEA" w:rsidP="0016634A"/>
    <w:p w14:paraId="7F4D3E9C" w14:textId="77777777" w:rsidR="003B0BEA" w:rsidRDefault="003B0BEA" w:rsidP="0016634A"/>
    <w:p w14:paraId="5167DCC2" w14:textId="77777777" w:rsidR="003B0BEA" w:rsidRDefault="003B0BEA" w:rsidP="0016634A"/>
    <w:p w14:paraId="188CE282" w14:textId="77777777" w:rsidR="003B0BEA" w:rsidRDefault="003B0BEA" w:rsidP="0016634A"/>
    <w:p w14:paraId="6FDA5B82" w14:textId="77777777" w:rsidR="003B0BEA" w:rsidRDefault="003B0BEA" w:rsidP="0016634A"/>
    <w:p w14:paraId="26F5729B" w14:textId="77777777" w:rsidR="003B0BEA" w:rsidRDefault="003B0BEA" w:rsidP="0016634A"/>
    <w:p w14:paraId="313A58D6" w14:textId="77777777" w:rsidR="003B0BEA" w:rsidRDefault="003B0BEA" w:rsidP="0016634A"/>
    <w:p w14:paraId="266EC9E2" w14:textId="77777777" w:rsidR="003B0BEA" w:rsidRDefault="003B0BEA" w:rsidP="0016634A"/>
    <w:p w14:paraId="0343A92A" w14:textId="77777777" w:rsidR="003B0BEA" w:rsidRDefault="003B0BEA" w:rsidP="0016634A"/>
    <w:p w14:paraId="55BD5D5D" w14:textId="77777777" w:rsidR="003B0BEA" w:rsidRDefault="003B0BEA" w:rsidP="0016634A"/>
    <w:p w14:paraId="5CB39FF6" w14:textId="77777777" w:rsidR="003B0BEA" w:rsidRDefault="003B0BEA" w:rsidP="0016634A"/>
    <w:p w14:paraId="720C95C7" w14:textId="77777777" w:rsidR="003B0BEA" w:rsidRDefault="003B0BEA" w:rsidP="0016634A"/>
    <w:p w14:paraId="67DAE555" w14:textId="77777777" w:rsidR="003B0BEA" w:rsidRDefault="003B0BEA" w:rsidP="0016634A"/>
    <w:p w14:paraId="539CD966" w14:textId="77777777" w:rsidR="003B0BEA" w:rsidRDefault="003B0BEA" w:rsidP="0016634A"/>
    <w:p w14:paraId="434D10FF" w14:textId="77777777" w:rsidR="003B0BEA" w:rsidRDefault="003B0BEA" w:rsidP="0016634A"/>
    <w:p w14:paraId="7E91D289" w14:textId="77777777" w:rsidR="003B0BEA" w:rsidRDefault="003B0BEA" w:rsidP="0016634A"/>
    <w:p w14:paraId="3B46D20C" w14:textId="77777777" w:rsidR="003B0BEA" w:rsidRDefault="003B0BEA" w:rsidP="0016634A"/>
    <w:p w14:paraId="26F4EF00" w14:textId="77777777" w:rsidR="003B0BEA" w:rsidRDefault="003B0BEA" w:rsidP="0016634A"/>
    <w:p w14:paraId="1D81A845" w14:textId="77777777" w:rsidR="003B0BEA" w:rsidRDefault="003B0BEA" w:rsidP="0016634A"/>
    <w:p w14:paraId="12212DAB" w14:textId="77777777" w:rsidR="003B0BEA" w:rsidRDefault="003B0BEA" w:rsidP="0016634A"/>
    <w:p w14:paraId="1DE1C15B" w14:textId="77777777" w:rsidR="003B0BEA" w:rsidRDefault="003B0BEA" w:rsidP="0016634A"/>
    <w:p w14:paraId="78C3776D" w14:textId="77777777" w:rsidR="003B0BEA" w:rsidRDefault="003B0BEA" w:rsidP="0016634A"/>
    <w:p w14:paraId="7DC999B7" w14:textId="77777777" w:rsidR="003B0BEA" w:rsidRDefault="003B0BEA" w:rsidP="0016634A"/>
    <w:p w14:paraId="3A1AEAE8" w14:textId="77777777" w:rsidR="003B0BEA" w:rsidRDefault="003B0BEA" w:rsidP="0016634A"/>
    <w:p w14:paraId="35B28FA3" w14:textId="77777777" w:rsidR="003B0BEA" w:rsidRDefault="003B0BEA" w:rsidP="0016634A"/>
    <w:p w14:paraId="1E3D3363" w14:textId="77777777" w:rsidR="003B0BEA" w:rsidRDefault="003B0BEA" w:rsidP="0016634A"/>
    <w:p w14:paraId="2CE92845" w14:textId="77777777" w:rsidR="003B0BEA" w:rsidRDefault="003B0BEA" w:rsidP="0016634A"/>
    <w:p w14:paraId="07BAA79A" w14:textId="77777777" w:rsidR="003B0BEA" w:rsidRDefault="003B0BEA" w:rsidP="0016634A"/>
    <w:p w14:paraId="1EBC6BD4" w14:textId="77777777" w:rsidR="003B0BEA" w:rsidRDefault="003B0BEA" w:rsidP="0016634A"/>
    <w:p w14:paraId="3D81764A" w14:textId="77777777" w:rsidR="003B0BEA" w:rsidRDefault="003B0BEA" w:rsidP="0016634A"/>
    <w:p w14:paraId="2AA3B94B" w14:textId="77777777" w:rsidR="003B0BEA" w:rsidRDefault="003B0BEA" w:rsidP="0016634A"/>
    <w:p w14:paraId="660845DD" w14:textId="77777777" w:rsidR="003B0BEA" w:rsidRDefault="003B0BEA" w:rsidP="0016634A"/>
    <w:p w14:paraId="666D2465" w14:textId="77777777" w:rsidR="003B0BEA" w:rsidRDefault="003B0BEA" w:rsidP="0016634A"/>
    <w:p w14:paraId="041A333A" w14:textId="77777777" w:rsidR="003B0BEA" w:rsidRDefault="003B0BEA" w:rsidP="0016634A"/>
    <w:p w14:paraId="7C2BE732" w14:textId="77777777" w:rsidR="003B0BEA" w:rsidRDefault="003B0BEA" w:rsidP="0016634A"/>
    <w:p w14:paraId="3B517308" w14:textId="77777777" w:rsidR="003B0BEA" w:rsidRDefault="003B0BEA" w:rsidP="0016634A"/>
    <w:p w14:paraId="3EB6DC23" w14:textId="77777777" w:rsidR="003B0BEA" w:rsidRDefault="003B0BEA" w:rsidP="0016634A"/>
    <w:p w14:paraId="08280994" w14:textId="77777777" w:rsidR="003B0BEA" w:rsidRDefault="003B0BEA" w:rsidP="0016634A"/>
    <w:p w14:paraId="03042499" w14:textId="77777777" w:rsidR="003B0BEA" w:rsidRDefault="003B0BEA" w:rsidP="0016634A"/>
    <w:p w14:paraId="50FCAD0A" w14:textId="77777777" w:rsidR="003B0BEA" w:rsidRDefault="003B0BEA" w:rsidP="0016634A"/>
    <w:p w14:paraId="08873FF7" w14:textId="77777777" w:rsidR="003B0BEA" w:rsidRDefault="003B0BEA" w:rsidP="0016634A"/>
    <w:p w14:paraId="47AD9D5A" w14:textId="77777777" w:rsidR="003B0BEA" w:rsidRDefault="003B0BEA" w:rsidP="0016634A"/>
    <w:p w14:paraId="6A7A6F7E" w14:textId="77777777" w:rsidR="003B0BEA" w:rsidRDefault="003B0BEA" w:rsidP="0016634A"/>
    <w:p w14:paraId="761420E4" w14:textId="77777777" w:rsidR="003B0BEA" w:rsidRDefault="003B0BEA" w:rsidP="0016634A"/>
    <w:p w14:paraId="7D3ECF26" w14:textId="77777777" w:rsidR="003B0BEA" w:rsidRDefault="003B0BEA" w:rsidP="0016634A"/>
    <w:p w14:paraId="6D9DDC9D" w14:textId="77777777" w:rsidR="003B0BEA" w:rsidRDefault="003B0BEA" w:rsidP="0016634A"/>
    <w:p w14:paraId="5C255DF5" w14:textId="77777777" w:rsidR="003B0BEA" w:rsidRDefault="003B0BEA" w:rsidP="0016634A"/>
    <w:p w14:paraId="209261A3" w14:textId="77777777" w:rsidR="003B0BEA" w:rsidRDefault="003B0BEA" w:rsidP="0016634A"/>
    <w:p w14:paraId="2AB877B1" w14:textId="77777777" w:rsidR="003B0BEA" w:rsidRDefault="003B0BEA" w:rsidP="0016634A"/>
    <w:p w14:paraId="01D4941A" w14:textId="77777777" w:rsidR="003B0BEA" w:rsidRDefault="003B0BEA" w:rsidP="0016634A"/>
    <w:p w14:paraId="534251E8" w14:textId="77777777" w:rsidR="003B0BEA" w:rsidRDefault="003B0BEA" w:rsidP="0016634A"/>
    <w:p w14:paraId="324D0E6C" w14:textId="77777777" w:rsidR="003B0BEA" w:rsidRDefault="003B0BEA" w:rsidP="0016634A"/>
    <w:p w14:paraId="512F073F" w14:textId="77777777" w:rsidR="003B0BEA" w:rsidRDefault="003B0BEA" w:rsidP="0016634A"/>
    <w:p w14:paraId="1435D6B4" w14:textId="77777777" w:rsidR="003B0BEA" w:rsidRDefault="003B0BEA" w:rsidP="0016634A"/>
    <w:p w14:paraId="707A708F" w14:textId="77777777" w:rsidR="003B0BEA" w:rsidRDefault="003B0BEA" w:rsidP="0016634A"/>
    <w:p w14:paraId="243D0E7E" w14:textId="77777777" w:rsidR="003B0BEA" w:rsidRDefault="003B0BEA" w:rsidP="0016634A"/>
    <w:p w14:paraId="5561CB05" w14:textId="77777777" w:rsidR="003B0BEA" w:rsidRDefault="003B0BEA" w:rsidP="0016634A"/>
    <w:p w14:paraId="23B65117" w14:textId="77777777" w:rsidR="003B0BEA" w:rsidRDefault="003B0BEA" w:rsidP="0016634A"/>
    <w:p w14:paraId="2451A3C4" w14:textId="77777777" w:rsidR="003B0BEA" w:rsidRDefault="003B0BEA" w:rsidP="0016634A"/>
    <w:p w14:paraId="6B0469D2" w14:textId="77777777" w:rsidR="003B0BEA" w:rsidRDefault="003B0BEA" w:rsidP="0016634A"/>
    <w:p w14:paraId="235C9267" w14:textId="77777777" w:rsidR="003B0BEA" w:rsidRDefault="003B0BEA" w:rsidP="0016634A"/>
    <w:p w14:paraId="31694FA9" w14:textId="77777777" w:rsidR="003B0BEA" w:rsidRDefault="003B0BEA" w:rsidP="0016634A"/>
    <w:p w14:paraId="3021E2DB" w14:textId="77777777" w:rsidR="003B0BEA" w:rsidRDefault="003B0BEA" w:rsidP="0016634A"/>
    <w:p w14:paraId="1F08CAF2" w14:textId="77777777" w:rsidR="003B0BEA" w:rsidRDefault="003B0BEA" w:rsidP="0016634A"/>
    <w:p w14:paraId="2F5E6228" w14:textId="77777777" w:rsidR="003B0BEA" w:rsidRDefault="003B0BEA" w:rsidP="0016634A"/>
    <w:p w14:paraId="52E873DE" w14:textId="77777777" w:rsidR="003B0BEA" w:rsidRDefault="003B0BEA" w:rsidP="0016634A"/>
    <w:p w14:paraId="3AB1F599" w14:textId="77777777" w:rsidR="003B0BEA" w:rsidRDefault="003B0BEA" w:rsidP="0016634A"/>
    <w:p w14:paraId="5827C247" w14:textId="77777777" w:rsidR="003B0BEA" w:rsidRDefault="003B0BEA" w:rsidP="0016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1766C4AF" w:rsidR="003B0BEA" w:rsidRPr="00586362" w:rsidRDefault="003B0BEA" w:rsidP="0016634A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F52122">
          <w:rPr>
            <w:noProof/>
          </w:rPr>
          <w:t>2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</w:t>
        </w:r>
        <w:r>
          <w:t>Kadaka tee 42</w:t>
        </w:r>
        <w:r w:rsidRPr="00586362">
          <w:t xml:space="preserve">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+</w:t>
        </w:r>
        <w:r w:rsidRPr="00586362">
          <w:t xml:space="preserve">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3B0BEA" w:rsidRPr="00EB0393" w:rsidRDefault="003B0BEA" w:rsidP="0016634A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3B0BEA" w:rsidRDefault="00F52122" w:rsidP="0016634A">
        <w:pPr>
          <w:pStyle w:val="Footer"/>
        </w:pPr>
      </w:p>
    </w:sdtContent>
  </w:sdt>
  <w:p w14:paraId="52FDBFFC" w14:textId="17F8B18B" w:rsidR="003B0BEA" w:rsidRPr="00E43D13" w:rsidRDefault="003B0BEA" w:rsidP="0016634A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D9C4" w14:textId="77777777" w:rsidR="003B0BEA" w:rsidRDefault="003B0BEA" w:rsidP="0016634A">
      <w:r>
        <w:separator/>
      </w:r>
    </w:p>
    <w:p w14:paraId="7A7D1F6C" w14:textId="77777777" w:rsidR="003B0BEA" w:rsidRDefault="003B0BEA" w:rsidP="0016634A"/>
    <w:p w14:paraId="2D2B6FBE" w14:textId="77777777" w:rsidR="003B0BEA" w:rsidRDefault="003B0BEA" w:rsidP="0016634A"/>
    <w:p w14:paraId="766A8916" w14:textId="77777777" w:rsidR="003B0BEA" w:rsidRDefault="003B0BEA" w:rsidP="0016634A"/>
    <w:p w14:paraId="701A129E" w14:textId="77777777" w:rsidR="003B0BEA" w:rsidRDefault="003B0BEA" w:rsidP="0016634A"/>
    <w:p w14:paraId="33491A88" w14:textId="77777777" w:rsidR="003B0BEA" w:rsidRDefault="003B0BEA" w:rsidP="0016634A"/>
    <w:p w14:paraId="168B92E0" w14:textId="77777777" w:rsidR="003B0BEA" w:rsidRDefault="003B0BEA" w:rsidP="0016634A"/>
    <w:p w14:paraId="038E4916" w14:textId="77777777" w:rsidR="003B0BEA" w:rsidRDefault="003B0BEA" w:rsidP="0016634A"/>
    <w:p w14:paraId="04967CD4" w14:textId="77777777" w:rsidR="003B0BEA" w:rsidRDefault="003B0BEA" w:rsidP="0016634A"/>
    <w:p w14:paraId="1C3F8E76" w14:textId="77777777" w:rsidR="003B0BEA" w:rsidRDefault="003B0BEA" w:rsidP="0016634A"/>
    <w:p w14:paraId="4D48F63F" w14:textId="77777777" w:rsidR="003B0BEA" w:rsidRDefault="003B0BEA" w:rsidP="0016634A"/>
    <w:p w14:paraId="031B9D44" w14:textId="77777777" w:rsidR="003B0BEA" w:rsidRDefault="003B0BEA" w:rsidP="0016634A"/>
    <w:p w14:paraId="556CED07" w14:textId="77777777" w:rsidR="003B0BEA" w:rsidRDefault="003B0BEA" w:rsidP="0016634A"/>
    <w:p w14:paraId="4ECE0FA5" w14:textId="77777777" w:rsidR="003B0BEA" w:rsidRDefault="003B0BEA" w:rsidP="0016634A"/>
    <w:p w14:paraId="523AFF36" w14:textId="77777777" w:rsidR="003B0BEA" w:rsidRDefault="003B0BEA" w:rsidP="0016634A"/>
    <w:p w14:paraId="3C5DA564" w14:textId="77777777" w:rsidR="003B0BEA" w:rsidRDefault="003B0BEA" w:rsidP="0016634A"/>
    <w:p w14:paraId="6F9EC0F2" w14:textId="77777777" w:rsidR="003B0BEA" w:rsidRDefault="003B0BEA" w:rsidP="0016634A"/>
    <w:p w14:paraId="385CF907" w14:textId="77777777" w:rsidR="003B0BEA" w:rsidRDefault="003B0BEA" w:rsidP="0016634A"/>
    <w:p w14:paraId="61CA57C9" w14:textId="77777777" w:rsidR="003B0BEA" w:rsidRDefault="003B0BEA" w:rsidP="0016634A"/>
    <w:p w14:paraId="2A96967C" w14:textId="77777777" w:rsidR="003B0BEA" w:rsidRDefault="003B0BEA" w:rsidP="0016634A"/>
    <w:p w14:paraId="6E17CC11" w14:textId="77777777" w:rsidR="003B0BEA" w:rsidRDefault="003B0BEA" w:rsidP="0016634A"/>
    <w:p w14:paraId="21FC8AC9" w14:textId="77777777" w:rsidR="003B0BEA" w:rsidRDefault="003B0BEA" w:rsidP="0016634A"/>
    <w:p w14:paraId="7064F5FE" w14:textId="77777777" w:rsidR="003B0BEA" w:rsidRDefault="003B0BEA" w:rsidP="0016634A"/>
    <w:p w14:paraId="6C3DFB38" w14:textId="77777777" w:rsidR="003B0BEA" w:rsidRDefault="003B0BEA" w:rsidP="0016634A"/>
    <w:p w14:paraId="20DB8D8E" w14:textId="77777777" w:rsidR="003B0BEA" w:rsidRDefault="003B0BEA" w:rsidP="0016634A"/>
    <w:p w14:paraId="21D23DF4" w14:textId="77777777" w:rsidR="003B0BEA" w:rsidRDefault="003B0BEA" w:rsidP="0016634A"/>
    <w:p w14:paraId="199F8A6A" w14:textId="77777777" w:rsidR="003B0BEA" w:rsidRDefault="003B0BEA" w:rsidP="0016634A"/>
    <w:p w14:paraId="188DD702" w14:textId="77777777" w:rsidR="003B0BEA" w:rsidRDefault="003B0BEA" w:rsidP="0016634A"/>
    <w:p w14:paraId="147E1AAE" w14:textId="77777777" w:rsidR="003B0BEA" w:rsidRDefault="003B0BEA" w:rsidP="0016634A"/>
    <w:p w14:paraId="44D24C78" w14:textId="77777777" w:rsidR="003B0BEA" w:rsidRDefault="003B0BEA" w:rsidP="0016634A"/>
    <w:p w14:paraId="52CC6777" w14:textId="77777777" w:rsidR="003B0BEA" w:rsidRDefault="003B0BEA" w:rsidP="0016634A"/>
    <w:p w14:paraId="06AA3233" w14:textId="77777777" w:rsidR="003B0BEA" w:rsidRDefault="003B0BEA" w:rsidP="0016634A"/>
    <w:p w14:paraId="4A548C91" w14:textId="77777777" w:rsidR="003B0BEA" w:rsidRDefault="003B0BEA" w:rsidP="0016634A"/>
    <w:p w14:paraId="28A17FCD" w14:textId="77777777" w:rsidR="003B0BEA" w:rsidRDefault="003B0BEA" w:rsidP="0016634A"/>
    <w:p w14:paraId="56B0AF3E" w14:textId="77777777" w:rsidR="003B0BEA" w:rsidRDefault="003B0BEA" w:rsidP="0016634A"/>
    <w:p w14:paraId="533FBA35" w14:textId="77777777" w:rsidR="003B0BEA" w:rsidRDefault="003B0BEA" w:rsidP="0016634A"/>
    <w:p w14:paraId="4ED7778B" w14:textId="77777777" w:rsidR="003B0BEA" w:rsidRDefault="003B0BEA" w:rsidP="0016634A"/>
    <w:p w14:paraId="3B11E5BD" w14:textId="77777777" w:rsidR="003B0BEA" w:rsidRDefault="003B0BEA" w:rsidP="0016634A"/>
    <w:p w14:paraId="38A7601F" w14:textId="77777777" w:rsidR="003B0BEA" w:rsidRDefault="003B0BEA" w:rsidP="0016634A"/>
    <w:p w14:paraId="081F64A6" w14:textId="77777777" w:rsidR="003B0BEA" w:rsidRDefault="003B0BEA" w:rsidP="0016634A"/>
    <w:p w14:paraId="3764F08C" w14:textId="77777777" w:rsidR="003B0BEA" w:rsidRDefault="003B0BEA" w:rsidP="0016634A"/>
    <w:p w14:paraId="366D0633" w14:textId="77777777" w:rsidR="003B0BEA" w:rsidRDefault="003B0BEA" w:rsidP="0016634A"/>
    <w:p w14:paraId="0F93961E" w14:textId="77777777" w:rsidR="003B0BEA" w:rsidRDefault="003B0BEA" w:rsidP="0016634A"/>
    <w:p w14:paraId="2BF2AA3B" w14:textId="77777777" w:rsidR="003B0BEA" w:rsidRDefault="003B0BEA" w:rsidP="0016634A"/>
    <w:p w14:paraId="17796F28" w14:textId="77777777" w:rsidR="003B0BEA" w:rsidRDefault="003B0BEA" w:rsidP="0016634A"/>
    <w:p w14:paraId="28A9FD37" w14:textId="77777777" w:rsidR="003B0BEA" w:rsidRDefault="003B0BEA" w:rsidP="0016634A"/>
    <w:p w14:paraId="1C63FCDA" w14:textId="77777777" w:rsidR="003B0BEA" w:rsidRDefault="003B0BEA" w:rsidP="0016634A"/>
    <w:p w14:paraId="42E7F0D1" w14:textId="77777777" w:rsidR="003B0BEA" w:rsidRDefault="003B0BEA" w:rsidP="0016634A"/>
    <w:p w14:paraId="570E4F8D" w14:textId="77777777" w:rsidR="003B0BEA" w:rsidRDefault="003B0BEA" w:rsidP="0016634A"/>
    <w:p w14:paraId="5B0EB4F4" w14:textId="77777777" w:rsidR="003B0BEA" w:rsidRDefault="003B0BEA" w:rsidP="0016634A"/>
    <w:p w14:paraId="5E40E196" w14:textId="77777777" w:rsidR="003B0BEA" w:rsidRDefault="003B0BEA" w:rsidP="0016634A"/>
    <w:p w14:paraId="7A1B1560" w14:textId="77777777" w:rsidR="003B0BEA" w:rsidRDefault="003B0BEA" w:rsidP="0016634A"/>
    <w:p w14:paraId="7C0FF490" w14:textId="77777777" w:rsidR="003B0BEA" w:rsidRDefault="003B0BEA" w:rsidP="0016634A"/>
    <w:p w14:paraId="0B263FB6" w14:textId="77777777" w:rsidR="003B0BEA" w:rsidRDefault="003B0BEA" w:rsidP="0016634A"/>
    <w:p w14:paraId="5566E549" w14:textId="77777777" w:rsidR="003B0BEA" w:rsidRDefault="003B0BEA" w:rsidP="0016634A"/>
    <w:p w14:paraId="6776F5E3" w14:textId="77777777" w:rsidR="003B0BEA" w:rsidRDefault="003B0BEA" w:rsidP="0016634A"/>
    <w:p w14:paraId="59C3F389" w14:textId="77777777" w:rsidR="003B0BEA" w:rsidRDefault="003B0BEA" w:rsidP="0016634A"/>
    <w:p w14:paraId="4D62A217" w14:textId="77777777" w:rsidR="003B0BEA" w:rsidRDefault="003B0BEA" w:rsidP="0016634A"/>
    <w:p w14:paraId="5BF12598" w14:textId="77777777" w:rsidR="003B0BEA" w:rsidRDefault="003B0BEA" w:rsidP="0016634A"/>
    <w:p w14:paraId="4D3C1EDF" w14:textId="77777777" w:rsidR="003B0BEA" w:rsidRDefault="003B0BEA" w:rsidP="0016634A"/>
    <w:p w14:paraId="16792502" w14:textId="77777777" w:rsidR="003B0BEA" w:rsidRDefault="003B0BEA" w:rsidP="0016634A"/>
    <w:p w14:paraId="408D88F4" w14:textId="77777777" w:rsidR="003B0BEA" w:rsidRDefault="003B0BEA" w:rsidP="0016634A"/>
    <w:p w14:paraId="10CBE092" w14:textId="77777777" w:rsidR="003B0BEA" w:rsidRDefault="003B0BEA" w:rsidP="0016634A"/>
    <w:p w14:paraId="7872F20A" w14:textId="77777777" w:rsidR="003B0BEA" w:rsidRDefault="003B0BEA" w:rsidP="0016634A"/>
    <w:p w14:paraId="6CBC61E4" w14:textId="77777777" w:rsidR="003B0BEA" w:rsidRDefault="003B0BEA" w:rsidP="0016634A"/>
    <w:p w14:paraId="12045633" w14:textId="77777777" w:rsidR="003B0BEA" w:rsidRDefault="003B0BEA" w:rsidP="0016634A"/>
    <w:p w14:paraId="4B6BAB6F" w14:textId="77777777" w:rsidR="003B0BEA" w:rsidRDefault="003B0BEA" w:rsidP="0016634A"/>
    <w:p w14:paraId="7C9C910B" w14:textId="77777777" w:rsidR="003B0BEA" w:rsidRDefault="003B0BEA" w:rsidP="0016634A"/>
    <w:p w14:paraId="1D755D64" w14:textId="77777777" w:rsidR="003B0BEA" w:rsidRDefault="003B0BEA" w:rsidP="0016634A"/>
    <w:p w14:paraId="3A8C8BB0" w14:textId="77777777" w:rsidR="003B0BEA" w:rsidRDefault="003B0BEA" w:rsidP="0016634A"/>
    <w:p w14:paraId="3CD7A7EB" w14:textId="77777777" w:rsidR="003B0BEA" w:rsidRDefault="003B0BEA" w:rsidP="0016634A"/>
    <w:p w14:paraId="3851B910" w14:textId="77777777" w:rsidR="003B0BEA" w:rsidRDefault="003B0BEA" w:rsidP="0016634A"/>
    <w:p w14:paraId="32357AB9" w14:textId="77777777" w:rsidR="003B0BEA" w:rsidRDefault="003B0BEA" w:rsidP="0016634A"/>
    <w:p w14:paraId="48B1D1DD" w14:textId="77777777" w:rsidR="003B0BEA" w:rsidRDefault="003B0BEA" w:rsidP="0016634A"/>
    <w:p w14:paraId="68CCF023" w14:textId="77777777" w:rsidR="003B0BEA" w:rsidRDefault="003B0BEA" w:rsidP="0016634A"/>
    <w:p w14:paraId="19255B4A" w14:textId="77777777" w:rsidR="003B0BEA" w:rsidRDefault="003B0BEA" w:rsidP="0016634A"/>
    <w:p w14:paraId="492BE0ED" w14:textId="77777777" w:rsidR="003B0BEA" w:rsidRDefault="003B0BEA" w:rsidP="0016634A"/>
    <w:p w14:paraId="3360C308" w14:textId="77777777" w:rsidR="003B0BEA" w:rsidRDefault="003B0BEA" w:rsidP="0016634A"/>
    <w:p w14:paraId="2226E911" w14:textId="77777777" w:rsidR="003B0BEA" w:rsidRDefault="003B0BEA" w:rsidP="0016634A"/>
    <w:p w14:paraId="49C7FEE0" w14:textId="77777777" w:rsidR="003B0BEA" w:rsidRDefault="003B0BEA" w:rsidP="0016634A"/>
    <w:p w14:paraId="1889BF14" w14:textId="77777777" w:rsidR="003B0BEA" w:rsidRDefault="003B0BEA" w:rsidP="0016634A"/>
    <w:p w14:paraId="777424B9" w14:textId="77777777" w:rsidR="003B0BEA" w:rsidRDefault="003B0BEA" w:rsidP="0016634A"/>
    <w:p w14:paraId="3DB1D1D5" w14:textId="77777777" w:rsidR="003B0BEA" w:rsidRDefault="003B0BEA" w:rsidP="0016634A"/>
    <w:p w14:paraId="69CB9F55" w14:textId="77777777" w:rsidR="003B0BEA" w:rsidRDefault="003B0BEA" w:rsidP="0016634A"/>
    <w:p w14:paraId="43AC809B" w14:textId="77777777" w:rsidR="003B0BEA" w:rsidRDefault="003B0BEA" w:rsidP="0016634A"/>
    <w:p w14:paraId="4BCE9665" w14:textId="77777777" w:rsidR="003B0BEA" w:rsidRDefault="003B0BEA" w:rsidP="0016634A"/>
    <w:p w14:paraId="4F6C8399" w14:textId="77777777" w:rsidR="003B0BEA" w:rsidRDefault="003B0BEA" w:rsidP="0016634A"/>
    <w:p w14:paraId="1101556F" w14:textId="77777777" w:rsidR="003B0BEA" w:rsidRDefault="003B0BEA" w:rsidP="0016634A"/>
    <w:p w14:paraId="7B37366C" w14:textId="77777777" w:rsidR="003B0BEA" w:rsidRDefault="003B0BEA" w:rsidP="0016634A"/>
    <w:p w14:paraId="102FC8CB" w14:textId="77777777" w:rsidR="003B0BEA" w:rsidRDefault="003B0BEA" w:rsidP="0016634A"/>
    <w:p w14:paraId="1436DB75" w14:textId="77777777" w:rsidR="003B0BEA" w:rsidRDefault="003B0BEA" w:rsidP="0016634A"/>
    <w:p w14:paraId="178DC477" w14:textId="77777777" w:rsidR="003B0BEA" w:rsidRDefault="003B0BEA" w:rsidP="0016634A"/>
    <w:p w14:paraId="34B6BC1C" w14:textId="77777777" w:rsidR="003B0BEA" w:rsidRDefault="003B0BEA" w:rsidP="0016634A"/>
    <w:p w14:paraId="615B3E75" w14:textId="77777777" w:rsidR="003B0BEA" w:rsidRDefault="003B0BEA" w:rsidP="0016634A"/>
    <w:p w14:paraId="047808DE" w14:textId="77777777" w:rsidR="003B0BEA" w:rsidRDefault="003B0BEA" w:rsidP="0016634A"/>
    <w:p w14:paraId="0BF8D184" w14:textId="77777777" w:rsidR="003B0BEA" w:rsidRDefault="003B0BEA" w:rsidP="0016634A"/>
    <w:p w14:paraId="638A7683" w14:textId="77777777" w:rsidR="003B0BEA" w:rsidRDefault="003B0BEA" w:rsidP="0016634A"/>
    <w:p w14:paraId="51F17D52" w14:textId="77777777" w:rsidR="003B0BEA" w:rsidRDefault="003B0BEA" w:rsidP="0016634A"/>
    <w:p w14:paraId="386184B0" w14:textId="77777777" w:rsidR="003B0BEA" w:rsidRDefault="003B0BEA" w:rsidP="0016634A"/>
    <w:p w14:paraId="102C1BDF" w14:textId="77777777" w:rsidR="003B0BEA" w:rsidRDefault="003B0BEA" w:rsidP="0016634A"/>
    <w:p w14:paraId="0735FBE1" w14:textId="77777777" w:rsidR="003B0BEA" w:rsidRDefault="003B0BEA" w:rsidP="0016634A"/>
    <w:p w14:paraId="3D0C8D40" w14:textId="77777777" w:rsidR="003B0BEA" w:rsidRDefault="003B0BEA" w:rsidP="0016634A"/>
    <w:p w14:paraId="2593B807" w14:textId="77777777" w:rsidR="003B0BEA" w:rsidRDefault="003B0BEA" w:rsidP="0016634A"/>
    <w:p w14:paraId="2F07ADF9" w14:textId="77777777" w:rsidR="003B0BEA" w:rsidRDefault="003B0BEA" w:rsidP="0016634A"/>
    <w:p w14:paraId="54AA0398" w14:textId="77777777" w:rsidR="003B0BEA" w:rsidRDefault="003B0BEA" w:rsidP="0016634A"/>
    <w:p w14:paraId="1958CBC4" w14:textId="77777777" w:rsidR="003B0BEA" w:rsidRDefault="003B0BEA" w:rsidP="0016634A"/>
    <w:p w14:paraId="7E8DE71B" w14:textId="77777777" w:rsidR="003B0BEA" w:rsidRDefault="003B0BEA" w:rsidP="0016634A"/>
    <w:p w14:paraId="24E7ECE6" w14:textId="77777777" w:rsidR="003B0BEA" w:rsidRDefault="003B0BEA" w:rsidP="0016634A"/>
    <w:p w14:paraId="7077F138" w14:textId="77777777" w:rsidR="003B0BEA" w:rsidRDefault="003B0BEA" w:rsidP="0016634A"/>
    <w:p w14:paraId="446DDDFD" w14:textId="77777777" w:rsidR="003B0BEA" w:rsidRDefault="003B0BEA" w:rsidP="0016634A"/>
    <w:p w14:paraId="45EA1B6F" w14:textId="77777777" w:rsidR="003B0BEA" w:rsidRDefault="003B0BEA" w:rsidP="0016634A"/>
    <w:p w14:paraId="412B5A13" w14:textId="77777777" w:rsidR="003B0BEA" w:rsidRDefault="003B0BEA" w:rsidP="0016634A"/>
    <w:p w14:paraId="372B6232" w14:textId="77777777" w:rsidR="003B0BEA" w:rsidRDefault="003B0BEA" w:rsidP="0016634A"/>
    <w:p w14:paraId="1662E318" w14:textId="77777777" w:rsidR="003B0BEA" w:rsidRDefault="003B0BEA" w:rsidP="0016634A"/>
    <w:p w14:paraId="6AAEDBC5" w14:textId="77777777" w:rsidR="003B0BEA" w:rsidRDefault="003B0BEA" w:rsidP="0016634A"/>
    <w:p w14:paraId="5131FC6B" w14:textId="77777777" w:rsidR="003B0BEA" w:rsidRDefault="003B0BEA" w:rsidP="0016634A"/>
    <w:p w14:paraId="05AD6546" w14:textId="77777777" w:rsidR="003B0BEA" w:rsidRDefault="003B0BEA" w:rsidP="0016634A"/>
    <w:p w14:paraId="6812DE15" w14:textId="77777777" w:rsidR="003B0BEA" w:rsidRDefault="003B0BEA" w:rsidP="0016634A"/>
    <w:p w14:paraId="36DEB98D" w14:textId="77777777" w:rsidR="003B0BEA" w:rsidRDefault="003B0BEA" w:rsidP="0016634A"/>
    <w:p w14:paraId="19811B9C" w14:textId="77777777" w:rsidR="003B0BEA" w:rsidRDefault="003B0BEA" w:rsidP="0016634A"/>
  </w:footnote>
  <w:footnote w:type="continuationSeparator" w:id="0">
    <w:p w14:paraId="4F982D49" w14:textId="77777777" w:rsidR="003B0BEA" w:rsidRDefault="003B0BEA" w:rsidP="0016634A">
      <w:r>
        <w:continuationSeparator/>
      </w:r>
    </w:p>
    <w:p w14:paraId="1C0E248F" w14:textId="77777777" w:rsidR="003B0BEA" w:rsidRDefault="003B0BEA" w:rsidP="0016634A"/>
    <w:p w14:paraId="659D5006" w14:textId="77777777" w:rsidR="003B0BEA" w:rsidRDefault="003B0BEA" w:rsidP="0016634A"/>
    <w:p w14:paraId="5F13DA5B" w14:textId="77777777" w:rsidR="003B0BEA" w:rsidRDefault="003B0BEA" w:rsidP="0016634A"/>
    <w:p w14:paraId="17ACCFA5" w14:textId="77777777" w:rsidR="003B0BEA" w:rsidRDefault="003B0BEA" w:rsidP="0016634A"/>
    <w:p w14:paraId="5BA6A6B6" w14:textId="77777777" w:rsidR="003B0BEA" w:rsidRDefault="003B0BEA" w:rsidP="0016634A"/>
    <w:p w14:paraId="23566FAE" w14:textId="77777777" w:rsidR="003B0BEA" w:rsidRDefault="003B0BEA" w:rsidP="0016634A"/>
    <w:p w14:paraId="46073EB4" w14:textId="77777777" w:rsidR="003B0BEA" w:rsidRDefault="003B0BEA" w:rsidP="0016634A"/>
    <w:p w14:paraId="1EFD46BA" w14:textId="77777777" w:rsidR="003B0BEA" w:rsidRDefault="003B0BEA" w:rsidP="0016634A"/>
    <w:p w14:paraId="758EFE0C" w14:textId="77777777" w:rsidR="003B0BEA" w:rsidRDefault="003B0BEA" w:rsidP="0016634A"/>
    <w:p w14:paraId="09B50035" w14:textId="77777777" w:rsidR="003B0BEA" w:rsidRDefault="003B0BEA" w:rsidP="0016634A"/>
    <w:p w14:paraId="7FD5AFD1" w14:textId="77777777" w:rsidR="003B0BEA" w:rsidRDefault="003B0BEA" w:rsidP="0016634A"/>
    <w:p w14:paraId="43C6D877" w14:textId="77777777" w:rsidR="003B0BEA" w:rsidRDefault="003B0BEA" w:rsidP="0016634A"/>
    <w:p w14:paraId="3E6B2AAB" w14:textId="77777777" w:rsidR="003B0BEA" w:rsidRDefault="003B0BEA" w:rsidP="0016634A"/>
    <w:p w14:paraId="3050A901" w14:textId="77777777" w:rsidR="003B0BEA" w:rsidRDefault="003B0BEA" w:rsidP="0016634A"/>
    <w:p w14:paraId="21705EC3" w14:textId="77777777" w:rsidR="003B0BEA" w:rsidRDefault="003B0BEA" w:rsidP="0016634A"/>
    <w:p w14:paraId="6EF018AF" w14:textId="77777777" w:rsidR="003B0BEA" w:rsidRDefault="003B0BEA" w:rsidP="0016634A"/>
    <w:p w14:paraId="0BEFD41C" w14:textId="77777777" w:rsidR="003B0BEA" w:rsidRDefault="003B0BEA" w:rsidP="0016634A"/>
    <w:p w14:paraId="0AA8E442" w14:textId="77777777" w:rsidR="003B0BEA" w:rsidRDefault="003B0BEA" w:rsidP="0016634A"/>
    <w:p w14:paraId="0C49604B" w14:textId="77777777" w:rsidR="003B0BEA" w:rsidRDefault="003B0BEA" w:rsidP="0016634A"/>
    <w:p w14:paraId="75FFC614" w14:textId="77777777" w:rsidR="003B0BEA" w:rsidRDefault="003B0BEA" w:rsidP="0016634A"/>
    <w:p w14:paraId="705EED3E" w14:textId="77777777" w:rsidR="003B0BEA" w:rsidRDefault="003B0BEA" w:rsidP="0016634A"/>
    <w:p w14:paraId="04C046A8" w14:textId="77777777" w:rsidR="003B0BEA" w:rsidRDefault="003B0BEA" w:rsidP="0016634A"/>
    <w:p w14:paraId="5F635A7E" w14:textId="77777777" w:rsidR="003B0BEA" w:rsidRDefault="003B0BEA" w:rsidP="0016634A"/>
    <w:p w14:paraId="01938E36" w14:textId="77777777" w:rsidR="003B0BEA" w:rsidRDefault="003B0BEA" w:rsidP="0016634A"/>
    <w:p w14:paraId="14C35974" w14:textId="77777777" w:rsidR="003B0BEA" w:rsidRDefault="003B0BEA" w:rsidP="0016634A"/>
    <w:p w14:paraId="254B7496" w14:textId="77777777" w:rsidR="003B0BEA" w:rsidRDefault="003B0BEA" w:rsidP="0016634A"/>
    <w:p w14:paraId="5AC45B5F" w14:textId="77777777" w:rsidR="003B0BEA" w:rsidRDefault="003B0BEA" w:rsidP="0016634A"/>
    <w:p w14:paraId="39F22889" w14:textId="77777777" w:rsidR="003B0BEA" w:rsidRDefault="003B0BEA" w:rsidP="0016634A"/>
    <w:p w14:paraId="1A09E9D6" w14:textId="77777777" w:rsidR="003B0BEA" w:rsidRDefault="003B0BEA" w:rsidP="0016634A"/>
    <w:p w14:paraId="095C76F6" w14:textId="77777777" w:rsidR="003B0BEA" w:rsidRDefault="003B0BEA" w:rsidP="0016634A"/>
    <w:p w14:paraId="3B4C6208" w14:textId="77777777" w:rsidR="003B0BEA" w:rsidRDefault="003B0BEA" w:rsidP="0016634A"/>
    <w:p w14:paraId="7C599C41" w14:textId="77777777" w:rsidR="003B0BEA" w:rsidRDefault="003B0BEA" w:rsidP="0016634A"/>
    <w:p w14:paraId="14CC512B" w14:textId="77777777" w:rsidR="003B0BEA" w:rsidRDefault="003B0BEA" w:rsidP="0016634A"/>
    <w:p w14:paraId="7D52934B" w14:textId="77777777" w:rsidR="003B0BEA" w:rsidRDefault="003B0BEA" w:rsidP="0016634A"/>
    <w:p w14:paraId="63E998AF" w14:textId="77777777" w:rsidR="003B0BEA" w:rsidRDefault="003B0BEA" w:rsidP="0016634A"/>
    <w:p w14:paraId="139355E8" w14:textId="77777777" w:rsidR="003B0BEA" w:rsidRDefault="003B0BEA" w:rsidP="0016634A"/>
    <w:p w14:paraId="16536114" w14:textId="77777777" w:rsidR="003B0BEA" w:rsidRDefault="003B0BEA" w:rsidP="0016634A"/>
    <w:p w14:paraId="17BFEDCC" w14:textId="77777777" w:rsidR="003B0BEA" w:rsidRDefault="003B0BEA" w:rsidP="0016634A"/>
    <w:p w14:paraId="3912610F" w14:textId="77777777" w:rsidR="003B0BEA" w:rsidRDefault="003B0BEA" w:rsidP="0016634A"/>
    <w:p w14:paraId="11224DE6" w14:textId="77777777" w:rsidR="003B0BEA" w:rsidRDefault="003B0BEA" w:rsidP="0016634A"/>
    <w:p w14:paraId="6C133509" w14:textId="77777777" w:rsidR="003B0BEA" w:rsidRDefault="003B0BEA" w:rsidP="0016634A"/>
    <w:p w14:paraId="37E69B39" w14:textId="77777777" w:rsidR="003B0BEA" w:rsidRDefault="003B0BEA" w:rsidP="0016634A"/>
    <w:p w14:paraId="24DDA46A" w14:textId="77777777" w:rsidR="003B0BEA" w:rsidRDefault="003B0BEA" w:rsidP="0016634A"/>
    <w:p w14:paraId="65F92DA7" w14:textId="77777777" w:rsidR="003B0BEA" w:rsidRDefault="003B0BEA" w:rsidP="0016634A"/>
    <w:p w14:paraId="235953E2" w14:textId="77777777" w:rsidR="003B0BEA" w:rsidRDefault="003B0BEA" w:rsidP="0016634A"/>
    <w:p w14:paraId="34F3D460" w14:textId="77777777" w:rsidR="003B0BEA" w:rsidRDefault="003B0BEA" w:rsidP="0016634A"/>
    <w:p w14:paraId="09274776" w14:textId="77777777" w:rsidR="003B0BEA" w:rsidRDefault="003B0BEA" w:rsidP="0016634A"/>
    <w:p w14:paraId="42ED3283" w14:textId="77777777" w:rsidR="003B0BEA" w:rsidRDefault="003B0BEA" w:rsidP="0016634A"/>
    <w:p w14:paraId="20B7B1B8" w14:textId="77777777" w:rsidR="003B0BEA" w:rsidRDefault="003B0BEA" w:rsidP="0016634A"/>
    <w:p w14:paraId="4229A96C" w14:textId="77777777" w:rsidR="003B0BEA" w:rsidRDefault="003B0BEA" w:rsidP="0016634A"/>
    <w:p w14:paraId="53557C4F" w14:textId="77777777" w:rsidR="003B0BEA" w:rsidRDefault="003B0BEA" w:rsidP="0016634A"/>
    <w:p w14:paraId="118EC801" w14:textId="77777777" w:rsidR="003B0BEA" w:rsidRDefault="003B0BEA" w:rsidP="0016634A"/>
    <w:p w14:paraId="2D9B9805" w14:textId="77777777" w:rsidR="003B0BEA" w:rsidRDefault="003B0BEA" w:rsidP="0016634A"/>
    <w:p w14:paraId="4523C07F" w14:textId="77777777" w:rsidR="003B0BEA" w:rsidRDefault="003B0BEA" w:rsidP="0016634A"/>
    <w:p w14:paraId="079CA953" w14:textId="77777777" w:rsidR="003B0BEA" w:rsidRDefault="003B0BEA" w:rsidP="0016634A"/>
    <w:p w14:paraId="201878D2" w14:textId="77777777" w:rsidR="003B0BEA" w:rsidRDefault="003B0BEA" w:rsidP="0016634A"/>
    <w:p w14:paraId="65DFD572" w14:textId="77777777" w:rsidR="003B0BEA" w:rsidRDefault="003B0BEA" w:rsidP="0016634A"/>
    <w:p w14:paraId="570C695A" w14:textId="77777777" w:rsidR="003B0BEA" w:rsidRDefault="003B0BEA" w:rsidP="0016634A"/>
    <w:p w14:paraId="123293F7" w14:textId="77777777" w:rsidR="003B0BEA" w:rsidRDefault="003B0BEA" w:rsidP="0016634A"/>
    <w:p w14:paraId="39631E48" w14:textId="77777777" w:rsidR="003B0BEA" w:rsidRDefault="003B0BEA" w:rsidP="0016634A"/>
    <w:p w14:paraId="2A8D88CC" w14:textId="77777777" w:rsidR="003B0BEA" w:rsidRDefault="003B0BEA" w:rsidP="0016634A"/>
    <w:p w14:paraId="12C5CF61" w14:textId="77777777" w:rsidR="003B0BEA" w:rsidRDefault="003B0BEA" w:rsidP="0016634A"/>
    <w:p w14:paraId="49B18AD6" w14:textId="77777777" w:rsidR="003B0BEA" w:rsidRDefault="003B0BEA" w:rsidP="0016634A"/>
    <w:p w14:paraId="3B282256" w14:textId="77777777" w:rsidR="003B0BEA" w:rsidRDefault="003B0BEA" w:rsidP="0016634A"/>
    <w:p w14:paraId="0DBA1AFB" w14:textId="77777777" w:rsidR="003B0BEA" w:rsidRDefault="003B0BEA" w:rsidP="0016634A"/>
    <w:p w14:paraId="37A9CB94" w14:textId="77777777" w:rsidR="003B0BEA" w:rsidRDefault="003B0BEA" w:rsidP="0016634A"/>
    <w:p w14:paraId="07F3AFAE" w14:textId="77777777" w:rsidR="003B0BEA" w:rsidRDefault="003B0BEA" w:rsidP="0016634A"/>
    <w:p w14:paraId="2AA7618E" w14:textId="77777777" w:rsidR="003B0BEA" w:rsidRDefault="003B0BEA" w:rsidP="0016634A"/>
    <w:p w14:paraId="72565907" w14:textId="77777777" w:rsidR="003B0BEA" w:rsidRDefault="003B0BEA" w:rsidP="0016634A"/>
    <w:p w14:paraId="75A25694" w14:textId="77777777" w:rsidR="003B0BEA" w:rsidRDefault="003B0BEA" w:rsidP="0016634A"/>
    <w:p w14:paraId="6FE0617A" w14:textId="77777777" w:rsidR="003B0BEA" w:rsidRDefault="003B0BEA" w:rsidP="0016634A"/>
    <w:p w14:paraId="0E086CF3" w14:textId="77777777" w:rsidR="003B0BEA" w:rsidRDefault="003B0BEA" w:rsidP="0016634A"/>
    <w:p w14:paraId="744861D8" w14:textId="77777777" w:rsidR="003B0BEA" w:rsidRDefault="003B0BEA" w:rsidP="0016634A"/>
    <w:p w14:paraId="17DE84D2" w14:textId="77777777" w:rsidR="003B0BEA" w:rsidRDefault="003B0BEA" w:rsidP="0016634A"/>
    <w:p w14:paraId="4E9A2EC0" w14:textId="77777777" w:rsidR="003B0BEA" w:rsidRDefault="003B0BEA" w:rsidP="0016634A"/>
    <w:p w14:paraId="0C005A03" w14:textId="77777777" w:rsidR="003B0BEA" w:rsidRDefault="003B0BEA" w:rsidP="0016634A"/>
    <w:p w14:paraId="0489EBE7" w14:textId="77777777" w:rsidR="003B0BEA" w:rsidRDefault="003B0BEA" w:rsidP="0016634A"/>
    <w:p w14:paraId="3A2BA2FB" w14:textId="77777777" w:rsidR="003B0BEA" w:rsidRDefault="003B0BEA" w:rsidP="0016634A"/>
    <w:p w14:paraId="37185B83" w14:textId="77777777" w:rsidR="003B0BEA" w:rsidRDefault="003B0BEA" w:rsidP="0016634A"/>
    <w:p w14:paraId="3C7B92BF" w14:textId="77777777" w:rsidR="003B0BEA" w:rsidRDefault="003B0BEA" w:rsidP="0016634A"/>
    <w:p w14:paraId="6BB98146" w14:textId="77777777" w:rsidR="003B0BEA" w:rsidRDefault="003B0BEA" w:rsidP="0016634A"/>
    <w:p w14:paraId="46A15D1B" w14:textId="77777777" w:rsidR="003B0BEA" w:rsidRDefault="003B0BEA" w:rsidP="0016634A"/>
    <w:p w14:paraId="377DA642" w14:textId="77777777" w:rsidR="003B0BEA" w:rsidRDefault="003B0BEA" w:rsidP="0016634A"/>
    <w:p w14:paraId="6A5FF675" w14:textId="77777777" w:rsidR="003B0BEA" w:rsidRDefault="003B0BEA" w:rsidP="0016634A"/>
    <w:p w14:paraId="7E7EE774" w14:textId="77777777" w:rsidR="003B0BEA" w:rsidRDefault="003B0BEA" w:rsidP="0016634A"/>
    <w:p w14:paraId="65823E21" w14:textId="77777777" w:rsidR="003B0BEA" w:rsidRDefault="003B0BEA" w:rsidP="0016634A"/>
    <w:p w14:paraId="509674E5" w14:textId="77777777" w:rsidR="003B0BEA" w:rsidRDefault="003B0BEA" w:rsidP="0016634A"/>
    <w:p w14:paraId="370F472A" w14:textId="77777777" w:rsidR="003B0BEA" w:rsidRDefault="003B0BEA" w:rsidP="0016634A"/>
    <w:p w14:paraId="6029E528" w14:textId="77777777" w:rsidR="003B0BEA" w:rsidRDefault="003B0BEA" w:rsidP="0016634A"/>
    <w:p w14:paraId="424913A3" w14:textId="77777777" w:rsidR="003B0BEA" w:rsidRDefault="003B0BEA" w:rsidP="0016634A"/>
    <w:p w14:paraId="08832178" w14:textId="77777777" w:rsidR="003B0BEA" w:rsidRDefault="003B0BEA" w:rsidP="0016634A"/>
    <w:p w14:paraId="29A7B67C" w14:textId="77777777" w:rsidR="003B0BEA" w:rsidRDefault="003B0BEA" w:rsidP="0016634A"/>
    <w:p w14:paraId="22108E3D" w14:textId="77777777" w:rsidR="003B0BEA" w:rsidRDefault="003B0BEA" w:rsidP="0016634A"/>
    <w:p w14:paraId="702D6FCE" w14:textId="77777777" w:rsidR="003B0BEA" w:rsidRDefault="003B0BEA" w:rsidP="0016634A"/>
    <w:p w14:paraId="1A273424" w14:textId="77777777" w:rsidR="003B0BEA" w:rsidRDefault="003B0BEA" w:rsidP="0016634A"/>
    <w:p w14:paraId="6D07F7C2" w14:textId="77777777" w:rsidR="003B0BEA" w:rsidRDefault="003B0BEA" w:rsidP="0016634A"/>
    <w:p w14:paraId="65B8AD88" w14:textId="77777777" w:rsidR="003B0BEA" w:rsidRDefault="003B0BEA" w:rsidP="0016634A"/>
    <w:p w14:paraId="78E63583" w14:textId="77777777" w:rsidR="003B0BEA" w:rsidRDefault="003B0BEA" w:rsidP="0016634A"/>
    <w:p w14:paraId="329FCD24" w14:textId="77777777" w:rsidR="003B0BEA" w:rsidRDefault="003B0BEA" w:rsidP="0016634A"/>
    <w:p w14:paraId="378D9CF2" w14:textId="77777777" w:rsidR="003B0BEA" w:rsidRDefault="003B0BEA" w:rsidP="0016634A"/>
    <w:p w14:paraId="4ECAB29A" w14:textId="77777777" w:rsidR="003B0BEA" w:rsidRDefault="003B0BEA" w:rsidP="0016634A"/>
    <w:p w14:paraId="51328ABF" w14:textId="77777777" w:rsidR="003B0BEA" w:rsidRDefault="003B0BEA" w:rsidP="0016634A"/>
    <w:p w14:paraId="1B01A232" w14:textId="77777777" w:rsidR="003B0BEA" w:rsidRDefault="003B0BEA" w:rsidP="0016634A"/>
    <w:p w14:paraId="28B825B7" w14:textId="77777777" w:rsidR="003B0BEA" w:rsidRDefault="003B0BEA" w:rsidP="0016634A"/>
    <w:p w14:paraId="3B8BB73F" w14:textId="77777777" w:rsidR="003B0BEA" w:rsidRDefault="003B0BEA" w:rsidP="0016634A"/>
    <w:p w14:paraId="7A01B696" w14:textId="77777777" w:rsidR="003B0BEA" w:rsidRDefault="003B0BEA" w:rsidP="0016634A"/>
    <w:p w14:paraId="2EC69C5E" w14:textId="77777777" w:rsidR="003B0BEA" w:rsidRDefault="003B0BEA" w:rsidP="0016634A"/>
    <w:p w14:paraId="14699000" w14:textId="77777777" w:rsidR="003B0BEA" w:rsidRDefault="003B0BEA" w:rsidP="0016634A"/>
    <w:p w14:paraId="30C61F46" w14:textId="77777777" w:rsidR="003B0BEA" w:rsidRDefault="003B0BEA" w:rsidP="0016634A"/>
    <w:p w14:paraId="3BAAA103" w14:textId="77777777" w:rsidR="003B0BEA" w:rsidRDefault="003B0BEA" w:rsidP="0016634A"/>
    <w:p w14:paraId="1BEFCF1A" w14:textId="77777777" w:rsidR="003B0BEA" w:rsidRDefault="003B0BEA" w:rsidP="0016634A"/>
    <w:p w14:paraId="59E8D835" w14:textId="77777777" w:rsidR="003B0BEA" w:rsidRDefault="003B0BEA" w:rsidP="0016634A"/>
    <w:p w14:paraId="54BB5932" w14:textId="77777777" w:rsidR="003B0BEA" w:rsidRDefault="003B0BEA" w:rsidP="0016634A"/>
    <w:p w14:paraId="3259BB3E" w14:textId="77777777" w:rsidR="003B0BEA" w:rsidRDefault="003B0BEA" w:rsidP="0016634A"/>
    <w:p w14:paraId="3770F877" w14:textId="77777777" w:rsidR="003B0BEA" w:rsidRDefault="003B0BEA" w:rsidP="0016634A"/>
    <w:p w14:paraId="03F8B6E4" w14:textId="77777777" w:rsidR="003B0BEA" w:rsidRDefault="003B0BEA" w:rsidP="0016634A"/>
    <w:p w14:paraId="778CEB24" w14:textId="77777777" w:rsidR="003B0BEA" w:rsidRDefault="003B0BEA" w:rsidP="0016634A"/>
    <w:p w14:paraId="7425CB9F" w14:textId="77777777" w:rsidR="003B0BEA" w:rsidRDefault="003B0BEA" w:rsidP="0016634A"/>
    <w:p w14:paraId="6901833A" w14:textId="77777777" w:rsidR="003B0BEA" w:rsidRDefault="003B0BEA" w:rsidP="00166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3B0BEA" w:rsidRDefault="003B0BEA" w:rsidP="001663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9" name="Picture 19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3B0BEA" w:rsidRDefault="003B0BEA" w:rsidP="001663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E42C5"/>
    <w:multiLevelType w:val="hybridMultilevel"/>
    <w:tmpl w:val="DC985BCC"/>
    <w:lvl w:ilvl="0" w:tplc="E03E37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94A9D"/>
    <w:multiLevelType w:val="hybridMultilevel"/>
    <w:tmpl w:val="7236E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B6843"/>
    <w:multiLevelType w:val="hybridMultilevel"/>
    <w:tmpl w:val="A4FCCF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2D0647"/>
    <w:multiLevelType w:val="hybridMultilevel"/>
    <w:tmpl w:val="E996BD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07700"/>
    <w:multiLevelType w:val="hybridMultilevel"/>
    <w:tmpl w:val="0EA66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E5E2F"/>
    <w:multiLevelType w:val="hybridMultilevel"/>
    <w:tmpl w:val="FC9464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5365C"/>
    <w:multiLevelType w:val="hybridMultilevel"/>
    <w:tmpl w:val="123A7B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1E0025"/>
    <w:multiLevelType w:val="hybridMultilevel"/>
    <w:tmpl w:val="98BCD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B3157F"/>
    <w:multiLevelType w:val="hybridMultilevel"/>
    <w:tmpl w:val="DE18C3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B6CA9"/>
    <w:multiLevelType w:val="hybridMultilevel"/>
    <w:tmpl w:val="AE64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414580"/>
    <w:multiLevelType w:val="hybridMultilevel"/>
    <w:tmpl w:val="EF8212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10384"/>
    <w:multiLevelType w:val="hybridMultilevel"/>
    <w:tmpl w:val="19A2E2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40"/>
  </w:num>
  <w:num w:numId="14">
    <w:abstractNumId w:val="29"/>
  </w:num>
  <w:num w:numId="15">
    <w:abstractNumId w:val="36"/>
  </w:num>
  <w:num w:numId="16">
    <w:abstractNumId w:val="25"/>
  </w:num>
  <w:num w:numId="17">
    <w:abstractNumId w:val="31"/>
  </w:num>
  <w:num w:numId="18">
    <w:abstractNumId w:val="13"/>
  </w:num>
  <w:num w:numId="19">
    <w:abstractNumId w:val="38"/>
  </w:num>
  <w:num w:numId="20">
    <w:abstractNumId w:val="39"/>
  </w:num>
  <w:num w:numId="21">
    <w:abstractNumId w:val="35"/>
  </w:num>
  <w:num w:numId="22">
    <w:abstractNumId w:val="32"/>
  </w:num>
  <w:num w:numId="23">
    <w:abstractNumId w:val="21"/>
  </w:num>
  <w:num w:numId="24">
    <w:abstractNumId w:val="19"/>
  </w:num>
  <w:num w:numId="25">
    <w:abstractNumId w:val="23"/>
  </w:num>
  <w:num w:numId="26">
    <w:abstractNumId w:val="37"/>
  </w:num>
  <w:num w:numId="27">
    <w:abstractNumId w:val="18"/>
  </w:num>
  <w:num w:numId="28">
    <w:abstractNumId w:val="15"/>
  </w:num>
  <w:num w:numId="29">
    <w:abstractNumId w:val="26"/>
  </w:num>
  <w:num w:numId="30">
    <w:abstractNumId w:val="20"/>
  </w:num>
  <w:num w:numId="31">
    <w:abstractNumId w:val="11"/>
  </w:num>
  <w:num w:numId="32">
    <w:abstractNumId w:val="17"/>
  </w:num>
  <w:num w:numId="33">
    <w:abstractNumId w:val="28"/>
  </w:num>
  <w:num w:numId="34">
    <w:abstractNumId w:val="22"/>
  </w:num>
  <w:num w:numId="35">
    <w:abstractNumId w:val="12"/>
  </w:num>
  <w:num w:numId="36">
    <w:abstractNumId w:val="34"/>
  </w:num>
  <w:num w:numId="37">
    <w:abstractNumId w:val="16"/>
  </w:num>
  <w:num w:numId="38">
    <w:abstractNumId w:val="33"/>
  </w:num>
  <w:num w:numId="39">
    <w:abstractNumId w:val="27"/>
  </w:num>
  <w:num w:numId="40">
    <w:abstractNumId w:val="15"/>
  </w:num>
  <w:num w:numId="41">
    <w:abstractNumId w:val="3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1B2F"/>
    <w:rsid w:val="00002033"/>
    <w:rsid w:val="00002AE8"/>
    <w:rsid w:val="00003298"/>
    <w:rsid w:val="0000329A"/>
    <w:rsid w:val="000036A1"/>
    <w:rsid w:val="00003855"/>
    <w:rsid w:val="00003C8A"/>
    <w:rsid w:val="00004875"/>
    <w:rsid w:val="00004DE6"/>
    <w:rsid w:val="00004FB7"/>
    <w:rsid w:val="00005D29"/>
    <w:rsid w:val="00005D5B"/>
    <w:rsid w:val="00006C89"/>
    <w:rsid w:val="000076C4"/>
    <w:rsid w:val="0000792A"/>
    <w:rsid w:val="00007D35"/>
    <w:rsid w:val="000103A1"/>
    <w:rsid w:val="000108C1"/>
    <w:rsid w:val="00010A68"/>
    <w:rsid w:val="00010B65"/>
    <w:rsid w:val="00011447"/>
    <w:rsid w:val="0001158B"/>
    <w:rsid w:val="00011DBC"/>
    <w:rsid w:val="00012459"/>
    <w:rsid w:val="00012460"/>
    <w:rsid w:val="000124AC"/>
    <w:rsid w:val="00012B28"/>
    <w:rsid w:val="00012C39"/>
    <w:rsid w:val="00013620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16EEB"/>
    <w:rsid w:val="00020205"/>
    <w:rsid w:val="00020462"/>
    <w:rsid w:val="000208CB"/>
    <w:rsid w:val="00020A7F"/>
    <w:rsid w:val="00021C80"/>
    <w:rsid w:val="0002208E"/>
    <w:rsid w:val="00023484"/>
    <w:rsid w:val="00023662"/>
    <w:rsid w:val="00024301"/>
    <w:rsid w:val="00024469"/>
    <w:rsid w:val="000245F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95"/>
    <w:rsid w:val="00030091"/>
    <w:rsid w:val="00030245"/>
    <w:rsid w:val="00030D8C"/>
    <w:rsid w:val="00030FC4"/>
    <w:rsid w:val="000311FC"/>
    <w:rsid w:val="00031352"/>
    <w:rsid w:val="000317FA"/>
    <w:rsid w:val="00031A35"/>
    <w:rsid w:val="00031B26"/>
    <w:rsid w:val="00031CEE"/>
    <w:rsid w:val="000321A8"/>
    <w:rsid w:val="000331A1"/>
    <w:rsid w:val="00033415"/>
    <w:rsid w:val="00033494"/>
    <w:rsid w:val="00033866"/>
    <w:rsid w:val="00033930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51"/>
    <w:rsid w:val="000455C2"/>
    <w:rsid w:val="00045860"/>
    <w:rsid w:val="00045E6E"/>
    <w:rsid w:val="000472FA"/>
    <w:rsid w:val="00047459"/>
    <w:rsid w:val="00050005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3E1D"/>
    <w:rsid w:val="0005468E"/>
    <w:rsid w:val="00054754"/>
    <w:rsid w:val="00054771"/>
    <w:rsid w:val="00054CFB"/>
    <w:rsid w:val="0005507D"/>
    <w:rsid w:val="0005526E"/>
    <w:rsid w:val="00055562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D33"/>
    <w:rsid w:val="00060F27"/>
    <w:rsid w:val="0006118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4DAF"/>
    <w:rsid w:val="00065237"/>
    <w:rsid w:val="00065C37"/>
    <w:rsid w:val="00065C63"/>
    <w:rsid w:val="00066415"/>
    <w:rsid w:val="00066B72"/>
    <w:rsid w:val="00067908"/>
    <w:rsid w:val="00067A39"/>
    <w:rsid w:val="00067A47"/>
    <w:rsid w:val="00067D50"/>
    <w:rsid w:val="00067DEE"/>
    <w:rsid w:val="00067FF5"/>
    <w:rsid w:val="0007020B"/>
    <w:rsid w:val="00070309"/>
    <w:rsid w:val="0007037D"/>
    <w:rsid w:val="000710D4"/>
    <w:rsid w:val="00071192"/>
    <w:rsid w:val="000714B3"/>
    <w:rsid w:val="00072528"/>
    <w:rsid w:val="000728B8"/>
    <w:rsid w:val="00072993"/>
    <w:rsid w:val="00074940"/>
    <w:rsid w:val="00074DB2"/>
    <w:rsid w:val="00075042"/>
    <w:rsid w:val="00075231"/>
    <w:rsid w:val="0007531D"/>
    <w:rsid w:val="0007543D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998"/>
    <w:rsid w:val="00081E35"/>
    <w:rsid w:val="00081FA7"/>
    <w:rsid w:val="0008281F"/>
    <w:rsid w:val="00082DEE"/>
    <w:rsid w:val="00082F0F"/>
    <w:rsid w:val="0008391B"/>
    <w:rsid w:val="000839BC"/>
    <w:rsid w:val="00083D68"/>
    <w:rsid w:val="00083E1D"/>
    <w:rsid w:val="0008430D"/>
    <w:rsid w:val="000845D5"/>
    <w:rsid w:val="00084AD2"/>
    <w:rsid w:val="00084B87"/>
    <w:rsid w:val="00084DCA"/>
    <w:rsid w:val="00085409"/>
    <w:rsid w:val="000855C4"/>
    <w:rsid w:val="00085F43"/>
    <w:rsid w:val="00086104"/>
    <w:rsid w:val="0008612F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C19"/>
    <w:rsid w:val="00091E3B"/>
    <w:rsid w:val="00091F89"/>
    <w:rsid w:val="00092188"/>
    <w:rsid w:val="00092403"/>
    <w:rsid w:val="000924E2"/>
    <w:rsid w:val="0009305A"/>
    <w:rsid w:val="0009364F"/>
    <w:rsid w:val="00093836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97DF7"/>
    <w:rsid w:val="000A04E9"/>
    <w:rsid w:val="000A0986"/>
    <w:rsid w:val="000A107A"/>
    <w:rsid w:val="000A18E2"/>
    <w:rsid w:val="000A1913"/>
    <w:rsid w:val="000A1A4D"/>
    <w:rsid w:val="000A1CBF"/>
    <w:rsid w:val="000A207C"/>
    <w:rsid w:val="000A219B"/>
    <w:rsid w:val="000A2738"/>
    <w:rsid w:val="000A349F"/>
    <w:rsid w:val="000A3729"/>
    <w:rsid w:val="000A38D8"/>
    <w:rsid w:val="000A3934"/>
    <w:rsid w:val="000A3FEA"/>
    <w:rsid w:val="000A4902"/>
    <w:rsid w:val="000A4ABD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22C"/>
    <w:rsid w:val="000A766B"/>
    <w:rsid w:val="000A7A7F"/>
    <w:rsid w:val="000A7EDA"/>
    <w:rsid w:val="000B04BC"/>
    <w:rsid w:val="000B14EC"/>
    <w:rsid w:val="000B15B0"/>
    <w:rsid w:val="000B1CB8"/>
    <w:rsid w:val="000B27C3"/>
    <w:rsid w:val="000B2A44"/>
    <w:rsid w:val="000B2E62"/>
    <w:rsid w:val="000B2EE0"/>
    <w:rsid w:val="000B2FB0"/>
    <w:rsid w:val="000B3580"/>
    <w:rsid w:val="000B37B1"/>
    <w:rsid w:val="000B38C0"/>
    <w:rsid w:val="000B42ED"/>
    <w:rsid w:val="000B4E4B"/>
    <w:rsid w:val="000B5A2F"/>
    <w:rsid w:val="000B5B14"/>
    <w:rsid w:val="000B5FAC"/>
    <w:rsid w:val="000B60B2"/>
    <w:rsid w:val="000B620B"/>
    <w:rsid w:val="000B7120"/>
    <w:rsid w:val="000B7151"/>
    <w:rsid w:val="000B74A8"/>
    <w:rsid w:val="000B753D"/>
    <w:rsid w:val="000B7540"/>
    <w:rsid w:val="000B7579"/>
    <w:rsid w:val="000B790E"/>
    <w:rsid w:val="000B7E63"/>
    <w:rsid w:val="000B7FD5"/>
    <w:rsid w:val="000C0B5C"/>
    <w:rsid w:val="000C12A8"/>
    <w:rsid w:val="000C144C"/>
    <w:rsid w:val="000C2484"/>
    <w:rsid w:val="000C369A"/>
    <w:rsid w:val="000C3AEF"/>
    <w:rsid w:val="000C404F"/>
    <w:rsid w:val="000C43B3"/>
    <w:rsid w:val="000C444D"/>
    <w:rsid w:val="000C48DF"/>
    <w:rsid w:val="000C4EAB"/>
    <w:rsid w:val="000C53D3"/>
    <w:rsid w:val="000C5477"/>
    <w:rsid w:val="000C631F"/>
    <w:rsid w:val="000C63F8"/>
    <w:rsid w:val="000C6448"/>
    <w:rsid w:val="000C65D9"/>
    <w:rsid w:val="000C65E0"/>
    <w:rsid w:val="000C69BF"/>
    <w:rsid w:val="000C6BF4"/>
    <w:rsid w:val="000C6FF2"/>
    <w:rsid w:val="000C7302"/>
    <w:rsid w:val="000C7A4C"/>
    <w:rsid w:val="000C7CAB"/>
    <w:rsid w:val="000D00BF"/>
    <w:rsid w:val="000D050C"/>
    <w:rsid w:val="000D08C5"/>
    <w:rsid w:val="000D0C5F"/>
    <w:rsid w:val="000D0D30"/>
    <w:rsid w:val="000D1BBF"/>
    <w:rsid w:val="000D2425"/>
    <w:rsid w:val="000D24B9"/>
    <w:rsid w:val="000D2B76"/>
    <w:rsid w:val="000D32FD"/>
    <w:rsid w:val="000D43B0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A1B"/>
    <w:rsid w:val="000D7DCE"/>
    <w:rsid w:val="000D7E9F"/>
    <w:rsid w:val="000E05C8"/>
    <w:rsid w:val="000E1421"/>
    <w:rsid w:val="000E183C"/>
    <w:rsid w:val="000E19A4"/>
    <w:rsid w:val="000E1AEC"/>
    <w:rsid w:val="000E21B9"/>
    <w:rsid w:val="000E238F"/>
    <w:rsid w:val="000E2485"/>
    <w:rsid w:val="000E2E16"/>
    <w:rsid w:val="000E2ED1"/>
    <w:rsid w:val="000E314B"/>
    <w:rsid w:val="000E31EA"/>
    <w:rsid w:val="000E3288"/>
    <w:rsid w:val="000E32BC"/>
    <w:rsid w:val="000E35C1"/>
    <w:rsid w:val="000E35E0"/>
    <w:rsid w:val="000E4A61"/>
    <w:rsid w:val="000E4EED"/>
    <w:rsid w:val="000E521D"/>
    <w:rsid w:val="000E619B"/>
    <w:rsid w:val="000E61E9"/>
    <w:rsid w:val="000E6A62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6EE"/>
    <w:rsid w:val="000F1DB3"/>
    <w:rsid w:val="000F20EA"/>
    <w:rsid w:val="000F2295"/>
    <w:rsid w:val="000F2A53"/>
    <w:rsid w:val="000F3481"/>
    <w:rsid w:val="000F3637"/>
    <w:rsid w:val="000F4202"/>
    <w:rsid w:val="000F439F"/>
    <w:rsid w:val="000F470C"/>
    <w:rsid w:val="000F48D2"/>
    <w:rsid w:val="000F48F6"/>
    <w:rsid w:val="000F4A40"/>
    <w:rsid w:val="000F4CC3"/>
    <w:rsid w:val="000F51DC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8B0"/>
    <w:rsid w:val="000F7DCD"/>
    <w:rsid w:val="00100078"/>
    <w:rsid w:val="001000CB"/>
    <w:rsid w:val="0010041A"/>
    <w:rsid w:val="001006C1"/>
    <w:rsid w:val="00101052"/>
    <w:rsid w:val="00101072"/>
    <w:rsid w:val="0010118A"/>
    <w:rsid w:val="001013D9"/>
    <w:rsid w:val="0010189D"/>
    <w:rsid w:val="00101E72"/>
    <w:rsid w:val="00102BF3"/>
    <w:rsid w:val="00102C7E"/>
    <w:rsid w:val="00102DC9"/>
    <w:rsid w:val="001032D1"/>
    <w:rsid w:val="001034B4"/>
    <w:rsid w:val="001036E4"/>
    <w:rsid w:val="00103C09"/>
    <w:rsid w:val="0010432E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50D"/>
    <w:rsid w:val="00107A2D"/>
    <w:rsid w:val="00107E01"/>
    <w:rsid w:val="00107FA5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7D3"/>
    <w:rsid w:val="00113E76"/>
    <w:rsid w:val="00114132"/>
    <w:rsid w:val="001141D7"/>
    <w:rsid w:val="00114627"/>
    <w:rsid w:val="00114751"/>
    <w:rsid w:val="00114989"/>
    <w:rsid w:val="00114E00"/>
    <w:rsid w:val="001153B1"/>
    <w:rsid w:val="0011580C"/>
    <w:rsid w:val="001158B8"/>
    <w:rsid w:val="001159C3"/>
    <w:rsid w:val="00115F7C"/>
    <w:rsid w:val="00116BA4"/>
    <w:rsid w:val="00117280"/>
    <w:rsid w:val="001176B9"/>
    <w:rsid w:val="0011796E"/>
    <w:rsid w:val="001200FB"/>
    <w:rsid w:val="001209DD"/>
    <w:rsid w:val="00121916"/>
    <w:rsid w:val="00121B50"/>
    <w:rsid w:val="001226BF"/>
    <w:rsid w:val="00122B2D"/>
    <w:rsid w:val="001233DA"/>
    <w:rsid w:val="00123483"/>
    <w:rsid w:val="00123519"/>
    <w:rsid w:val="001235C7"/>
    <w:rsid w:val="0012370B"/>
    <w:rsid w:val="00123790"/>
    <w:rsid w:val="001240F8"/>
    <w:rsid w:val="00124281"/>
    <w:rsid w:val="001244DC"/>
    <w:rsid w:val="001248F4"/>
    <w:rsid w:val="00124998"/>
    <w:rsid w:val="00124B0C"/>
    <w:rsid w:val="00125183"/>
    <w:rsid w:val="00125625"/>
    <w:rsid w:val="001269AF"/>
    <w:rsid w:val="00126A7A"/>
    <w:rsid w:val="00130139"/>
    <w:rsid w:val="0013023F"/>
    <w:rsid w:val="0013058A"/>
    <w:rsid w:val="00130851"/>
    <w:rsid w:val="001308DA"/>
    <w:rsid w:val="001309C6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1D5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5EE"/>
    <w:rsid w:val="001376F1"/>
    <w:rsid w:val="00137CE9"/>
    <w:rsid w:val="00140132"/>
    <w:rsid w:val="001409ED"/>
    <w:rsid w:val="00140AD7"/>
    <w:rsid w:val="00140CE5"/>
    <w:rsid w:val="0014306A"/>
    <w:rsid w:val="001433FB"/>
    <w:rsid w:val="00143BEF"/>
    <w:rsid w:val="00143EA1"/>
    <w:rsid w:val="00144523"/>
    <w:rsid w:val="001445E7"/>
    <w:rsid w:val="00144E77"/>
    <w:rsid w:val="001457FD"/>
    <w:rsid w:val="0014591B"/>
    <w:rsid w:val="001460C4"/>
    <w:rsid w:val="001463FB"/>
    <w:rsid w:val="001469C1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22"/>
    <w:rsid w:val="00153058"/>
    <w:rsid w:val="0015379C"/>
    <w:rsid w:val="0015419F"/>
    <w:rsid w:val="001543E7"/>
    <w:rsid w:val="00154608"/>
    <w:rsid w:val="00154B67"/>
    <w:rsid w:val="00154BBA"/>
    <w:rsid w:val="001554D2"/>
    <w:rsid w:val="00155800"/>
    <w:rsid w:val="00155A91"/>
    <w:rsid w:val="00155B89"/>
    <w:rsid w:val="0015605D"/>
    <w:rsid w:val="00156117"/>
    <w:rsid w:val="00156361"/>
    <w:rsid w:val="001566B0"/>
    <w:rsid w:val="00156944"/>
    <w:rsid w:val="00156F63"/>
    <w:rsid w:val="00157094"/>
    <w:rsid w:val="001575BD"/>
    <w:rsid w:val="00157C62"/>
    <w:rsid w:val="00160EB5"/>
    <w:rsid w:val="00161E30"/>
    <w:rsid w:val="001620B9"/>
    <w:rsid w:val="00162245"/>
    <w:rsid w:val="001629E0"/>
    <w:rsid w:val="00162A50"/>
    <w:rsid w:val="00162C98"/>
    <w:rsid w:val="00162D9A"/>
    <w:rsid w:val="0016365C"/>
    <w:rsid w:val="00163E7F"/>
    <w:rsid w:val="001641E5"/>
    <w:rsid w:val="00164D75"/>
    <w:rsid w:val="00164D7E"/>
    <w:rsid w:val="0016503A"/>
    <w:rsid w:val="0016567E"/>
    <w:rsid w:val="00165AF7"/>
    <w:rsid w:val="00165C9D"/>
    <w:rsid w:val="00165E81"/>
    <w:rsid w:val="00165F62"/>
    <w:rsid w:val="00166196"/>
    <w:rsid w:val="001661A5"/>
    <w:rsid w:val="00166313"/>
    <w:rsid w:val="0016634A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0A6E"/>
    <w:rsid w:val="00170BE1"/>
    <w:rsid w:val="001710F0"/>
    <w:rsid w:val="0017112E"/>
    <w:rsid w:val="001711E6"/>
    <w:rsid w:val="001712D4"/>
    <w:rsid w:val="00171971"/>
    <w:rsid w:val="00171A74"/>
    <w:rsid w:val="00171E52"/>
    <w:rsid w:val="0017220A"/>
    <w:rsid w:val="001725A3"/>
    <w:rsid w:val="00172A55"/>
    <w:rsid w:val="00172C1B"/>
    <w:rsid w:val="00172D2B"/>
    <w:rsid w:val="00173256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A94"/>
    <w:rsid w:val="00175B64"/>
    <w:rsid w:val="00175DCE"/>
    <w:rsid w:val="0017608A"/>
    <w:rsid w:val="0017623B"/>
    <w:rsid w:val="001762E9"/>
    <w:rsid w:val="00176304"/>
    <w:rsid w:val="001765B3"/>
    <w:rsid w:val="001767E5"/>
    <w:rsid w:val="0017692E"/>
    <w:rsid w:val="00177DFD"/>
    <w:rsid w:val="00177E29"/>
    <w:rsid w:val="001808F1"/>
    <w:rsid w:val="0018090A"/>
    <w:rsid w:val="00181122"/>
    <w:rsid w:val="001814FB"/>
    <w:rsid w:val="00182019"/>
    <w:rsid w:val="0018211A"/>
    <w:rsid w:val="0018299D"/>
    <w:rsid w:val="00183197"/>
    <w:rsid w:val="001834BB"/>
    <w:rsid w:val="00183620"/>
    <w:rsid w:val="00183DFB"/>
    <w:rsid w:val="00183E3B"/>
    <w:rsid w:val="0018440F"/>
    <w:rsid w:val="001844C0"/>
    <w:rsid w:val="00184665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DE3"/>
    <w:rsid w:val="00187FB5"/>
    <w:rsid w:val="0019000A"/>
    <w:rsid w:val="0019059C"/>
    <w:rsid w:val="0019076D"/>
    <w:rsid w:val="00190C33"/>
    <w:rsid w:val="00190C9E"/>
    <w:rsid w:val="00191480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A5"/>
    <w:rsid w:val="001950DA"/>
    <w:rsid w:val="00195580"/>
    <w:rsid w:val="001955F5"/>
    <w:rsid w:val="001957B2"/>
    <w:rsid w:val="00195BFB"/>
    <w:rsid w:val="0019675A"/>
    <w:rsid w:val="00196E1B"/>
    <w:rsid w:val="0019703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C00"/>
    <w:rsid w:val="001A1F82"/>
    <w:rsid w:val="001A236D"/>
    <w:rsid w:val="001A340F"/>
    <w:rsid w:val="001A35D6"/>
    <w:rsid w:val="001A385E"/>
    <w:rsid w:val="001A3BF0"/>
    <w:rsid w:val="001A3D1D"/>
    <w:rsid w:val="001A3F37"/>
    <w:rsid w:val="001A3F9F"/>
    <w:rsid w:val="001A45E2"/>
    <w:rsid w:val="001A463E"/>
    <w:rsid w:val="001A47F0"/>
    <w:rsid w:val="001A4885"/>
    <w:rsid w:val="001A4C78"/>
    <w:rsid w:val="001A4DF0"/>
    <w:rsid w:val="001A50E5"/>
    <w:rsid w:val="001A533C"/>
    <w:rsid w:val="001A5AB8"/>
    <w:rsid w:val="001A5DA9"/>
    <w:rsid w:val="001A5F98"/>
    <w:rsid w:val="001A63FE"/>
    <w:rsid w:val="001A6946"/>
    <w:rsid w:val="001A6C81"/>
    <w:rsid w:val="001A72F2"/>
    <w:rsid w:val="001A7821"/>
    <w:rsid w:val="001A7892"/>
    <w:rsid w:val="001A7BE6"/>
    <w:rsid w:val="001A7C0A"/>
    <w:rsid w:val="001B0037"/>
    <w:rsid w:val="001B0092"/>
    <w:rsid w:val="001B0463"/>
    <w:rsid w:val="001B0915"/>
    <w:rsid w:val="001B09D9"/>
    <w:rsid w:val="001B0EC4"/>
    <w:rsid w:val="001B0F7A"/>
    <w:rsid w:val="001B132C"/>
    <w:rsid w:val="001B14EE"/>
    <w:rsid w:val="001B16F6"/>
    <w:rsid w:val="001B1BDD"/>
    <w:rsid w:val="001B1DEC"/>
    <w:rsid w:val="001B1EC2"/>
    <w:rsid w:val="001B262D"/>
    <w:rsid w:val="001B2A3C"/>
    <w:rsid w:val="001B2C35"/>
    <w:rsid w:val="001B2D27"/>
    <w:rsid w:val="001B2ED9"/>
    <w:rsid w:val="001B30F8"/>
    <w:rsid w:val="001B3100"/>
    <w:rsid w:val="001B3197"/>
    <w:rsid w:val="001B3798"/>
    <w:rsid w:val="001B3BAA"/>
    <w:rsid w:val="001B3C35"/>
    <w:rsid w:val="001B3D49"/>
    <w:rsid w:val="001B4972"/>
    <w:rsid w:val="001B4C80"/>
    <w:rsid w:val="001B4C9E"/>
    <w:rsid w:val="001B4DDD"/>
    <w:rsid w:val="001B4E65"/>
    <w:rsid w:val="001B61AD"/>
    <w:rsid w:val="001B7682"/>
    <w:rsid w:val="001B7A33"/>
    <w:rsid w:val="001B7CE4"/>
    <w:rsid w:val="001B7F5F"/>
    <w:rsid w:val="001C03E4"/>
    <w:rsid w:val="001C122E"/>
    <w:rsid w:val="001C1284"/>
    <w:rsid w:val="001C163B"/>
    <w:rsid w:val="001C1FE5"/>
    <w:rsid w:val="001C2331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7"/>
    <w:rsid w:val="001C720A"/>
    <w:rsid w:val="001D0570"/>
    <w:rsid w:val="001D08BF"/>
    <w:rsid w:val="001D0E05"/>
    <w:rsid w:val="001D0F58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474D"/>
    <w:rsid w:val="001D513E"/>
    <w:rsid w:val="001D530F"/>
    <w:rsid w:val="001D5AF5"/>
    <w:rsid w:val="001D6DFB"/>
    <w:rsid w:val="001D6F7E"/>
    <w:rsid w:val="001D7557"/>
    <w:rsid w:val="001E08CD"/>
    <w:rsid w:val="001E0D6F"/>
    <w:rsid w:val="001E0DBA"/>
    <w:rsid w:val="001E0E93"/>
    <w:rsid w:val="001E2826"/>
    <w:rsid w:val="001E2917"/>
    <w:rsid w:val="001E2A6D"/>
    <w:rsid w:val="001E2F33"/>
    <w:rsid w:val="001E3148"/>
    <w:rsid w:val="001E3193"/>
    <w:rsid w:val="001E32D0"/>
    <w:rsid w:val="001E376A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301"/>
    <w:rsid w:val="001E7462"/>
    <w:rsid w:val="001E7708"/>
    <w:rsid w:val="001E7B05"/>
    <w:rsid w:val="001E7B89"/>
    <w:rsid w:val="001E7D55"/>
    <w:rsid w:val="001F0172"/>
    <w:rsid w:val="001F0738"/>
    <w:rsid w:val="001F0FD5"/>
    <w:rsid w:val="001F137E"/>
    <w:rsid w:val="001F13D7"/>
    <w:rsid w:val="001F1856"/>
    <w:rsid w:val="001F1B49"/>
    <w:rsid w:val="001F24F6"/>
    <w:rsid w:val="001F26AC"/>
    <w:rsid w:val="001F28DE"/>
    <w:rsid w:val="001F3BEA"/>
    <w:rsid w:val="001F3D73"/>
    <w:rsid w:val="001F3E2C"/>
    <w:rsid w:val="001F3E48"/>
    <w:rsid w:val="001F3F93"/>
    <w:rsid w:val="001F41EE"/>
    <w:rsid w:val="001F4427"/>
    <w:rsid w:val="001F49D3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2CA4"/>
    <w:rsid w:val="00203418"/>
    <w:rsid w:val="00203CAA"/>
    <w:rsid w:val="00204375"/>
    <w:rsid w:val="0020456D"/>
    <w:rsid w:val="00205759"/>
    <w:rsid w:val="00205A51"/>
    <w:rsid w:val="00205E7D"/>
    <w:rsid w:val="002068FB"/>
    <w:rsid w:val="00206EDD"/>
    <w:rsid w:val="00206EE1"/>
    <w:rsid w:val="0020742F"/>
    <w:rsid w:val="002074E7"/>
    <w:rsid w:val="00207724"/>
    <w:rsid w:val="00207A0D"/>
    <w:rsid w:val="00210128"/>
    <w:rsid w:val="0021029A"/>
    <w:rsid w:val="002108B3"/>
    <w:rsid w:val="00210EED"/>
    <w:rsid w:val="00210FCC"/>
    <w:rsid w:val="00211103"/>
    <w:rsid w:val="0021132A"/>
    <w:rsid w:val="00211962"/>
    <w:rsid w:val="00211A69"/>
    <w:rsid w:val="00211D13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3A8"/>
    <w:rsid w:val="0021452B"/>
    <w:rsid w:val="002147B2"/>
    <w:rsid w:val="0021482E"/>
    <w:rsid w:val="00214D08"/>
    <w:rsid w:val="00214E28"/>
    <w:rsid w:val="00214FB9"/>
    <w:rsid w:val="0021516B"/>
    <w:rsid w:val="002153CA"/>
    <w:rsid w:val="002155C7"/>
    <w:rsid w:val="0021583A"/>
    <w:rsid w:val="00215A37"/>
    <w:rsid w:val="00215A52"/>
    <w:rsid w:val="00215D4A"/>
    <w:rsid w:val="002160AB"/>
    <w:rsid w:val="0021639A"/>
    <w:rsid w:val="002164CD"/>
    <w:rsid w:val="00216750"/>
    <w:rsid w:val="00216DEE"/>
    <w:rsid w:val="00217BD4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70"/>
    <w:rsid w:val="00222CCB"/>
    <w:rsid w:val="00222DED"/>
    <w:rsid w:val="00222F20"/>
    <w:rsid w:val="00222F99"/>
    <w:rsid w:val="0022344D"/>
    <w:rsid w:val="00223940"/>
    <w:rsid w:val="00223FF8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5FB4"/>
    <w:rsid w:val="00226205"/>
    <w:rsid w:val="00226E4E"/>
    <w:rsid w:val="00227027"/>
    <w:rsid w:val="002270A2"/>
    <w:rsid w:val="00227291"/>
    <w:rsid w:val="002273E2"/>
    <w:rsid w:val="00227866"/>
    <w:rsid w:val="00227E5E"/>
    <w:rsid w:val="0023093F"/>
    <w:rsid w:val="00230BA9"/>
    <w:rsid w:val="00231450"/>
    <w:rsid w:val="0023193F"/>
    <w:rsid w:val="00231D9E"/>
    <w:rsid w:val="00231DEC"/>
    <w:rsid w:val="00231EB0"/>
    <w:rsid w:val="00231F48"/>
    <w:rsid w:val="0023230B"/>
    <w:rsid w:val="002324D2"/>
    <w:rsid w:val="002329B3"/>
    <w:rsid w:val="00232ADC"/>
    <w:rsid w:val="00232B64"/>
    <w:rsid w:val="00233163"/>
    <w:rsid w:val="00233935"/>
    <w:rsid w:val="00233D82"/>
    <w:rsid w:val="00234167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33A"/>
    <w:rsid w:val="00237EEF"/>
    <w:rsid w:val="00241440"/>
    <w:rsid w:val="00241539"/>
    <w:rsid w:val="0024158E"/>
    <w:rsid w:val="0024166E"/>
    <w:rsid w:val="002416C6"/>
    <w:rsid w:val="002419D5"/>
    <w:rsid w:val="00241B3F"/>
    <w:rsid w:val="00242F8F"/>
    <w:rsid w:val="00242FC1"/>
    <w:rsid w:val="00243730"/>
    <w:rsid w:val="00243A2A"/>
    <w:rsid w:val="00243D33"/>
    <w:rsid w:val="00243EDA"/>
    <w:rsid w:val="002440A6"/>
    <w:rsid w:val="002444D0"/>
    <w:rsid w:val="00244563"/>
    <w:rsid w:val="00244CAF"/>
    <w:rsid w:val="00244F7F"/>
    <w:rsid w:val="0024505D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36E"/>
    <w:rsid w:val="00251F25"/>
    <w:rsid w:val="00252286"/>
    <w:rsid w:val="00252316"/>
    <w:rsid w:val="002526A5"/>
    <w:rsid w:val="00252BE3"/>
    <w:rsid w:val="00252C6A"/>
    <w:rsid w:val="00252FC3"/>
    <w:rsid w:val="00253462"/>
    <w:rsid w:val="00253822"/>
    <w:rsid w:val="00253EDA"/>
    <w:rsid w:val="00254099"/>
    <w:rsid w:val="0025462A"/>
    <w:rsid w:val="0025469A"/>
    <w:rsid w:val="00254A4E"/>
    <w:rsid w:val="0025501F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24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81C"/>
    <w:rsid w:val="00265A1A"/>
    <w:rsid w:val="00265F9B"/>
    <w:rsid w:val="002662B6"/>
    <w:rsid w:val="0026630E"/>
    <w:rsid w:val="002673BA"/>
    <w:rsid w:val="0026771B"/>
    <w:rsid w:val="00267B60"/>
    <w:rsid w:val="00267FD4"/>
    <w:rsid w:val="00270253"/>
    <w:rsid w:val="00270310"/>
    <w:rsid w:val="002705E4"/>
    <w:rsid w:val="00270A46"/>
    <w:rsid w:val="00270C10"/>
    <w:rsid w:val="00270DB8"/>
    <w:rsid w:val="0027161F"/>
    <w:rsid w:val="0027183B"/>
    <w:rsid w:val="00271AB2"/>
    <w:rsid w:val="00271D42"/>
    <w:rsid w:val="00271E4A"/>
    <w:rsid w:val="00272175"/>
    <w:rsid w:val="0027289C"/>
    <w:rsid w:val="00272A66"/>
    <w:rsid w:val="002733F1"/>
    <w:rsid w:val="00273667"/>
    <w:rsid w:val="002738FC"/>
    <w:rsid w:val="00273DAF"/>
    <w:rsid w:val="00273F9B"/>
    <w:rsid w:val="002745F8"/>
    <w:rsid w:val="002747F5"/>
    <w:rsid w:val="00274AFC"/>
    <w:rsid w:val="00274BDE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417"/>
    <w:rsid w:val="00276B61"/>
    <w:rsid w:val="00276F59"/>
    <w:rsid w:val="00277D30"/>
    <w:rsid w:val="00277F00"/>
    <w:rsid w:val="002800C8"/>
    <w:rsid w:val="00280F72"/>
    <w:rsid w:val="00280F89"/>
    <w:rsid w:val="00280FA5"/>
    <w:rsid w:val="002812D8"/>
    <w:rsid w:val="002813F2"/>
    <w:rsid w:val="00281CBE"/>
    <w:rsid w:val="00281CE1"/>
    <w:rsid w:val="0028208D"/>
    <w:rsid w:val="002824AB"/>
    <w:rsid w:val="002827A9"/>
    <w:rsid w:val="00282995"/>
    <w:rsid w:val="00282A47"/>
    <w:rsid w:val="002837F2"/>
    <w:rsid w:val="00283CD3"/>
    <w:rsid w:val="00283EA4"/>
    <w:rsid w:val="0028403D"/>
    <w:rsid w:val="00284793"/>
    <w:rsid w:val="0028482F"/>
    <w:rsid w:val="00284AB2"/>
    <w:rsid w:val="00284EAA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1E0"/>
    <w:rsid w:val="002912EF"/>
    <w:rsid w:val="002919A3"/>
    <w:rsid w:val="00291B07"/>
    <w:rsid w:val="00291DD3"/>
    <w:rsid w:val="002922DB"/>
    <w:rsid w:val="002923D9"/>
    <w:rsid w:val="00292863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630"/>
    <w:rsid w:val="00294A3A"/>
    <w:rsid w:val="00294FFE"/>
    <w:rsid w:val="00295538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4E7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0B57"/>
    <w:rsid w:val="002B1031"/>
    <w:rsid w:val="002B142D"/>
    <w:rsid w:val="002B1895"/>
    <w:rsid w:val="002B197F"/>
    <w:rsid w:val="002B1A03"/>
    <w:rsid w:val="002B23B8"/>
    <w:rsid w:val="002B28B7"/>
    <w:rsid w:val="002B390A"/>
    <w:rsid w:val="002B3A64"/>
    <w:rsid w:val="002B4171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0A4"/>
    <w:rsid w:val="002B74E3"/>
    <w:rsid w:val="002B7729"/>
    <w:rsid w:val="002C149F"/>
    <w:rsid w:val="002C194A"/>
    <w:rsid w:val="002C1D8B"/>
    <w:rsid w:val="002C207D"/>
    <w:rsid w:val="002C2C58"/>
    <w:rsid w:val="002C2DDF"/>
    <w:rsid w:val="002C2ECB"/>
    <w:rsid w:val="002C3093"/>
    <w:rsid w:val="002C3390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AED"/>
    <w:rsid w:val="002C6B28"/>
    <w:rsid w:val="002C76D5"/>
    <w:rsid w:val="002C7CA2"/>
    <w:rsid w:val="002D0567"/>
    <w:rsid w:val="002D0AAD"/>
    <w:rsid w:val="002D0B51"/>
    <w:rsid w:val="002D10EB"/>
    <w:rsid w:val="002D1138"/>
    <w:rsid w:val="002D1256"/>
    <w:rsid w:val="002D129A"/>
    <w:rsid w:val="002D17CA"/>
    <w:rsid w:val="002D1BAE"/>
    <w:rsid w:val="002D2576"/>
    <w:rsid w:val="002D2FAF"/>
    <w:rsid w:val="002D33F1"/>
    <w:rsid w:val="002D3592"/>
    <w:rsid w:val="002D35E4"/>
    <w:rsid w:val="002D3945"/>
    <w:rsid w:val="002D43E1"/>
    <w:rsid w:val="002D4609"/>
    <w:rsid w:val="002D4980"/>
    <w:rsid w:val="002D4A4E"/>
    <w:rsid w:val="002D4B66"/>
    <w:rsid w:val="002D4D63"/>
    <w:rsid w:val="002D55F8"/>
    <w:rsid w:val="002D5711"/>
    <w:rsid w:val="002D6229"/>
    <w:rsid w:val="002D6379"/>
    <w:rsid w:val="002D7315"/>
    <w:rsid w:val="002D77F2"/>
    <w:rsid w:val="002D792D"/>
    <w:rsid w:val="002E0001"/>
    <w:rsid w:val="002E06B4"/>
    <w:rsid w:val="002E10A3"/>
    <w:rsid w:val="002E199A"/>
    <w:rsid w:val="002E2393"/>
    <w:rsid w:val="002E2502"/>
    <w:rsid w:val="002E28B9"/>
    <w:rsid w:val="002E3019"/>
    <w:rsid w:val="002E43CE"/>
    <w:rsid w:val="002E454C"/>
    <w:rsid w:val="002E4F79"/>
    <w:rsid w:val="002E6628"/>
    <w:rsid w:val="002E6982"/>
    <w:rsid w:val="002E69A8"/>
    <w:rsid w:val="002E6E17"/>
    <w:rsid w:val="002E70D9"/>
    <w:rsid w:val="002E7296"/>
    <w:rsid w:val="002E7663"/>
    <w:rsid w:val="002F0250"/>
    <w:rsid w:val="002F05E3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42E"/>
    <w:rsid w:val="002F677C"/>
    <w:rsid w:val="002F6EF1"/>
    <w:rsid w:val="002F6FD8"/>
    <w:rsid w:val="002F6FDF"/>
    <w:rsid w:val="002F726B"/>
    <w:rsid w:val="002F741D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841"/>
    <w:rsid w:val="00302AA3"/>
    <w:rsid w:val="00302B10"/>
    <w:rsid w:val="00302C3B"/>
    <w:rsid w:val="0030383A"/>
    <w:rsid w:val="00303867"/>
    <w:rsid w:val="00303A64"/>
    <w:rsid w:val="00303EA8"/>
    <w:rsid w:val="00303FB1"/>
    <w:rsid w:val="00304035"/>
    <w:rsid w:val="0030408C"/>
    <w:rsid w:val="00304477"/>
    <w:rsid w:val="003046C6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0E70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114"/>
    <w:rsid w:val="00314B73"/>
    <w:rsid w:val="00314BF7"/>
    <w:rsid w:val="00314FAC"/>
    <w:rsid w:val="00315168"/>
    <w:rsid w:val="00315273"/>
    <w:rsid w:val="003154C8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8A5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4C1"/>
    <w:rsid w:val="00326879"/>
    <w:rsid w:val="00326935"/>
    <w:rsid w:val="003269D8"/>
    <w:rsid w:val="00326CAB"/>
    <w:rsid w:val="00327181"/>
    <w:rsid w:val="003271EE"/>
    <w:rsid w:val="00327A47"/>
    <w:rsid w:val="00327A59"/>
    <w:rsid w:val="00327CD8"/>
    <w:rsid w:val="0033001B"/>
    <w:rsid w:val="00331089"/>
    <w:rsid w:val="00331137"/>
    <w:rsid w:val="0033171C"/>
    <w:rsid w:val="0033177A"/>
    <w:rsid w:val="00331889"/>
    <w:rsid w:val="00331BEE"/>
    <w:rsid w:val="00331DC3"/>
    <w:rsid w:val="003320E1"/>
    <w:rsid w:val="003321C8"/>
    <w:rsid w:val="00332320"/>
    <w:rsid w:val="0033294B"/>
    <w:rsid w:val="00332B29"/>
    <w:rsid w:val="00332CEF"/>
    <w:rsid w:val="00333172"/>
    <w:rsid w:val="003335CF"/>
    <w:rsid w:val="003336BD"/>
    <w:rsid w:val="003337A9"/>
    <w:rsid w:val="00333944"/>
    <w:rsid w:val="00333C95"/>
    <w:rsid w:val="00334708"/>
    <w:rsid w:val="0033474F"/>
    <w:rsid w:val="00334BB1"/>
    <w:rsid w:val="00334CB4"/>
    <w:rsid w:val="00334D45"/>
    <w:rsid w:val="003353EB"/>
    <w:rsid w:val="0033553D"/>
    <w:rsid w:val="0033566F"/>
    <w:rsid w:val="00335822"/>
    <w:rsid w:val="00335A3C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0D7F"/>
    <w:rsid w:val="00341916"/>
    <w:rsid w:val="00341C29"/>
    <w:rsid w:val="0034241B"/>
    <w:rsid w:val="00342CB7"/>
    <w:rsid w:val="00342D4E"/>
    <w:rsid w:val="00342EAF"/>
    <w:rsid w:val="003430F3"/>
    <w:rsid w:val="003435BE"/>
    <w:rsid w:val="00343A59"/>
    <w:rsid w:val="00343BE2"/>
    <w:rsid w:val="00344AA0"/>
    <w:rsid w:val="00344AC5"/>
    <w:rsid w:val="00345184"/>
    <w:rsid w:val="0034542D"/>
    <w:rsid w:val="00345471"/>
    <w:rsid w:val="00345A04"/>
    <w:rsid w:val="00345CE5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2B61"/>
    <w:rsid w:val="0035319F"/>
    <w:rsid w:val="003532AE"/>
    <w:rsid w:val="00353387"/>
    <w:rsid w:val="003533F0"/>
    <w:rsid w:val="00353A0F"/>
    <w:rsid w:val="003542B3"/>
    <w:rsid w:val="00354476"/>
    <w:rsid w:val="00354609"/>
    <w:rsid w:val="003549C0"/>
    <w:rsid w:val="00354CE0"/>
    <w:rsid w:val="00355806"/>
    <w:rsid w:val="00355B50"/>
    <w:rsid w:val="00355EEB"/>
    <w:rsid w:val="003560F8"/>
    <w:rsid w:val="003562BF"/>
    <w:rsid w:val="0035674B"/>
    <w:rsid w:val="003567CC"/>
    <w:rsid w:val="00356A77"/>
    <w:rsid w:val="00356A9F"/>
    <w:rsid w:val="00356DB9"/>
    <w:rsid w:val="00356DC8"/>
    <w:rsid w:val="00357431"/>
    <w:rsid w:val="003579CC"/>
    <w:rsid w:val="00357F5F"/>
    <w:rsid w:val="003601C8"/>
    <w:rsid w:val="003607FD"/>
    <w:rsid w:val="0036080D"/>
    <w:rsid w:val="0036110F"/>
    <w:rsid w:val="003613D2"/>
    <w:rsid w:val="0036142F"/>
    <w:rsid w:val="003614C4"/>
    <w:rsid w:val="003614CC"/>
    <w:rsid w:val="00361523"/>
    <w:rsid w:val="003621BD"/>
    <w:rsid w:val="00363435"/>
    <w:rsid w:val="00363C91"/>
    <w:rsid w:val="00363DEB"/>
    <w:rsid w:val="003648C6"/>
    <w:rsid w:val="00364978"/>
    <w:rsid w:val="00364D0A"/>
    <w:rsid w:val="0036509D"/>
    <w:rsid w:val="003657C3"/>
    <w:rsid w:val="003657DB"/>
    <w:rsid w:val="003663EA"/>
    <w:rsid w:val="00366B9E"/>
    <w:rsid w:val="00366D75"/>
    <w:rsid w:val="00366E69"/>
    <w:rsid w:val="0036709A"/>
    <w:rsid w:val="003673F9"/>
    <w:rsid w:val="00367ED4"/>
    <w:rsid w:val="003711BA"/>
    <w:rsid w:val="003711D2"/>
    <w:rsid w:val="00371322"/>
    <w:rsid w:val="00371343"/>
    <w:rsid w:val="0037143E"/>
    <w:rsid w:val="00371617"/>
    <w:rsid w:val="00371BC8"/>
    <w:rsid w:val="00372163"/>
    <w:rsid w:val="00373677"/>
    <w:rsid w:val="003736E1"/>
    <w:rsid w:val="00373969"/>
    <w:rsid w:val="00373C91"/>
    <w:rsid w:val="00373EEF"/>
    <w:rsid w:val="0037463A"/>
    <w:rsid w:val="00374816"/>
    <w:rsid w:val="00374991"/>
    <w:rsid w:val="00374B3A"/>
    <w:rsid w:val="00375AD9"/>
    <w:rsid w:val="00376035"/>
    <w:rsid w:val="00376671"/>
    <w:rsid w:val="003769F1"/>
    <w:rsid w:val="00376CF6"/>
    <w:rsid w:val="003774C3"/>
    <w:rsid w:val="0037789C"/>
    <w:rsid w:val="00377F2B"/>
    <w:rsid w:val="00380236"/>
    <w:rsid w:val="00380EB5"/>
    <w:rsid w:val="00381300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0B6"/>
    <w:rsid w:val="00384C3B"/>
    <w:rsid w:val="0038510B"/>
    <w:rsid w:val="003852BC"/>
    <w:rsid w:val="003857A8"/>
    <w:rsid w:val="003858B6"/>
    <w:rsid w:val="00386081"/>
    <w:rsid w:val="00386145"/>
    <w:rsid w:val="00386D44"/>
    <w:rsid w:val="0038716D"/>
    <w:rsid w:val="00387886"/>
    <w:rsid w:val="003900F2"/>
    <w:rsid w:val="00390A7D"/>
    <w:rsid w:val="00390FCE"/>
    <w:rsid w:val="00391383"/>
    <w:rsid w:val="00391403"/>
    <w:rsid w:val="0039169F"/>
    <w:rsid w:val="00392288"/>
    <w:rsid w:val="003929E3"/>
    <w:rsid w:val="00392E94"/>
    <w:rsid w:val="003939C6"/>
    <w:rsid w:val="00393DA1"/>
    <w:rsid w:val="0039447D"/>
    <w:rsid w:val="003944ED"/>
    <w:rsid w:val="00394652"/>
    <w:rsid w:val="00394837"/>
    <w:rsid w:val="00394BE8"/>
    <w:rsid w:val="00395622"/>
    <w:rsid w:val="0039598F"/>
    <w:rsid w:val="00395B75"/>
    <w:rsid w:val="003960A9"/>
    <w:rsid w:val="003964C2"/>
    <w:rsid w:val="00396518"/>
    <w:rsid w:val="00396E34"/>
    <w:rsid w:val="003974EF"/>
    <w:rsid w:val="00397925"/>
    <w:rsid w:val="00397FF5"/>
    <w:rsid w:val="003A0ADB"/>
    <w:rsid w:val="003A0C70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8D6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0BE2"/>
    <w:rsid w:val="003B0BEA"/>
    <w:rsid w:val="003B1219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9CA"/>
    <w:rsid w:val="003C0C89"/>
    <w:rsid w:val="003C1027"/>
    <w:rsid w:val="003C124F"/>
    <w:rsid w:val="003C16A0"/>
    <w:rsid w:val="003C16EF"/>
    <w:rsid w:val="003C1854"/>
    <w:rsid w:val="003C1E42"/>
    <w:rsid w:val="003C1F4E"/>
    <w:rsid w:val="003C2F7F"/>
    <w:rsid w:val="003C30BC"/>
    <w:rsid w:val="003C34B2"/>
    <w:rsid w:val="003C3530"/>
    <w:rsid w:val="003C36EC"/>
    <w:rsid w:val="003C3DB0"/>
    <w:rsid w:val="003C3E06"/>
    <w:rsid w:val="003C3FDD"/>
    <w:rsid w:val="003C4CAC"/>
    <w:rsid w:val="003C4E64"/>
    <w:rsid w:val="003C4F06"/>
    <w:rsid w:val="003C5019"/>
    <w:rsid w:val="003C50CB"/>
    <w:rsid w:val="003C59C8"/>
    <w:rsid w:val="003C5AE8"/>
    <w:rsid w:val="003C5D55"/>
    <w:rsid w:val="003C60EE"/>
    <w:rsid w:val="003C6727"/>
    <w:rsid w:val="003C69EC"/>
    <w:rsid w:val="003C6F54"/>
    <w:rsid w:val="003C7826"/>
    <w:rsid w:val="003C7EFF"/>
    <w:rsid w:val="003D00EB"/>
    <w:rsid w:val="003D046B"/>
    <w:rsid w:val="003D0A24"/>
    <w:rsid w:val="003D0C87"/>
    <w:rsid w:val="003D0E75"/>
    <w:rsid w:val="003D1265"/>
    <w:rsid w:val="003D137B"/>
    <w:rsid w:val="003D295F"/>
    <w:rsid w:val="003D29A7"/>
    <w:rsid w:val="003D3034"/>
    <w:rsid w:val="003D4151"/>
    <w:rsid w:val="003D41F6"/>
    <w:rsid w:val="003D432D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1FE8"/>
    <w:rsid w:val="003E2053"/>
    <w:rsid w:val="003E2CD3"/>
    <w:rsid w:val="003E2FEE"/>
    <w:rsid w:val="003E3B67"/>
    <w:rsid w:val="003E3BEC"/>
    <w:rsid w:val="003E4432"/>
    <w:rsid w:val="003E4645"/>
    <w:rsid w:val="003E4689"/>
    <w:rsid w:val="003E47DF"/>
    <w:rsid w:val="003E4F21"/>
    <w:rsid w:val="003E4F69"/>
    <w:rsid w:val="003E52D7"/>
    <w:rsid w:val="003E5A16"/>
    <w:rsid w:val="003E5BEC"/>
    <w:rsid w:val="003E5E2C"/>
    <w:rsid w:val="003E60A7"/>
    <w:rsid w:val="003E62FA"/>
    <w:rsid w:val="003E6540"/>
    <w:rsid w:val="003E68DB"/>
    <w:rsid w:val="003E6A9F"/>
    <w:rsid w:val="003E6E6A"/>
    <w:rsid w:val="003E70C4"/>
    <w:rsid w:val="003E7388"/>
    <w:rsid w:val="003E7A6C"/>
    <w:rsid w:val="003F039F"/>
    <w:rsid w:val="003F1762"/>
    <w:rsid w:val="003F1AA6"/>
    <w:rsid w:val="003F2925"/>
    <w:rsid w:val="003F2BBE"/>
    <w:rsid w:val="003F2CFB"/>
    <w:rsid w:val="003F3F70"/>
    <w:rsid w:val="003F4A1C"/>
    <w:rsid w:val="003F4CCE"/>
    <w:rsid w:val="003F4DF5"/>
    <w:rsid w:val="003F5414"/>
    <w:rsid w:val="003F5B54"/>
    <w:rsid w:val="003F5DB6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2F84"/>
    <w:rsid w:val="0040310C"/>
    <w:rsid w:val="00403500"/>
    <w:rsid w:val="004036B1"/>
    <w:rsid w:val="004038E1"/>
    <w:rsid w:val="00403940"/>
    <w:rsid w:val="00403B3A"/>
    <w:rsid w:val="00403DEA"/>
    <w:rsid w:val="00404476"/>
    <w:rsid w:val="004045D0"/>
    <w:rsid w:val="004046FF"/>
    <w:rsid w:val="004048C2"/>
    <w:rsid w:val="00404EE8"/>
    <w:rsid w:val="00405025"/>
    <w:rsid w:val="004051BF"/>
    <w:rsid w:val="00405435"/>
    <w:rsid w:val="004055F2"/>
    <w:rsid w:val="0040567E"/>
    <w:rsid w:val="00405948"/>
    <w:rsid w:val="00405F3D"/>
    <w:rsid w:val="00405FEA"/>
    <w:rsid w:val="00406558"/>
    <w:rsid w:val="004069F6"/>
    <w:rsid w:val="00406BEC"/>
    <w:rsid w:val="00407006"/>
    <w:rsid w:val="00407073"/>
    <w:rsid w:val="0040717A"/>
    <w:rsid w:val="004071E6"/>
    <w:rsid w:val="004076F9"/>
    <w:rsid w:val="00410092"/>
    <w:rsid w:val="004103D7"/>
    <w:rsid w:val="00411556"/>
    <w:rsid w:val="00411A3B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3EC"/>
    <w:rsid w:val="004155F3"/>
    <w:rsid w:val="00415608"/>
    <w:rsid w:val="004156FD"/>
    <w:rsid w:val="004157F5"/>
    <w:rsid w:val="00416833"/>
    <w:rsid w:val="00417E7F"/>
    <w:rsid w:val="0042014A"/>
    <w:rsid w:val="00420391"/>
    <w:rsid w:val="0042134E"/>
    <w:rsid w:val="004215CE"/>
    <w:rsid w:val="00421DCF"/>
    <w:rsid w:val="00421FD0"/>
    <w:rsid w:val="0042203F"/>
    <w:rsid w:val="004228D8"/>
    <w:rsid w:val="00423126"/>
    <w:rsid w:val="0042315E"/>
    <w:rsid w:val="00423903"/>
    <w:rsid w:val="00423B18"/>
    <w:rsid w:val="00423EBB"/>
    <w:rsid w:val="00423EF5"/>
    <w:rsid w:val="004244B2"/>
    <w:rsid w:val="00424515"/>
    <w:rsid w:val="0042455E"/>
    <w:rsid w:val="004246CA"/>
    <w:rsid w:val="00424741"/>
    <w:rsid w:val="00424787"/>
    <w:rsid w:val="004247E9"/>
    <w:rsid w:val="00424C63"/>
    <w:rsid w:val="00424E12"/>
    <w:rsid w:val="00425D2A"/>
    <w:rsid w:val="00426297"/>
    <w:rsid w:val="004263E2"/>
    <w:rsid w:val="004264D4"/>
    <w:rsid w:val="0042653E"/>
    <w:rsid w:val="00426AE1"/>
    <w:rsid w:val="00426B33"/>
    <w:rsid w:val="00426E83"/>
    <w:rsid w:val="00427485"/>
    <w:rsid w:val="00427D2B"/>
    <w:rsid w:val="004302AF"/>
    <w:rsid w:val="004308DE"/>
    <w:rsid w:val="00430E5C"/>
    <w:rsid w:val="00430F8E"/>
    <w:rsid w:val="00431216"/>
    <w:rsid w:val="004315C5"/>
    <w:rsid w:val="004319FB"/>
    <w:rsid w:val="00431ADC"/>
    <w:rsid w:val="00431D96"/>
    <w:rsid w:val="00432E76"/>
    <w:rsid w:val="004335F5"/>
    <w:rsid w:val="0043366D"/>
    <w:rsid w:val="00433BDD"/>
    <w:rsid w:val="004347E3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577D"/>
    <w:rsid w:val="0044610E"/>
    <w:rsid w:val="0044663E"/>
    <w:rsid w:val="004469AE"/>
    <w:rsid w:val="004469C8"/>
    <w:rsid w:val="00446D1F"/>
    <w:rsid w:val="00447091"/>
    <w:rsid w:val="00447435"/>
    <w:rsid w:val="00447634"/>
    <w:rsid w:val="00447695"/>
    <w:rsid w:val="004477F0"/>
    <w:rsid w:val="0045081C"/>
    <w:rsid w:val="00450DAC"/>
    <w:rsid w:val="00451479"/>
    <w:rsid w:val="00451B44"/>
    <w:rsid w:val="00451DD6"/>
    <w:rsid w:val="00451F14"/>
    <w:rsid w:val="004534A6"/>
    <w:rsid w:val="004534ED"/>
    <w:rsid w:val="0045363B"/>
    <w:rsid w:val="00453D68"/>
    <w:rsid w:val="00453DEE"/>
    <w:rsid w:val="00453E6D"/>
    <w:rsid w:val="0045414F"/>
    <w:rsid w:val="00454296"/>
    <w:rsid w:val="00454594"/>
    <w:rsid w:val="0045460B"/>
    <w:rsid w:val="004548E8"/>
    <w:rsid w:val="00455379"/>
    <w:rsid w:val="004558D0"/>
    <w:rsid w:val="00455B7B"/>
    <w:rsid w:val="00456188"/>
    <w:rsid w:val="0045619B"/>
    <w:rsid w:val="004564BC"/>
    <w:rsid w:val="00456D86"/>
    <w:rsid w:val="0045702E"/>
    <w:rsid w:val="004572DF"/>
    <w:rsid w:val="00457A87"/>
    <w:rsid w:val="00457C72"/>
    <w:rsid w:val="00460248"/>
    <w:rsid w:val="004605ED"/>
    <w:rsid w:val="004613DC"/>
    <w:rsid w:val="004624B3"/>
    <w:rsid w:val="00462646"/>
    <w:rsid w:val="00462689"/>
    <w:rsid w:val="00462B33"/>
    <w:rsid w:val="00462CD7"/>
    <w:rsid w:val="00462F03"/>
    <w:rsid w:val="00463152"/>
    <w:rsid w:val="00463714"/>
    <w:rsid w:val="00463716"/>
    <w:rsid w:val="00463B10"/>
    <w:rsid w:val="00463CBD"/>
    <w:rsid w:val="00463E6F"/>
    <w:rsid w:val="00463EB3"/>
    <w:rsid w:val="004641DA"/>
    <w:rsid w:val="00464604"/>
    <w:rsid w:val="0046460F"/>
    <w:rsid w:val="0046495B"/>
    <w:rsid w:val="004650BF"/>
    <w:rsid w:val="00465107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188"/>
    <w:rsid w:val="00470757"/>
    <w:rsid w:val="004709B7"/>
    <w:rsid w:val="00470E0B"/>
    <w:rsid w:val="0047129E"/>
    <w:rsid w:val="004713D3"/>
    <w:rsid w:val="004718D0"/>
    <w:rsid w:val="00471F16"/>
    <w:rsid w:val="00472392"/>
    <w:rsid w:val="00472D9C"/>
    <w:rsid w:val="00472FF7"/>
    <w:rsid w:val="00473486"/>
    <w:rsid w:val="004736D5"/>
    <w:rsid w:val="00473722"/>
    <w:rsid w:val="00473802"/>
    <w:rsid w:val="00473924"/>
    <w:rsid w:val="0047479D"/>
    <w:rsid w:val="00474BCB"/>
    <w:rsid w:val="00474DD7"/>
    <w:rsid w:val="00474DE4"/>
    <w:rsid w:val="00475062"/>
    <w:rsid w:val="0047536C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30E"/>
    <w:rsid w:val="00481637"/>
    <w:rsid w:val="0048184D"/>
    <w:rsid w:val="00481954"/>
    <w:rsid w:val="00481F67"/>
    <w:rsid w:val="004824D4"/>
    <w:rsid w:val="00483541"/>
    <w:rsid w:val="00483659"/>
    <w:rsid w:val="00483671"/>
    <w:rsid w:val="004837D3"/>
    <w:rsid w:val="00483A52"/>
    <w:rsid w:val="00483A88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87C7E"/>
    <w:rsid w:val="004900BB"/>
    <w:rsid w:val="00490584"/>
    <w:rsid w:val="0049078F"/>
    <w:rsid w:val="00490FC5"/>
    <w:rsid w:val="004914F3"/>
    <w:rsid w:val="004917C7"/>
    <w:rsid w:val="004918D2"/>
    <w:rsid w:val="00491A71"/>
    <w:rsid w:val="00492345"/>
    <w:rsid w:val="0049260A"/>
    <w:rsid w:val="00492D3F"/>
    <w:rsid w:val="0049304E"/>
    <w:rsid w:val="004932D5"/>
    <w:rsid w:val="00493443"/>
    <w:rsid w:val="00493701"/>
    <w:rsid w:val="00493B68"/>
    <w:rsid w:val="00493DD1"/>
    <w:rsid w:val="00493F00"/>
    <w:rsid w:val="00494553"/>
    <w:rsid w:val="0049475B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1865"/>
    <w:rsid w:val="004A1DBF"/>
    <w:rsid w:val="004A1E01"/>
    <w:rsid w:val="004A2245"/>
    <w:rsid w:val="004A232A"/>
    <w:rsid w:val="004A26BB"/>
    <w:rsid w:val="004A26F6"/>
    <w:rsid w:val="004A27D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E82"/>
    <w:rsid w:val="004A4F1B"/>
    <w:rsid w:val="004A534B"/>
    <w:rsid w:val="004A581A"/>
    <w:rsid w:val="004A58C7"/>
    <w:rsid w:val="004A5A3B"/>
    <w:rsid w:val="004A5DAC"/>
    <w:rsid w:val="004A6443"/>
    <w:rsid w:val="004A66E6"/>
    <w:rsid w:val="004A6835"/>
    <w:rsid w:val="004A69EF"/>
    <w:rsid w:val="004A7147"/>
    <w:rsid w:val="004A7286"/>
    <w:rsid w:val="004A7586"/>
    <w:rsid w:val="004A76EE"/>
    <w:rsid w:val="004A7B5C"/>
    <w:rsid w:val="004A7BA3"/>
    <w:rsid w:val="004B0444"/>
    <w:rsid w:val="004B09B3"/>
    <w:rsid w:val="004B0B5E"/>
    <w:rsid w:val="004B1075"/>
    <w:rsid w:val="004B10B7"/>
    <w:rsid w:val="004B1215"/>
    <w:rsid w:val="004B198D"/>
    <w:rsid w:val="004B19B2"/>
    <w:rsid w:val="004B1BE6"/>
    <w:rsid w:val="004B23F6"/>
    <w:rsid w:val="004B29FA"/>
    <w:rsid w:val="004B2DD8"/>
    <w:rsid w:val="004B307D"/>
    <w:rsid w:val="004B36D0"/>
    <w:rsid w:val="004B3765"/>
    <w:rsid w:val="004B38F0"/>
    <w:rsid w:val="004B41AA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DDB"/>
    <w:rsid w:val="004B7EB6"/>
    <w:rsid w:val="004B7F07"/>
    <w:rsid w:val="004B7F4E"/>
    <w:rsid w:val="004C0194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2FC1"/>
    <w:rsid w:val="004C3183"/>
    <w:rsid w:val="004C3A47"/>
    <w:rsid w:val="004C3BB0"/>
    <w:rsid w:val="004C3CAF"/>
    <w:rsid w:val="004C3CD4"/>
    <w:rsid w:val="004C3CEF"/>
    <w:rsid w:val="004C4565"/>
    <w:rsid w:val="004C47DD"/>
    <w:rsid w:val="004C4930"/>
    <w:rsid w:val="004C4FD2"/>
    <w:rsid w:val="004C5124"/>
    <w:rsid w:val="004C5135"/>
    <w:rsid w:val="004C52FA"/>
    <w:rsid w:val="004C5598"/>
    <w:rsid w:val="004C5D6C"/>
    <w:rsid w:val="004C5F69"/>
    <w:rsid w:val="004C6114"/>
    <w:rsid w:val="004C66E5"/>
    <w:rsid w:val="004C68B8"/>
    <w:rsid w:val="004C6DB0"/>
    <w:rsid w:val="004C6EC5"/>
    <w:rsid w:val="004C713D"/>
    <w:rsid w:val="004C7380"/>
    <w:rsid w:val="004C7C44"/>
    <w:rsid w:val="004D0840"/>
    <w:rsid w:val="004D0ACD"/>
    <w:rsid w:val="004D1CAF"/>
    <w:rsid w:val="004D23C5"/>
    <w:rsid w:val="004D247C"/>
    <w:rsid w:val="004D2B60"/>
    <w:rsid w:val="004D2EC5"/>
    <w:rsid w:val="004D2ED2"/>
    <w:rsid w:val="004D2F73"/>
    <w:rsid w:val="004D338A"/>
    <w:rsid w:val="004D3B95"/>
    <w:rsid w:val="004D5E3F"/>
    <w:rsid w:val="004D6048"/>
    <w:rsid w:val="004D62EB"/>
    <w:rsid w:val="004D6A61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25C"/>
    <w:rsid w:val="004E14B6"/>
    <w:rsid w:val="004E1558"/>
    <w:rsid w:val="004E1D93"/>
    <w:rsid w:val="004E208B"/>
    <w:rsid w:val="004E23A1"/>
    <w:rsid w:val="004E258F"/>
    <w:rsid w:val="004E2593"/>
    <w:rsid w:val="004E2D6B"/>
    <w:rsid w:val="004E3DFD"/>
    <w:rsid w:val="004E3E27"/>
    <w:rsid w:val="004E42CE"/>
    <w:rsid w:val="004E46B1"/>
    <w:rsid w:val="004E4809"/>
    <w:rsid w:val="004E5CE0"/>
    <w:rsid w:val="004E5DEC"/>
    <w:rsid w:val="004E6318"/>
    <w:rsid w:val="004E6639"/>
    <w:rsid w:val="004E7F52"/>
    <w:rsid w:val="004F0D8B"/>
    <w:rsid w:val="004F0E1B"/>
    <w:rsid w:val="004F0F5A"/>
    <w:rsid w:val="004F123B"/>
    <w:rsid w:val="004F1400"/>
    <w:rsid w:val="004F15C9"/>
    <w:rsid w:val="004F1640"/>
    <w:rsid w:val="004F16BF"/>
    <w:rsid w:val="004F172F"/>
    <w:rsid w:val="004F1AC8"/>
    <w:rsid w:val="004F1DD5"/>
    <w:rsid w:val="004F1EE9"/>
    <w:rsid w:val="004F21CA"/>
    <w:rsid w:val="004F22F2"/>
    <w:rsid w:val="004F2F1F"/>
    <w:rsid w:val="004F3058"/>
    <w:rsid w:val="004F3996"/>
    <w:rsid w:val="004F3FC4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2E7"/>
    <w:rsid w:val="005018D2"/>
    <w:rsid w:val="00501B3A"/>
    <w:rsid w:val="00501E52"/>
    <w:rsid w:val="00501E8C"/>
    <w:rsid w:val="00502087"/>
    <w:rsid w:val="0050250F"/>
    <w:rsid w:val="00502792"/>
    <w:rsid w:val="00502BE1"/>
    <w:rsid w:val="00502DE6"/>
    <w:rsid w:val="00503300"/>
    <w:rsid w:val="00503BA3"/>
    <w:rsid w:val="0050425D"/>
    <w:rsid w:val="00507059"/>
    <w:rsid w:val="00507419"/>
    <w:rsid w:val="005074ED"/>
    <w:rsid w:val="005077B7"/>
    <w:rsid w:val="005079A7"/>
    <w:rsid w:val="00507E4C"/>
    <w:rsid w:val="00507EF3"/>
    <w:rsid w:val="005100F9"/>
    <w:rsid w:val="00510924"/>
    <w:rsid w:val="00510A56"/>
    <w:rsid w:val="00510CAE"/>
    <w:rsid w:val="005114E7"/>
    <w:rsid w:val="00511850"/>
    <w:rsid w:val="00511CCC"/>
    <w:rsid w:val="00512A06"/>
    <w:rsid w:val="005134F4"/>
    <w:rsid w:val="00513C6A"/>
    <w:rsid w:val="00513DAE"/>
    <w:rsid w:val="00513EC5"/>
    <w:rsid w:val="00513EF1"/>
    <w:rsid w:val="0051422C"/>
    <w:rsid w:val="00514F41"/>
    <w:rsid w:val="00514F90"/>
    <w:rsid w:val="0051566D"/>
    <w:rsid w:val="00515698"/>
    <w:rsid w:val="00515768"/>
    <w:rsid w:val="0051587B"/>
    <w:rsid w:val="00515A38"/>
    <w:rsid w:val="00515B51"/>
    <w:rsid w:val="00515B8D"/>
    <w:rsid w:val="00516268"/>
    <w:rsid w:val="00516BD7"/>
    <w:rsid w:val="00517276"/>
    <w:rsid w:val="00517552"/>
    <w:rsid w:val="00517A2F"/>
    <w:rsid w:val="00517F8E"/>
    <w:rsid w:val="0052065B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5E82"/>
    <w:rsid w:val="0052625D"/>
    <w:rsid w:val="00526420"/>
    <w:rsid w:val="00526789"/>
    <w:rsid w:val="00526B33"/>
    <w:rsid w:val="00527077"/>
    <w:rsid w:val="00527186"/>
    <w:rsid w:val="00527468"/>
    <w:rsid w:val="00527879"/>
    <w:rsid w:val="00527CEE"/>
    <w:rsid w:val="00527E45"/>
    <w:rsid w:val="005304FF"/>
    <w:rsid w:val="00530865"/>
    <w:rsid w:val="00530FB7"/>
    <w:rsid w:val="0053140F"/>
    <w:rsid w:val="00531429"/>
    <w:rsid w:val="00531787"/>
    <w:rsid w:val="00531843"/>
    <w:rsid w:val="005318B0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37E9D"/>
    <w:rsid w:val="00540855"/>
    <w:rsid w:val="00540935"/>
    <w:rsid w:val="0054099F"/>
    <w:rsid w:val="00540AB0"/>
    <w:rsid w:val="00540CA4"/>
    <w:rsid w:val="00540EE8"/>
    <w:rsid w:val="00541072"/>
    <w:rsid w:val="005417E9"/>
    <w:rsid w:val="00541B1B"/>
    <w:rsid w:val="00541BBB"/>
    <w:rsid w:val="00541ED4"/>
    <w:rsid w:val="00541FF3"/>
    <w:rsid w:val="00542041"/>
    <w:rsid w:val="0054204E"/>
    <w:rsid w:val="00542876"/>
    <w:rsid w:val="00542B4F"/>
    <w:rsid w:val="005432D0"/>
    <w:rsid w:val="00543776"/>
    <w:rsid w:val="00543960"/>
    <w:rsid w:val="00543A7E"/>
    <w:rsid w:val="00543B34"/>
    <w:rsid w:val="00544048"/>
    <w:rsid w:val="005447FB"/>
    <w:rsid w:val="00544C99"/>
    <w:rsid w:val="00544CDE"/>
    <w:rsid w:val="00544D15"/>
    <w:rsid w:val="00545BD1"/>
    <w:rsid w:val="00546686"/>
    <w:rsid w:val="00546999"/>
    <w:rsid w:val="00546ADA"/>
    <w:rsid w:val="00546AF7"/>
    <w:rsid w:val="00546D34"/>
    <w:rsid w:val="005472BB"/>
    <w:rsid w:val="005474F2"/>
    <w:rsid w:val="0054761A"/>
    <w:rsid w:val="00547787"/>
    <w:rsid w:val="00547A88"/>
    <w:rsid w:val="00547CEE"/>
    <w:rsid w:val="00547D4C"/>
    <w:rsid w:val="00547EB3"/>
    <w:rsid w:val="00550089"/>
    <w:rsid w:val="00550780"/>
    <w:rsid w:val="005508AA"/>
    <w:rsid w:val="005508C8"/>
    <w:rsid w:val="0055091E"/>
    <w:rsid w:val="00550B43"/>
    <w:rsid w:val="00550D5B"/>
    <w:rsid w:val="0055137D"/>
    <w:rsid w:val="005513E9"/>
    <w:rsid w:val="0055181E"/>
    <w:rsid w:val="00551828"/>
    <w:rsid w:val="00551C6F"/>
    <w:rsid w:val="00551D33"/>
    <w:rsid w:val="00551F9B"/>
    <w:rsid w:val="00552232"/>
    <w:rsid w:val="00552512"/>
    <w:rsid w:val="00552513"/>
    <w:rsid w:val="00552634"/>
    <w:rsid w:val="0055270C"/>
    <w:rsid w:val="0055282B"/>
    <w:rsid w:val="005528E5"/>
    <w:rsid w:val="00552DF5"/>
    <w:rsid w:val="00553172"/>
    <w:rsid w:val="00553783"/>
    <w:rsid w:val="0055378A"/>
    <w:rsid w:val="00553A01"/>
    <w:rsid w:val="00553A3F"/>
    <w:rsid w:val="00553E3B"/>
    <w:rsid w:val="00554133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867"/>
    <w:rsid w:val="00560E20"/>
    <w:rsid w:val="00560FC3"/>
    <w:rsid w:val="005610D6"/>
    <w:rsid w:val="00561147"/>
    <w:rsid w:val="005612F7"/>
    <w:rsid w:val="005617ED"/>
    <w:rsid w:val="00561986"/>
    <w:rsid w:val="0056217C"/>
    <w:rsid w:val="00562987"/>
    <w:rsid w:val="00562B20"/>
    <w:rsid w:val="00563241"/>
    <w:rsid w:val="0056389B"/>
    <w:rsid w:val="00563997"/>
    <w:rsid w:val="005639B4"/>
    <w:rsid w:val="00563ABC"/>
    <w:rsid w:val="00563D73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5CE3"/>
    <w:rsid w:val="0056659F"/>
    <w:rsid w:val="00566C37"/>
    <w:rsid w:val="005671FC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1D73"/>
    <w:rsid w:val="00572762"/>
    <w:rsid w:val="00572F1A"/>
    <w:rsid w:val="00572FF7"/>
    <w:rsid w:val="00573027"/>
    <w:rsid w:val="00573691"/>
    <w:rsid w:val="00573DF2"/>
    <w:rsid w:val="005744AF"/>
    <w:rsid w:val="00574F24"/>
    <w:rsid w:val="005752BD"/>
    <w:rsid w:val="005753E8"/>
    <w:rsid w:val="00575D3D"/>
    <w:rsid w:val="00575E68"/>
    <w:rsid w:val="00576809"/>
    <w:rsid w:val="00576F86"/>
    <w:rsid w:val="00577150"/>
    <w:rsid w:val="00577171"/>
    <w:rsid w:val="005773AF"/>
    <w:rsid w:val="005777CF"/>
    <w:rsid w:val="005778A6"/>
    <w:rsid w:val="00577D66"/>
    <w:rsid w:val="00577E01"/>
    <w:rsid w:val="00577F20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6F1"/>
    <w:rsid w:val="00583B43"/>
    <w:rsid w:val="00583CEF"/>
    <w:rsid w:val="00584BEB"/>
    <w:rsid w:val="00584E4A"/>
    <w:rsid w:val="00584F11"/>
    <w:rsid w:val="005851A4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C45"/>
    <w:rsid w:val="00587E3C"/>
    <w:rsid w:val="005906FC"/>
    <w:rsid w:val="00590782"/>
    <w:rsid w:val="00590A15"/>
    <w:rsid w:val="005915F4"/>
    <w:rsid w:val="00591E59"/>
    <w:rsid w:val="00592520"/>
    <w:rsid w:val="00592685"/>
    <w:rsid w:val="00592754"/>
    <w:rsid w:val="005928BA"/>
    <w:rsid w:val="00592AC4"/>
    <w:rsid w:val="00592BEE"/>
    <w:rsid w:val="00592C1D"/>
    <w:rsid w:val="00593281"/>
    <w:rsid w:val="00593682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97B95"/>
    <w:rsid w:val="005A0082"/>
    <w:rsid w:val="005A0788"/>
    <w:rsid w:val="005A0790"/>
    <w:rsid w:val="005A0922"/>
    <w:rsid w:val="005A0C28"/>
    <w:rsid w:val="005A0DF5"/>
    <w:rsid w:val="005A13AF"/>
    <w:rsid w:val="005A1D2E"/>
    <w:rsid w:val="005A1F22"/>
    <w:rsid w:val="005A2271"/>
    <w:rsid w:val="005A22AE"/>
    <w:rsid w:val="005A261A"/>
    <w:rsid w:val="005A2CF5"/>
    <w:rsid w:val="005A2F6B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0F7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49B"/>
    <w:rsid w:val="005B3AD4"/>
    <w:rsid w:val="005B412A"/>
    <w:rsid w:val="005B43CF"/>
    <w:rsid w:val="005B4694"/>
    <w:rsid w:val="005B489E"/>
    <w:rsid w:val="005B48B7"/>
    <w:rsid w:val="005B491E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9D5"/>
    <w:rsid w:val="005C3CC8"/>
    <w:rsid w:val="005C400B"/>
    <w:rsid w:val="005C456C"/>
    <w:rsid w:val="005C49EC"/>
    <w:rsid w:val="005C4E7F"/>
    <w:rsid w:val="005C50C1"/>
    <w:rsid w:val="005C513D"/>
    <w:rsid w:val="005C5B4E"/>
    <w:rsid w:val="005C6AB8"/>
    <w:rsid w:val="005C6B2D"/>
    <w:rsid w:val="005C6F24"/>
    <w:rsid w:val="005C72E5"/>
    <w:rsid w:val="005C74A2"/>
    <w:rsid w:val="005D006C"/>
    <w:rsid w:val="005D08D9"/>
    <w:rsid w:val="005D0D4D"/>
    <w:rsid w:val="005D1398"/>
    <w:rsid w:val="005D19BB"/>
    <w:rsid w:val="005D1B20"/>
    <w:rsid w:val="005D1CD5"/>
    <w:rsid w:val="005D1ED7"/>
    <w:rsid w:val="005D1FEB"/>
    <w:rsid w:val="005D20AE"/>
    <w:rsid w:val="005D29C9"/>
    <w:rsid w:val="005D29DF"/>
    <w:rsid w:val="005D355F"/>
    <w:rsid w:val="005D36A1"/>
    <w:rsid w:val="005D36E3"/>
    <w:rsid w:val="005D3A6D"/>
    <w:rsid w:val="005D3B06"/>
    <w:rsid w:val="005D3E17"/>
    <w:rsid w:val="005D4396"/>
    <w:rsid w:val="005D5343"/>
    <w:rsid w:val="005D581C"/>
    <w:rsid w:val="005D59DF"/>
    <w:rsid w:val="005D59FC"/>
    <w:rsid w:val="005D5DD2"/>
    <w:rsid w:val="005D651E"/>
    <w:rsid w:val="005D657D"/>
    <w:rsid w:val="005D673F"/>
    <w:rsid w:val="005D7EFA"/>
    <w:rsid w:val="005E0029"/>
    <w:rsid w:val="005E0030"/>
    <w:rsid w:val="005E0612"/>
    <w:rsid w:val="005E07B0"/>
    <w:rsid w:val="005E0CD6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6BA0"/>
    <w:rsid w:val="005E6C20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7FD"/>
    <w:rsid w:val="005F314B"/>
    <w:rsid w:val="005F3262"/>
    <w:rsid w:val="005F36E5"/>
    <w:rsid w:val="005F3EBF"/>
    <w:rsid w:val="005F41F3"/>
    <w:rsid w:val="005F45BA"/>
    <w:rsid w:val="005F469C"/>
    <w:rsid w:val="005F4770"/>
    <w:rsid w:val="005F477E"/>
    <w:rsid w:val="005F4A4A"/>
    <w:rsid w:val="005F54AB"/>
    <w:rsid w:val="005F55AB"/>
    <w:rsid w:val="005F55BC"/>
    <w:rsid w:val="005F58EE"/>
    <w:rsid w:val="005F5A50"/>
    <w:rsid w:val="005F5A81"/>
    <w:rsid w:val="005F5FCF"/>
    <w:rsid w:val="005F6243"/>
    <w:rsid w:val="005F6F1C"/>
    <w:rsid w:val="005F77F2"/>
    <w:rsid w:val="005F7841"/>
    <w:rsid w:val="005F7E7E"/>
    <w:rsid w:val="00600553"/>
    <w:rsid w:val="006008AB"/>
    <w:rsid w:val="006013E3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2EB"/>
    <w:rsid w:val="0060765A"/>
    <w:rsid w:val="00607699"/>
    <w:rsid w:val="0060770B"/>
    <w:rsid w:val="00607A1F"/>
    <w:rsid w:val="00607E9A"/>
    <w:rsid w:val="00607F05"/>
    <w:rsid w:val="00610490"/>
    <w:rsid w:val="00610842"/>
    <w:rsid w:val="00610C54"/>
    <w:rsid w:val="00610DFD"/>
    <w:rsid w:val="006118CF"/>
    <w:rsid w:val="00611A68"/>
    <w:rsid w:val="006128E0"/>
    <w:rsid w:val="00612CF8"/>
    <w:rsid w:val="006130B1"/>
    <w:rsid w:val="0061347C"/>
    <w:rsid w:val="00614193"/>
    <w:rsid w:val="0061450C"/>
    <w:rsid w:val="006146AC"/>
    <w:rsid w:val="006146E1"/>
    <w:rsid w:val="00614B27"/>
    <w:rsid w:val="00614CD3"/>
    <w:rsid w:val="00614DBD"/>
    <w:rsid w:val="006159EC"/>
    <w:rsid w:val="00615AC9"/>
    <w:rsid w:val="00615D05"/>
    <w:rsid w:val="006163FE"/>
    <w:rsid w:val="00616487"/>
    <w:rsid w:val="0061700A"/>
    <w:rsid w:val="0061724E"/>
    <w:rsid w:val="006176F2"/>
    <w:rsid w:val="006179FD"/>
    <w:rsid w:val="00617D5A"/>
    <w:rsid w:val="00617FFB"/>
    <w:rsid w:val="00620183"/>
    <w:rsid w:val="0062031F"/>
    <w:rsid w:val="0062041B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E74"/>
    <w:rsid w:val="00623F88"/>
    <w:rsid w:val="00624475"/>
    <w:rsid w:val="006250D5"/>
    <w:rsid w:val="006251A0"/>
    <w:rsid w:val="0062554C"/>
    <w:rsid w:val="00625F3F"/>
    <w:rsid w:val="0062610D"/>
    <w:rsid w:val="00626647"/>
    <w:rsid w:val="00626A13"/>
    <w:rsid w:val="006276F7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DD9"/>
    <w:rsid w:val="006415FE"/>
    <w:rsid w:val="00641965"/>
    <w:rsid w:val="0064210B"/>
    <w:rsid w:val="00642236"/>
    <w:rsid w:val="00642E09"/>
    <w:rsid w:val="00642F9E"/>
    <w:rsid w:val="006430C4"/>
    <w:rsid w:val="006431B3"/>
    <w:rsid w:val="0064341F"/>
    <w:rsid w:val="00643816"/>
    <w:rsid w:val="00643997"/>
    <w:rsid w:val="00643AA1"/>
    <w:rsid w:val="00643D70"/>
    <w:rsid w:val="00643E0D"/>
    <w:rsid w:val="00643EE2"/>
    <w:rsid w:val="006441CA"/>
    <w:rsid w:val="00644696"/>
    <w:rsid w:val="00644821"/>
    <w:rsid w:val="006455AB"/>
    <w:rsid w:val="006455F9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28B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251"/>
    <w:rsid w:val="0066552A"/>
    <w:rsid w:val="00665647"/>
    <w:rsid w:val="0066595C"/>
    <w:rsid w:val="0066620C"/>
    <w:rsid w:val="006664F2"/>
    <w:rsid w:val="00666912"/>
    <w:rsid w:val="006674A6"/>
    <w:rsid w:val="00667D2D"/>
    <w:rsid w:val="00671717"/>
    <w:rsid w:val="00671A1E"/>
    <w:rsid w:val="00671D8B"/>
    <w:rsid w:val="00672330"/>
    <w:rsid w:val="00672371"/>
    <w:rsid w:val="00672F61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6E64"/>
    <w:rsid w:val="006772CE"/>
    <w:rsid w:val="0067757F"/>
    <w:rsid w:val="00677922"/>
    <w:rsid w:val="00677A1D"/>
    <w:rsid w:val="00677E65"/>
    <w:rsid w:val="006800FE"/>
    <w:rsid w:val="006801E1"/>
    <w:rsid w:val="00680480"/>
    <w:rsid w:val="00680C91"/>
    <w:rsid w:val="00680EBE"/>
    <w:rsid w:val="006811FC"/>
    <w:rsid w:val="00681AA2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184"/>
    <w:rsid w:val="006842C5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69E7"/>
    <w:rsid w:val="00687828"/>
    <w:rsid w:val="00687AAC"/>
    <w:rsid w:val="00687E49"/>
    <w:rsid w:val="00687E61"/>
    <w:rsid w:val="00687FED"/>
    <w:rsid w:val="00690372"/>
    <w:rsid w:val="00690BCA"/>
    <w:rsid w:val="00690F6A"/>
    <w:rsid w:val="006911C2"/>
    <w:rsid w:val="00691425"/>
    <w:rsid w:val="00692296"/>
    <w:rsid w:val="00692617"/>
    <w:rsid w:val="0069265B"/>
    <w:rsid w:val="006928AA"/>
    <w:rsid w:val="00693204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47"/>
    <w:rsid w:val="00696CDE"/>
    <w:rsid w:val="00696ED7"/>
    <w:rsid w:val="00697137"/>
    <w:rsid w:val="0069747B"/>
    <w:rsid w:val="006976B5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A7F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C2F"/>
    <w:rsid w:val="006A4DC9"/>
    <w:rsid w:val="006A4F79"/>
    <w:rsid w:val="006A5845"/>
    <w:rsid w:val="006A596D"/>
    <w:rsid w:val="006A6226"/>
    <w:rsid w:val="006A66E3"/>
    <w:rsid w:val="006A6EB8"/>
    <w:rsid w:val="006A7162"/>
    <w:rsid w:val="006A7BFD"/>
    <w:rsid w:val="006A7E42"/>
    <w:rsid w:val="006B01A0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32E"/>
    <w:rsid w:val="006B3636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6D3A"/>
    <w:rsid w:val="006B73C8"/>
    <w:rsid w:val="006B7CCF"/>
    <w:rsid w:val="006C0631"/>
    <w:rsid w:val="006C0B93"/>
    <w:rsid w:val="006C1707"/>
    <w:rsid w:val="006C1AD0"/>
    <w:rsid w:val="006C203C"/>
    <w:rsid w:val="006C2743"/>
    <w:rsid w:val="006C2D77"/>
    <w:rsid w:val="006C336E"/>
    <w:rsid w:val="006C3613"/>
    <w:rsid w:val="006C3694"/>
    <w:rsid w:val="006C3726"/>
    <w:rsid w:val="006C3C53"/>
    <w:rsid w:val="006C3DEF"/>
    <w:rsid w:val="006C3FCD"/>
    <w:rsid w:val="006C418A"/>
    <w:rsid w:val="006C45C8"/>
    <w:rsid w:val="006C493E"/>
    <w:rsid w:val="006C4D44"/>
    <w:rsid w:val="006C5182"/>
    <w:rsid w:val="006C5214"/>
    <w:rsid w:val="006C5602"/>
    <w:rsid w:val="006C56F6"/>
    <w:rsid w:val="006C5D3A"/>
    <w:rsid w:val="006C5E19"/>
    <w:rsid w:val="006C6288"/>
    <w:rsid w:val="006C678D"/>
    <w:rsid w:val="006C6D10"/>
    <w:rsid w:val="006C7305"/>
    <w:rsid w:val="006C74E0"/>
    <w:rsid w:val="006C7A70"/>
    <w:rsid w:val="006D02BB"/>
    <w:rsid w:val="006D06CF"/>
    <w:rsid w:val="006D1319"/>
    <w:rsid w:val="006D14D8"/>
    <w:rsid w:val="006D16C6"/>
    <w:rsid w:val="006D1890"/>
    <w:rsid w:val="006D1966"/>
    <w:rsid w:val="006D1B65"/>
    <w:rsid w:val="006D2481"/>
    <w:rsid w:val="006D2504"/>
    <w:rsid w:val="006D2C9C"/>
    <w:rsid w:val="006D2E2A"/>
    <w:rsid w:val="006D3252"/>
    <w:rsid w:val="006D36B3"/>
    <w:rsid w:val="006D39BF"/>
    <w:rsid w:val="006D3A85"/>
    <w:rsid w:val="006D3C2B"/>
    <w:rsid w:val="006D3DC4"/>
    <w:rsid w:val="006D4564"/>
    <w:rsid w:val="006D46FC"/>
    <w:rsid w:val="006D49F6"/>
    <w:rsid w:val="006D4E65"/>
    <w:rsid w:val="006D501A"/>
    <w:rsid w:val="006D50D8"/>
    <w:rsid w:val="006D54B4"/>
    <w:rsid w:val="006D572A"/>
    <w:rsid w:val="006D5B65"/>
    <w:rsid w:val="006D5C30"/>
    <w:rsid w:val="006D67C9"/>
    <w:rsid w:val="006D6884"/>
    <w:rsid w:val="006D6B61"/>
    <w:rsid w:val="006D77D6"/>
    <w:rsid w:val="006D7B90"/>
    <w:rsid w:val="006E0488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939"/>
    <w:rsid w:val="006E3A8B"/>
    <w:rsid w:val="006E413E"/>
    <w:rsid w:val="006E47AC"/>
    <w:rsid w:val="006E4B3B"/>
    <w:rsid w:val="006E4D06"/>
    <w:rsid w:val="006E54EA"/>
    <w:rsid w:val="006E5C35"/>
    <w:rsid w:val="006E685B"/>
    <w:rsid w:val="006E75FB"/>
    <w:rsid w:val="006E7DD9"/>
    <w:rsid w:val="006E7EA4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605"/>
    <w:rsid w:val="006F779B"/>
    <w:rsid w:val="006F7898"/>
    <w:rsid w:val="006F7FF0"/>
    <w:rsid w:val="007002D3"/>
    <w:rsid w:val="007018B0"/>
    <w:rsid w:val="00701EC5"/>
    <w:rsid w:val="00701F6C"/>
    <w:rsid w:val="00701F70"/>
    <w:rsid w:val="00702053"/>
    <w:rsid w:val="0070234D"/>
    <w:rsid w:val="00702B69"/>
    <w:rsid w:val="007034B5"/>
    <w:rsid w:val="00703B04"/>
    <w:rsid w:val="00703E8D"/>
    <w:rsid w:val="007041A0"/>
    <w:rsid w:val="007053C7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AA5"/>
    <w:rsid w:val="00711CCF"/>
    <w:rsid w:val="007127F1"/>
    <w:rsid w:val="00712972"/>
    <w:rsid w:val="00712D64"/>
    <w:rsid w:val="00712DAD"/>
    <w:rsid w:val="00712E3B"/>
    <w:rsid w:val="0071436C"/>
    <w:rsid w:val="00714795"/>
    <w:rsid w:val="0071506F"/>
    <w:rsid w:val="00715343"/>
    <w:rsid w:val="0071577D"/>
    <w:rsid w:val="00715CAE"/>
    <w:rsid w:val="0071632C"/>
    <w:rsid w:val="007163BD"/>
    <w:rsid w:val="00716511"/>
    <w:rsid w:val="00716573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2F69"/>
    <w:rsid w:val="00723372"/>
    <w:rsid w:val="007240E7"/>
    <w:rsid w:val="0072418C"/>
    <w:rsid w:val="0072422D"/>
    <w:rsid w:val="00724449"/>
    <w:rsid w:val="007245AB"/>
    <w:rsid w:val="00724688"/>
    <w:rsid w:val="00724B19"/>
    <w:rsid w:val="0072585D"/>
    <w:rsid w:val="0072592F"/>
    <w:rsid w:val="007260E7"/>
    <w:rsid w:val="0072618B"/>
    <w:rsid w:val="007263AC"/>
    <w:rsid w:val="0072651C"/>
    <w:rsid w:val="00726758"/>
    <w:rsid w:val="0072765C"/>
    <w:rsid w:val="00727A5E"/>
    <w:rsid w:val="00727DD4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A88"/>
    <w:rsid w:val="00732DD0"/>
    <w:rsid w:val="007331B5"/>
    <w:rsid w:val="007331C0"/>
    <w:rsid w:val="007345A9"/>
    <w:rsid w:val="00734841"/>
    <w:rsid w:val="00734F76"/>
    <w:rsid w:val="00735283"/>
    <w:rsid w:val="0073562C"/>
    <w:rsid w:val="007369C5"/>
    <w:rsid w:val="00736D12"/>
    <w:rsid w:val="00737050"/>
    <w:rsid w:val="007372A9"/>
    <w:rsid w:val="0073746B"/>
    <w:rsid w:val="00737D5C"/>
    <w:rsid w:val="00737EFE"/>
    <w:rsid w:val="00737F26"/>
    <w:rsid w:val="0074021E"/>
    <w:rsid w:val="00740A29"/>
    <w:rsid w:val="00740BE5"/>
    <w:rsid w:val="00740E7C"/>
    <w:rsid w:val="00741A9B"/>
    <w:rsid w:val="00741BF0"/>
    <w:rsid w:val="00742122"/>
    <w:rsid w:val="00742539"/>
    <w:rsid w:val="007428A6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99B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38F"/>
    <w:rsid w:val="00750764"/>
    <w:rsid w:val="00750FDD"/>
    <w:rsid w:val="00751222"/>
    <w:rsid w:val="00751227"/>
    <w:rsid w:val="007512B9"/>
    <w:rsid w:val="00751D6A"/>
    <w:rsid w:val="00751E15"/>
    <w:rsid w:val="00752096"/>
    <w:rsid w:val="00753103"/>
    <w:rsid w:val="00753532"/>
    <w:rsid w:val="00753716"/>
    <w:rsid w:val="00753742"/>
    <w:rsid w:val="00753C3C"/>
    <w:rsid w:val="00755676"/>
    <w:rsid w:val="00755F2F"/>
    <w:rsid w:val="00756168"/>
    <w:rsid w:val="0075617A"/>
    <w:rsid w:val="00756283"/>
    <w:rsid w:val="00756B60"/>
    <w:rsid w:val="00757112"/>
    <w:rsid w:val="0075785A"/>
    <w:rsid w:val="00757ADE"/>
    <w:rsid w:val="00760480"/>
    <w:rsid w:val="00760947"/>
    <w:rsid w:val="00760F8A"/>
    <w:rsid w:val="0076115C"/>
    <w:rsid w:val="0076126D"/>
    <w:rsid w:val="00761278"/>
    <w:rsid w:val="00761D78"/>
    <w:rsid w:val="00761E84"/>
    <w:rsid w:val="00762542"/>
    <w:rsid w:val="00762B46"/>
    <w:rsid w:val="00762E7A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57A"/>
    <w:rsid w:val="00765648"/>
    <w:rsid w:val="00765E85"/>
    <w:rsid w:val="007661C6"/>
    <w:rsid w:val="00766459"/>
    <w:rsid w:val="00766612"/>
    <w:rsid w:val="0076672E"/>
    <w:rsid w:val="00766812"/>
    <w:rsid w:val="00766EB3"/>
    <w:rsid w:val="0076774B"/>
    <w:rsid w:val="00767878"/>
    <w:rsid w:val="00767943"/>
    <w:rsid w:val="00767E00"/>
    <w:rsid w:val="00770172"/>
    <w:rsid w:val="007702C3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83D"/>
    <w:rsid w:val="0078495B"/>
    <w:rsid w:val="00785448"/>
    <w:rsid w:val="007865B5"/>
    <w:rsid w:val="00786742"/>
    <w:rsid w:val="00786964"/>
    <w:rsid w:val="00786EA9"/>
    <w:rsid w:val="0078704A"/>
    <w:rsid w:val="007871B8"/>
    <w:rsid w:val="007875E6"/>
    <w:rsid w:val="00787826"/>
    <w:rsid w:val="00787A7D"/>
    <w:rsid w:val="007906DB"/>
    <w:rsid w:val="00791A3F"/>
    <w:rsid w:val="00791C0A"/>
    <w:rsid w:val="00791E7F"/>
    <w:rsid w:val="00792130"/>
    <w:rsid w:val="00792206"/>
    <w:rsid w:val="007927B7"/>
    <w:rsid w:val="00792939"/>
    <w:rsid w:val="0079320B"/>
    <w:rsid w:val="00793415"/>
    <w:rsid w:val="00793676"/>
    <w:rsid w:val="00793D3F"/>
    <w:rsid w:val="007941CF"/>
    <w:rsid w:val="00794506"/>
    <w:rsid w:val="00794A39"/>
    <w:rsid w:val="00795881"/>
    <w:rsid w:val="007958B7"/>
    <w:rsid w:val="00795C8D"/>
    <w:rsid w:val="00796188"/>
    <w:rsid w:val="007963C3"/>
    <w:rsid w:val="0079654D"/>
    <w:rsid w:val="007965AE"/>
    <w:rsid w:val="00796EE1"/>
    <w:rsid w:val="007974E3"/>
    <w:rsid w:val="007978A1"/>
    <w:rsid w:val="00797E03"/>
    <w:rsid w:val="007A0298"/>
    <w:rsid w:val="007A0604"/>
    <w:rsid w:val="007A0B9D"/>
    <w:rsid w:val="007A0D47"/>
    <w:rsid w:val="007A0F13"/>
    <w:rsid w:val="007A0F58"/>
    <w:rsid w:val="007A101D"/>
    <w:rsid w:val="007A16E8"/>
    <w:rsid w:val="007A19FB"/>
    <w:rsid w:val="007A24C0"/>
    <w:rsid w:val="007A2978"/>
    <w:rsid w:val="007A2A99"/>
    <w:rsid w:val="007A2D28"/>
    <w:rsid w:val="007A2F42"/>
    <w:rsid w:val="007A36B5"/>
    <w:rsid w:val="007A372D"/>
    <w:rsid w:val="007A389B"/>
    <w:rsid w:val="007A3B9E"/>
    <w:rsid w:val="007A3F25"/>
    <w:rsid w:val="007A41EA"/>
    <w:rsid w:val="007A45A1"/>
    <w:rsid w:val="007A4EB3"/>
    <w:rsid w:val="007A4F1F"/>
    <w:rsid w:val="007A5CEE"/>
    <w:rsid w:val="007A630E"/>
    <w:rsid w:val="007A6918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709"/>
    <w:rsid w:val="007B3A8E"/>
    <w:rsid w:val="007B3B02"/>
    <w:rsid w:val="007B3E17"/>
    <w:rsid w:val="007B402B"/>
    <w:rsid w:val="007B407B"/>
    <w:rsid w:val="007B4541"/>
    <w:rsid w:val="007B49A5"/>
    <w:rsid w:val="007B4E37"/>
    <w:rsid w:val="007B52BB"/>
    <w:rsid w:val="007B5386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2C81"/>
    <w:rsid w:val="007C301B"/>
    <w:rsid w:val="007C346C"/>
    <w:rsid w:val="007C36A2"/>
    <w:rsid w:val="007C3796"/>
    <w:rsid w:val="007C3A99"/>
    <w:rsid w:val="007C4032"/>
    <w:rsid w:val="007C4337"/>
    <w:rsid w:val="007C43B1"/>
    <w:rsid w:val="007C4781"/>
    <w:rsid w:val="007C4909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1"/>
    <w:rsid w:val="007C6879"/>
    <w:rsid w:val="007C6AA3"/>
    <w:rsid w:val="007C6D64"/>
    <w:rsid w:val="007C6EAD"/>
    <w:rsid w:val="007C6F52"/>
    <w:rsid w:val="007C7016"/>
    <w:rsid w:val="007C735B"/>
    <w:rsid w:val="007C751E"/>
    <w:rsid w:val="007C7AF6"/>
    <w:rsid w:val="007C7CB8"/>
    <w:rsid w:val="007C7DC9"/>
    <w:rsid w:val="007D018F"/>
    <w:rsid w:val="007D078D"/>
    <w:rsid w:val="007D08A8"/>
    <w:rsid w:val="007D08F2"/>
    <w:rsid w:val="007D0FA6"/>
    <w:rsid w:val="007D15F6"/>
    <w:rsid w:val="007D1D6B"/>
    <w:rsid w:val="007D1DDF"/>
    <w:rsid w:val="007D2068"/>
    <w:rsid w:val="007D26D4"/>
    <w:rsid w:val="007D271C"/>
    <w:rsid w:val="007D275B"/>
    <w:rsid w:val="007D2EDA"/>
    <w:rsid w:val="007D35C6"/>
    <w:rsid w:val="007D3CA6"/>
    <w:rsid w:val="007D3F2C"/>
    <w:rsid w:val="007D40F7"/>
    <w:rsid w:val="007D40FC"/>
    <w:rsid w:val="007D46F8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6F1D"/>
    <w:rsid w:val="007D765C"/>
    <w:rsid w:val="007D7AB4"/>
    <w:rsid w:val="007D7E48"/>
    <w:rsid w:val="007D7E67"/>
    <w:rsid w:val="007E0244"/>
    <w:rsid w:val="007E072C"/>
    <w:rsid w:val="007E0860"/>
    <w:rsid w:val="007E0E77"/>
    <w:rsid w:val="007E1156"/>
    <w:rsid w:val="007E11B2"/>
    <w:rsid w:val="007E1256"/>
    <w:rsid w:val="007E12AD"/>
    <w:rsid w:val="007E14EB"/>
    <w:rsid w:val="007E15C0"/>
    <w:rsid w:val="007E1886"/>
    <w:rsid w:val="007E1DCE"/>
    <w:rsid w:val="007E1EC9"/>
    <w:rsid w:val="007E2694"/>
    <w:rsid w:val="007E26D8"/>
    <w:rsid w:val="007E379B"/>
    <w:rsid w:val="007E37F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A51"/>
    <w:rsid w:val="007E7B8C"/>
    <w:rsid w:val="007F01ED"/>
    <w:rsid w:val="007F04CE"/>
    <w:rsid w:val="007F0784"/>
    <w:rsid w:val="007F07C8"/>
    <w:rsid w:val="007F0D4A"/>
    <w:rsid w:val="007F1380"/>
    <w:rsid w:val="007F1857"/>
    <w:rsid w:val="007F228A"/>
    <w:rsid w:val="007F2666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607"/>
    <w:rsid w:val="007F6E08"/>
    <w:rsid w:val="007F79A0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6F13"/>
    <w:rsid w:val="008074B0"/>
    <w:rsid w:val="008074B8"/>
    <w:rsid w:val="008076E8"/>
    <w:rsid w:val="00807E27"/>
    <w:rsid w:val="0081089C"/>
    <w:rsid w:val="00810AE0"/>
    <w:rsid w:val="00810E67"/>
    <w:rsid w:val="00811097"/>
    <w:rsid w:val="00811193"/>
    <w:rsid w:val="00811506"/>
    <w:rsid w:val="00811848"/>
    <w:rsid w:val="0081267E"/>
    <w:rsid w:val="008126FA"/>
    <w:rsid w:val="00813005"/>
    <w:rsid w:val="008131CB"/>
    <w:rsid w:val="008133D6"/>
    <w:rsid w:val="00813941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0D24"/>
    <w:rsid w:val="0082157D"/>
    <w:rsid w:val="00821BA3"/>
    <w:rsid w:val="00821BC3"/>
    <w:rsid w:val="00822194"/>
    <w:rsid w:val="00822387"/>
    <w:rsid w:val="00823061"/>
    <w:rsid w:val="008233E4"/>
    <w:rsid w:val="0082343D"/>
    <w:rsid w:val="0082355F"/>
    <w:rsid w:val="00824411"/>
    <w:rsid w:val="0082495D"/>
    <w:rsid w:val="00824EDB"/>
    <w:rsid w:val="00825276"/>
    <w:rsid w:val="008257C0"/>
    <w:rsid w:val="00825B1B"/>
    <w:rsid w:val="00825D28"/>
    <w:rsid w:val="00825FAA"/>
    <w:rsid w:val="0082608A"/>
    <w:rsid w:val="00826554"/>
    <w:rsid w:val="00826746"/>
    <w:rsid w:val="0082690E"/>
    <w:rsid w:val="00826B7E"/>
    <w:rsid w:val="00826C26"/>
    <w:rsid w:val="00826FBE"/>
    <w:rsid w:val="00826FFB"/>
    <w:rsid w:val="00827B8C"/>
    <w:rsid w:val="00827C44"/>
    <w:rsid w:val="00827F25"/>
    <w:rsid w:val="00827F2D"/>
    <w:rsid w:val="008314D8"/>
    <w:rsid w:val="00831AE6"/>
    <w:rsid w:val="00831D8E"/>
    <w:rsid w:val="008321DA"/>
    <w:rsid w:val="00832233"/>
    <w:rsid w:val="00832316"/>
    <w:rsid w:val="0083233D"/>
    <w:rsid w:val="00832A73"/>
    <w:rsid w:val="00832B24"/>
    <w:rsid w:val="00832EB6"/>
    <w:rsid w:val="00833630"/>
    <w:rsid w:val="00833764"/>
    <w:rsid w:val="0083379C"/>
    <w:rsid w:val="008340D7"/>
    <w:rsid w:val="0083426A"/>
    <w:rsid w:val="008347EA"/>
    <w:rsid w:val="00834906"/>
    <w:rsid w:val="00835190"/>
    <w:rsid w:val="00835253"/>
    <w:rsid w:val="00835591"/>
    <w:rsid w:val="0083580F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143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4DF7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91A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6ED"/>
    <w:rsid w:val="00850C67"/>
    <w:rsid w:val="00850DAD"/>
    <w:rsid w:val="00851316"/>
    <w:rsid w:val="00851B15"/>
    <w:rsid w:val="00851E88"/>
    <w:rsid w:val="0085209B"/>
    <w:rsid w:val="00852832"/>
    <w:rsid w:val="00852DCE"/>
    <w:rsid w:val="008530EE"/>
    <w:rsid w:val="0085361E"/>
    <w:rsid w:val="0085380A"/>
    <w:rsid w:val="00853A87"/>
    <w:rsid w:val="008542B0"/>
    <w:rsid w:val="00854602"/>
    <w:rsid w:val="008546B4"/>
    <w:rsid w:val="00854B48"/>
    <w:rsid w:val="00854CD2"/>
    <w:rsid w:val="0085537B"/>
    <w:rsid w:val="00855785"/>
    <w:rsid w:val="00855A2F"/>
    <w:rsid w:val="00855B3D"/>
    <w:rsid w:val="00855E32"/>
    <w:rsid w:val="00855FCA"/>
    <w:rsid w:val="00856010"/>
    <w:rsid w:val="008561D6"/>
    <w:rsid w:val="00856304"/>
    <w:rsid w:val="00856392"/>
    <w:rsid w:val="0085646B"/>
    <w:rsid w:val="008565F6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03E"/>
    <w:rsid w:val="00863240"/>
    <w:rsid w:val="008638A3"/>
    <w:rsid w:val="00863C6E"/>
    <w:rsid w:val="008644B6"/>
    <w:rsid w:val="00864AC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5E36"/>
    <w:rsid w:val="00876699"/>
    <w:rsid w:val="0087766B"/>
    <w:rsid w:val="00877964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FCC"/>
    <w:rsid w:val="0088360F"/>
    <w:rsid w:val="008838F7"/>
    <w:rsid w:val="00883D03"/>
    <w:rsid w:val="00883D3C"/>
    <w:rsid w:val="00883D76"/>
    <w:rsid w:val="00884034"/>
    <w:rsid w:val="00884129"/>
    <w:rsid w:val="008845E8"/>
    <w:rsid w:val="0088465F"/>
    <w:rsid w:val="008848D5"/>
    <w:rsid w:val="00884D7A"/>
    <w:rsid w:val="00884F65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2238"/>
    <w:rsid w:val="0089378E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0F6"/>
    <w:rsid w:val="00897341"/>
    <w:rsid w:val="00897358"/>
    <w:rsid w:val="008973AE"/>
    <w:rsid w:val="0089769A"/>
    <w:rsid w:val="008978E9"/>
    <w:rsid w:val="008979F7"/>
    <w:rsid w:val="00897A93"/>
    <w:rsid w:val="00897C6B"/>
    <w:rsid w:val="008A012C"/>
    <w:rsid w:val="008A039D"/>
    <w:rsid w:val="008A05CF"/>
    <w:rsid w:val="008A0ACA"/>
    <w:rsid w:val="008A0DF5"/>
    <w:rsid w:val="008A0EA6"/>
    <w:rsid w:val="008A1355"/>
    <w:rsid w:val="008A1B60"/>
    <w:rsid w:val="008A1C43"/>
    <w:rsid w:val="008A2CAF"/>
    <w:rsid w:val="008A2D9C"/>
    <w:rsid w:val="008A2F3A"/>
    <w:rsid w:val="008A303E"/>
    <w:rsid w:val="008A3BF1"/>
    <w:rsid w:val="008A3D02"/>
    <w:rsid w:val="008A3DAF"/>
    <w:rsid w:val="008A4588"/>
    <w:rsid w:val="008A533D"/>
    <w:rsid w:val="008A578A"/>
    <w:rsid w:val="008A7587"/>
    <w:rsid w:val="008A7650"/>
    <w:rsid w:val="008A7B59"/>
    <w:rsid w:val="008B02AA"/>
    <w:rsid w:val="008B04BE"/>
    <w:rsid w:val="008B04E6"/>
    <w:rsid w:val="008B084A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3D94"/>
    <w:rsid w:val="008B40BE"/>
    <w:rsid w:val="008B4122"/>
    <w:rsid w:val="008B4FCC"/>
    <w:rsid w:val="008B5630"/>
    <w:rsid w:val="008B5CB3"/>
    <w:rsid w:val="008B5E2C"/>
    <w:rsid w:val="008B6F2C"/>
    <w:rsid w:val="008B71C6"/>
    <w:rsid w:val="008B730B"/>
    <w:rsid w:val="008B756B"/>
    <w:rsid w:val="008C0551"/>
    <w:rsid w:val="008C0A41"/>
    <w:rsid w:val="008C0DA9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760"/>
    <w:rsid w:val="008C5986"/>
    <w:rsid w:val="008C59B8"/>
    <w:rsid w:val="008C5A7E"/>
    <w:rsid w:val="008C5D7E"/>
    <w:rsid w:val="008C6B71"/>
    <w:rsid w:val="008C7013"/>
    <w:rsid w:val="008D0178"/>
    <w:rsid w:val="008D0574"/>
    <w:rsid w:val="008D0785"/>
    <w:rsid w:val="008D0C3C"/>
    <w:rsid w:val="008D1113"/>
    <w:rsid w:val="008D117F"/>
    <w:rsid w:val="008D1453"/>
    <w:rsid w:val="008D16B8"/>
    <w:rsid w:val="008D1B20"/>
    <w:rsid w:val="008D1B2D"/>
    <w:rsid w:val="008D2A36"/>
    <w:rsid w:val="008D2AD6"/>
    <w:rsid w:val="008D2ADB"/>
    <w:rsid w:val="008D3555"/>
    <w:rsid w:val="008D3CE7"/>
    <w:rsid w:val="008D4039"/>
    <w:rsid w:val="008D40E3"/>
    <w:rsid w:val="008D533B"/>
    <w:rsid w:val="008D55D8"/>
    <w:rsid w:val="008D579F"/>
    <w:rsid w:val="008D60C0"/>
    <w:rsid w:val="008D6152"/>
    <w:rsid w:val="008D632F"/>
    <w:rsid w:val="008D652D"/>
    <w:rsid w:val="008D66E9"/>
    <w:rsid w:val="008D6707"/>
    <w:rsid w:val="008D67AB"/>
    <w:rsid w:val="008D6991"/>
    <w:rsid w:val="008D6ED6"/>
    <w:rsid w:val="008D7689"/>
    <w:rsid w:val="008D77F1"/>
    <w:rsid w:val="008E034A"/>
    <w:rsid w:val="008E03EC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015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651B"/>
    <w:rsid w:val="008E73AC"/>
    <w:rsid w:val="008E7624"/>
    <w:rsid w:val="008F005E"/>
    <w:rsid w:val="008F0576"/>
    <w:rsid w:val="008F0616"/>
    <w:rsid w:val="008F097C"/>
    <w:rsid w:val="008F0EC6"/>
    <w:rsid w:val="008F1183"/>
    <w:rsid w:val="008F139F"/>
    <w:rsid w:val="008F1AF3"/>
    <w:rsid w:val="008F1FEB"/>
    <w:rsid w:val="008F2873"/>
    <w:rsid w:val="008F2A16"/>
    <w:rsid w:val="008F2C13"/>
    <w:rsid w:val="008F2D2D"/>
    <w:rsid w:val="008F2DA8"/>
    <w:rsid w:val="008F2F8C"/>
    <w:rsid w:val="008F3007"/>
    <w:rsid w:val="008F3057"/>
    <w:rsid w:val="008F306D"/>
    <w:rsid w:val="008F3108"/>
    <w:rsid w:val="008F4147"/>
    <w:rsid w:val="008F43B4"/>
    <w:rsid w:val="008F4D96"/>
    <w:rsid w:val="008F5419"/>
    <w:rsid w:val="008F54E0"/>
    <w:rsid w:val="008F5871"/>
    <w:rsid w:val="008F5D8C"/>
    <w:rsid w:val="008F5FC4"/>
    <w:rsid w:val="008F678E"/>
    <w:rsid w:val="008F6835"/>
    <w:rsid w:val="008F6B66"/>
    <w:rsid w:val="008F7201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441"/>
    <w:rsid w:val="009048B3"/>
    <w:rsid w:val="00904C55"/>
    <w:rsid w:val="00904F33"/>
    <w:rsid w:val="0090508E"/>
    <w:rsid w:val="00905152"/>
    <w:rsid w:val="00905B04"/>
    <w:rsid w:val="00905F0C"/>
    <w:rsid w:val="0090629A"/>
    <w:rsid w:val="00907464"/>
    <w:rsid w:val="009079E7"/>
    <w:rsid w:val="00907FB3"/>
    <w:rsid w:val="00910055"/>
    <w:rsid w:val="009102CB"/>
    <w:rsid w:val="00910BA8"/>
    <w:rsid w:val="00910BBC"/>
    <w:rsid w:val="00910D1E"/>
    <w:rsid w:val="00911035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3AB"/>
    <w:rsid w:val="0091457D"/>
    <w:rsid w:val="0091481C"/>
    <w:rsid w:val="00914985"/>
    <w:rsid w:val="00914C18"/>
    <w:rsid w:val="00915418"/>
    <w:rsid w:val="00915740"/>
    <w:rsid w:val="00915B2D"/>
    <w:rsid w:val="00915E07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1CE"/>
    <w:rsid w:val="00922EC5"/>
    <w:rsid w:val="009240B4"/>
    <w:rsid w:val="00924168"/>
    <w:rsid w:val="009241CF"/>
    <w:rsid w:val="009246E0"/>
    <w:rsid w:val="0092488F"/>
    <w:rsid w:val="009249F0"/>
    <w:rsid w:val="00924CBA"/>
    <w:rsid w:val="00924D8B"/>
    <w:rsid w:val="00924E25"/>
    <w:rsid w:val="00924F6D"/>
    <w:rsid w:val="00924FC8"/>
    <w:rsid w:val="009252E9"/>
    <w:rsid w:val="00925442"/>
    <w:rsid w:val="00925D93"/>
    <w:rsid w:val="00925F83"/>
    <w:rsid w:val="00927127"/>
    <w:rsid w:val="00927D04"/>
    <w:rsid w:val="0093030E"/>
    <w:rsid w:val="00930E04"/>
    <w:rsid w:val="00930E43"/>
    <w:rsid w:val="00930FD1"/>
    <w:rsid w:val="0093103E"/>
    <w:rsid w:val="0093123E"/>
    <w:rsid w:val="009312C6"/>
    <w:rsid w:val="0093162C"/>
    <w:rsid w:val="009316F8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B40"/>
    <w:rsid w:val="00934E9B"/>
    <w:rsid w:val="00935819"/>
    <w:rsid w:val="009361E4"/>
    <w:rsid w:val="009367F4"/>
    <w:rsid w:val="00936853"/>
    <w:rsid w:val="00936AB2"/>
    <w:rsid w:val="00936B7E"/>
    <w:rsid w:val="00937DA2"/>
    <w:rsid w:val="00937E18"/>
    <w:rsid w:val="0094038F"/>
    <w:rsid w:val="00940404"/>
    <w:rsid w:val="009408D8"/>
    <w:rsid w:val="00940A8B"/>
    <w:rsid w:val="00941C6F"/>
    <w:rsid w:val="00941E35"/>
    <w:rsid w:val="00941F88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81D"/>
    <w:rsid w:val="00945AFE"/>
    <w:rsid w:val="00945BE1"/>
    <w:rsid w:val="00945E29"/>
    <w:rsid w:val="009460D4"/>
    <w:rsid w:val="009464B5"/>
    <w:rsid w:val="00946DD5"/>
    <w:rsid w:val="00947082"/>
    <w:rsid w:val="0094725E"/>
    <w:rsid w:val="00950140"/>
    <w:rsid w:val="0095032C"/>
    <w:rsid w:val="009504EB"/>
    <w:rsid w:val="0095078E"/>
    <w:rsid w:val="0095085B"/>
    <w:rsid w:val="00950984"/>
    <w:rsid w:val="0095112E"/>
    <w:rsid w:val="00951438"/>
    <w:rsid w:val="0095146F"/>
    <w:rsid w:val="00951B8E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2FBD"/>
    <w:rsid w:val="00953122"/>
    <w:rsid w:val="00953689"/>
    <w:rsid w:val="00953BE4"/>
    <w:rsid w:val="00954204"/>
    <w:rsid w:val="00954455"/>
    <w:rsid w:val="00954506"/>
    <w:rsid w:val="0095480F"/>
    <w:rsid w:val="00954BE5"/>
    <w:rsid w:val="00955493"/>
    <w:rsid w:val="00955CB7"/>
    <w:rsid w:val="00955D42"/>
    <w:rsid w:val="00955D4E"/>
    <w:rsid w:val="0095629D"/>
    <w:rsid w:val="0095708D"/>
    <w:rsid w:val="009573B1"/>
    <w:rsid w:val="00957FFB"/>
    <w:rsid w:val="00960061"/>
    <w:rsid w:val="00960288"/>
    <w:rsid w:val="009606CE"/>
    <w:rsid w:val="00960C17"/>
    <w:rsid w:val="00960F2F"/>
    <w:rsid w:val="00960F32"/>
    <w:rsid w:val="0096163D"/>
    <w:rsid w:val="00961A8E"/>
    <w:rsid w:val="00961C8C"/>
    <w:rsid w:val="00961E65"/>
    <w:rsid w:val="009621C2"/>
    <w:rsid w:val="00962577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3D1"/>
    <w:rsid w:val="009653D6"/>
    <w:rsid w:val="009655DC"/>
    <w:rsid w:val="0096585E"/>
    <w:rsid w:val="00965AC9"/>
    <w:rsid w:val="00965CA7"/>
    <w:rsid w:val="009660DB"/>
    <w:rsid w:val="0096641B"/>
    <w:rsid w:val="0096644E"/>
    <w:rsid w:val="009667F5"/>
    <w:rsid w:val="00966ACE"/>
    <w:rsid w:val="00966B98"/>
    <w:rsid w:val="009678E2"/>
    <w:rsid w:val="00967975"/>
    <w:rsid w:val="00967C66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97F"/>
    <w:rsid w:val="00974A18"/>
    <w:rsid w:val="00974A56"/>
    <w:rsid w:val="00974ADD"/>
    <w:rsid w:val="00974B48"/>
    <w:rsid w:val="00974CBF"/>
    <w:rsid w:val="00974DED"/>
    <w:rsid w:val="00974E98"/>
    <w:rsid w:val="0097529A"/>
    <w:rsid w:val="00975443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03A"/>
    <w:rsid w:val="0098072F"/>
    <w:rsid w:val="009816B2"/>
    <w:rsid w:val="00981776"/>
    <w:rsid w:val="00982329"/>
    <w:rsid w:val="009827FB"/>
    <w:rsid w:val="00982886"/>
    <w:rsid w:val="00982AD3"/>
    <w:rsid w:val="00983043"/>
    <w:rsid w:val="0098414F"/>
    <w:rsid w:val="00984434"/>
    <w:rsid w:val="009844A4"/>
    <w:rsid w:val="009856E8"/>
    <w:rsid w:val="00985BC5"/>
    <w:rsid w:val="00985CFF"/>
    <w:rsid w:val="00986B10"/>
    <w:rsid w:val="0098706E"/>
    <w:rsid w:val="009874D9"/>
    <w:rsid w:val="00987828"/>
    <w:rsid w:val="00990216"/>
    <w:rsid w:val="0099084A"/>
    <w:rsid w:val="00990A54"/>
    <w:rsid w:val="00990E62"/>
    <w:rsid w:val="00990F1C"/>
    <w:rsid w:val="009915D6"/>
    <w:rsid w:val="00991B34"/>
    <w:rsid w:val="00991C25"/>
    <w:rsid w:val="009922E9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0AC"/>
    <w:rsid w:val="009967F9"/>
    <w:rsid w:val="00996C4A"/>
    <w:rsid w:val="009971A9"/>
    <w:rsid w:val="00997265"/>
    <w:rsid w:val="009977F6"/>
    <w:rsid w:val="00997912"/>
    <w:rsid w:val="009A021A"/>
    <w:rsid w:val="009A071C"/>
    <w:rsid w:val="009A0AF2"/>
    <w:rsid w:val="009A0BEF"/>
    <w:rsid w:val="009A0F8B"/>
    <w:rsid w:val="009A11AB"/>
    <w:rsid w:val="009A12D8"/>
    <w:rsid w:val="009A1389"/>
    <w:rsid w:val="009A16E0"/>
    <w:rsid w:val="009A17B0"/>
    <w:rsid w:val="009A18B3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BC9"/>
    <w:rsid w:val="009A4BFA"/>
    <w:rsid w:val="009A4E15"/>
    <w:rsid w:val="009A5446"/>
    <w:rsid w:val="009A58C3"/>
    <w:rsid w:val="009A5992"/>
    <w:rsid w:val="009A5C29"/>
    <w:rsid w:val="009A5E30"/>
    <w:rsid w:val="009A6279"/>
    <w:rsid w:val="009A65E6"/>
    <w:rsid w:val="009A67B3"/>
    <w:rsid w:val="009A68D0"/>
    <w:rsid w:val="009A74B1"/>
    <w:rsid w:val="009A7E86"/>
    <w:rsid w:val="009B000C"/>
    <w:rsid w:val="009B027D"/>
    <w:rsid w:val="009B0659"/>
    <w:rsid w:val="009B0A66"/>
    <w:rsid w:val="009B0B0B"/>
    <w:rsid w:val="009B0C7F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25DB"/>
    <w:rsid w:val="009B2D3D"/>
    <w:rsid w:val="009B31E4"/>
    <w:rsid w:val="009B332C"/>
    <w:rsid w:val="009B34D7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B42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3E1"/>
    <w:rsid w:val="009C64F5"/>
    <w:rsid w:val="009C69F0"/>
    <w:rsid w:val="009C6B47"/>
    <w:rsid w:val="009C6D81"/>
    <w:rsid w:val="009C722D"/>
    <w:rsid w:val="009C75B3"/>
    <w:rsid w:val="009C774C"/>
    <w:rsid w:val="009C7779"/>
    <w:rsid w:val="009C793F"/>
    <w:rsid w:val="009C7AA0"/>
    <w:rsid w:val="009C7C9F"/>
    <w:rsid w:val="009C7FC1"/>
    <w:rsid w:val="009D0DE1"/>
    <w:rsid w:val="009D0FCC"/>
    <w:rsid w:val="009D2A4A"/>
    <w:rsid w:val="009D2AA3"/>
    <w:rsid w:val="009D2B3E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8FB"/>
    <w:rsid w:val="009E490A"/>
    <w:rsid w:val="009E4EBE"/>
    <w:rsid w:val="009E5461"/>
    <w:rsid w:val="009E563B"/>
    <w:rsid w:val="009E5953"/>
    <w:rsid w:val="009E5C5E"/>
    <w:rsid w:val="009E5F45"/>
    <w:rsid w:val="009E6781"/>
    <w:rsid w:val="009E6BBA"/>
    <w:rsid w:val="009E6CB9"/>
    <w:rsid w:val="009E712C"/>
    <w:rsid w:val="009E72C2"/>
    <w:rsid w:val="009F07AC"/>
    <w:rsid w:val="009F0CA1"/>
    <w:rsid w:val="009F0DC6"/>
    <w:rsid w:val="009F120D"/>
    <w:rsid w:val="009F15D6"/>
    <w:rsid w:val="009F162B"/>
    <w:rsid w:val="009F1B2D"/>
    <w:rsid w:val="009F1E25"/>
    <w:rsid w:val="009F2157"/>
    <w:rsid w:val="009F2558"/>
    <w:rsid w:val="009F27C6"/>
    <w:rsid w:val="009F3153"/>
    <w:rsid w:val="009F38DE"/>
    <w:rsid w:val="009F39C6"/>
    <w:rsid w:val="009F3B69"/>
    <w:rsid w:val="009F3CEA"/>
    <w:rsid w:val="009F421B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37E"/>
    <w:rsid w:val="009F7769"/>
    <w:rsid w:val="009F78B2"/>
    <w:rsid w:val="009F7F35"/>
    <w:rsid w:val="00A00138"/>
    <w:rsid w:val="00A008FA"/>
    <w:rsid w:val="00A010FE"/>
    <w:rsid w:val="00A01473"/>
    <w:rsid w:val="00A01712"/>
    <w:rsid w:val="00A01802"/>
    <w:rsid w:val="00A02B9C"/>
    <w:rsid w:val="00A02CD9"/>
    <w:rsid w:val="00A031D3"/>
    <w:rsid w:val="00A03257"/>
    <w:rsid w:val="00A03562"/>
    <w:rsid w:val="00A038DA"/>
    <w:rsid w:val="00A03941"/>
    <w:rsid w:val="00A03FB4"/>
    <w:rsid w:val="00A0400F"/>
    <w:rsid w:val="00A04039"/>
    <w:rsid w:val="00A04098"/>
    <w:rsid w:val="00A043EC"/>
    <w:rsid w:val="00A0454C"/>
    <w:rsid w:val="00A045DB"/>
    <w:rsid w:val="00A04D96"/>
    <w:rsid w:val="00A04DCB"/>
    <w:rsid w:val="00A04E68"/>
    <w:rsid w:val="00A04E7B"/>
    <w:rsid w:val="00A04FA6"/>
    <w:rsid w:val="00A058CA"/>
    <w:rsid w:val="00A0597A"/>
    <w:rsid w:val="00A05D95"/>
    <w:rsid w:val="00A05EB2"/>
    <w:rsid w:val="00A064CD"/>
    <w:rsid w:val="00A07324"/>
    <w:rsid w:val="00A079C2"/>
    <w:rsid w:val="00A07C21"/>
    <w:rsid w:val="00A07FFA"/>
    <w:rsid w:val="00A10133"/>
    <w:rsid w:val="00A10175"/>
    <w:rsid w:val="00A10920"/>
    <w:rsid w:val="00A10A4E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0FA"/>
    <w:rsid w:val="00A1419E"/>
    <w:rsid w:val="00A142CD"/>
    <w:rsid w:val="00A1450B"/>
    <w:rsid w:val="00A147E0"/>
    <w:rsid w:val="00A14D01"/>
    <w:rsid w:val="00A14E58"/>
    <w:rsid w:val="00A14E6C"/>
    <w:rsid w:val="00A150C7"/>
    <w:rsid w:val="00A15232"/>
    <w:rsid w:val="00A159D9"/>
    <w:rsid w:val="00A15BED"/>
    <w:rsid w:val="00A15CBE"/>
    <w:rsid w:val="00A16770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8BF"/>
    <w:rsid w:val="00A20A56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407"/>
    <w:rsid w:val="00A23763"/>
    <w:rsid w:val="00A237F0"/>
    <w:rsid w:val="00A23DD3"/>
    <w:rsid w:val="00A2407D"/>
    <w:rsid w:val="00A24157"/>
    <w:rsid w:val="00A2564E"/>
    <w:rsid w:val="00A25804"/>
    <w:rsid w:val="00A267F7"/>
    <w:rsid w:val="00A26CB9"/>
    <w:rsid w:val="00A27BEB"/>
    <w:rsid w:val="00A300A4"/>
    <w:rsid w:val="00A301CE"/>
    <w:rsid w:val="00A3045D"/>
    <w:rsid w:val="00A312E9"/>
    <w:rsid w:val="00A31968"/>
    <w:rsid w:val="00A319DC"/>
    <w:rsid w:val="00A31A7C"/>
    <w:rsid w:val="00A31B14"/>
    <w:rsid w:val="00A31E21"/>
    <w:rsid w:val="00A31F67"/>
    <w:rsid w:val="00A3255B"/>
    <w:rsid w:val="00A32970"/>
    <w:rsid w:val="00A32F91"/>
    <w:rsid w:val="00A333FE"/>
    <w:rsid w:val="00A33597"/>
    <w:rsid w:val="00A33D0B"/>
    <w:rsid w:val="00A343A1"/>
    <w:rsid w:val="00A35735"/>
    <w:rsid w:val="00A358F7"/>
    <w:rsid w:val="00A35C13"/>
    <w:rsid w:val="00A35C4E"/>
    <w:rsid w:val="00A35F2F"/>
    <w:rsid w:val="00A3632C"/>
    <w:rsid w:val="00A36438"/>
    <w:rsid w:val="00A36730"/>
    <w:rsid w:val="00A368F7"/>
    <w:rsid w:val="00A36908"/>
    <w:rsid w:val="00A369E9"/>
    <w:rsid w:val="00A37027"/>
    <w:rsid w:val="00A3709E"/>
    <w:rsid w:val="00A37621"/>
    <w:rsid w:val="00A37847"/>
    <w:rsid w:val="00A4089F"/>
    <w:rsid w:val="00A409DE"/>
    <w:rsid w:val="00A40B21"/>
    <w:rsid w:val="00A40CA4"/>
    <w:rsid w:val="00A411CC"/>
    <w:rsid w:val="00A415E2"/>
    <w:rsid w:val="00A418B2"/>
    <w:rsid w:val="00A41D5E"/>
    <w:rsid w:val="00A42184"/>
    <w:rsid w:val="00A423ED"/>
    <w:rsid w:val="00A42631"/>
    <w:rsid w:val="00A42F39"/>
    <w:rsid w:val="00A4314C"/>
    <w:rsid w:val="00A43330"/>
    <w:rsid w:val="00A4374F"/>
    <w:rsid w:val="00A43E50"/>
    <w:rsid w:val="00A43F3D"/>
    <w:rsid w:val="00A44301"/>
    <w:rsid w:val="00A44B21"/>
    <w:rsid w:val="00A44C04"/>
    <w:rsid w:val="00A452D3"/>
    <w:rsid w:val="00A45524"/>
    <w:rsid w:val="00A45A63"/>
    <w:rsid w:val="00A45D86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326"/>
    <w:rsid w:val="00A51806"/>
    <w:rsid w:val="00A51890"/>
    <w:rsid w:val="00A51976"/>
    <w:rsid w:val="00A51A6E"/>
    <w:rsid w:val="00A51DCD"/>
    <w:rsid w:val="00A52AF6"/>
    <w:rsid w:val="00A5386A"/>
    <w:rsid w:val="00A541F9"/>
    <w:rsid w:val="00A5420B"/>
    <w:rsid w:val="00A54A85"/>
    <w:rsid w:val="00A55044"/>
    <w:rsid w:val="00A55191"/>
    <w:rsid w:val="00A55F49"/>
    <w:rsid w:val="00A56A94"/>
    <w:rsid w:val="00A56F34"/>
    <w:rsid w:val="00A570E0"/>
    <w:rsid w:val="00A575BE"/>
    <w:rsid w:val="00A60060"/>
    <w:rsid w:val="00A60341"/>
    <w:rsid w:val="00A6054A"/>
    <w:rsid w:val="00A60DDE"/>
    <w:rsid w:val="00A60E0F"/>
    <w:rsid w:val="00A6172D"/>
    <w:rsid w:val="00A61768"/>
    <w:rsid w:val="00A61B6B"/>
    <w:rsid w:val="00A61D46"/>
    <w:rsid w:val="00A62001"/>
    <w:rsid w:val="00A62010"/>
    <w:rsid w:val="00A625D1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12F"/>
    <w:rsid w:val="00A71137"/>
    <w:rsid w:val="00A716A0"/>
    <w:rsid w:val="00A717A5"/>
    <w:rsid w:val="00A719D0"/>
    <w:rsid w:val="00A71A8D"/>
    <w:rsid w:val="00A72CBB"/>
    <w:rsid w:val="00A72D9E"/>
    <w:rsid w:val="00A73853"/>
    <w:rsid w:val="00A73AAB"/>
    <w:rsid w:val="00A73BF2"/>
    <w:rsid w:val="00A73D1D"/>
    <w:rsid w:val="00A742C9"/>
    <w:rsid w:val="00A7479C"/>
    <w:rsid w:val="00A759F4"/>
    <w:rsid w:val="00A75A01"/>
    <w:rsid w:val="00A75BD0"/>
    <w:rsid w:val="00A75C69"/>
    <w:rsid w:val="00A76124"/>
    <w:rsid w:val="00A76B21"/>
    <w:rsid w:val="00A7725B"/>
    <w:rsid w:val="00A77524"/>
    <w:rsid w:val="00A7766B"/>
    <w:rsid w:val="00A77F54"/>
    <w:rsid w:val="00A80195"/>
    <w:rsid w:val="00A80524"/>
    <w:rsid w:val="00A807CD"/>
    <w:rsid w:val="00A80A2F"/>
    <w:rsid w:val="00A80A4A"/>
    <w:rsid w:val="00A813A1"/>
    <w:rsid w:val="00A82580"/>
    <w:rsid w:val="00A8281D"/>
    <w:rsid w:val="00A82AE8"/>
    <w:rsid w:val="00A82EDB"/>
    <w:rsid w:val="00A83001"/>
    <w:rsid w:val="00A833B3"/>
    <w:rsid w:val="00A8368F"/>
    <w:rsid w:val="00A83B4D"/>
    <w:rsid w:val="00A84056"/>
    <w:rsid w:val="00A84215"/>
    <w:rsid w:val="00A845BF"/>
    <w:rsid w:val="00A84BC9"/>
    <w:rsid w:val="00A8511A"/>
    <w:rsid w:val="00A85453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47F"/>
    <w:rsid w:val="00A9066F"/>
    <w:rsid w:val="00A90AED"/>
    <w:rsid w:val="00A90C99"/>
    <w:rsid w:val="00A916EA"/>
    <w:rsid w:val="00A9181D"/>
    <w:rsid w:val="00A91A88"/>
    <w:rsid w:val="00A91AE9"/>
    <w:rsid w:val="00A92B32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6622"/>
    <w:rsid w:val="00A97396"/>
    <w:rsid w:val="00A974A6"/>
    <w:rsid w:val="00A97567"/>
    <w:rsid w:val="00A97B78"/>
    <w:rsid w:val="00AA04A1"/>
    <w:rsid w:val="00AA06A9"/>
    <w:rsid w:val="00AA0968"/>
    <w:rsid w:val="00AA0A46"/>
    <w:rsid w:val="00AA0B6C"/>
    <w:rsid w:val="00AA0C0D"/>
    <w:rsid w:val="00AA0CC8"/>
    <w:rsid w:val="00AA10D2"/>
    <w:rsid w:val="00AA1185"/>
    <w:rsid w:val="00AA164D"/>
    <w:rsid w:val="00AA16BB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3D3"/>
    <w:rsid w:val="00AA67C3"/>
    <w:rsid w:val="00AA6E6F"/>
    <w:rsid w:val="00AA6F2D"/>
    <w:rsid w:val="00AA73EE"/>
    <w:rsid w:val="00AA77D9"/>
    <w:rsid w:val="00AA7808"/>
    <w:rsid w:val="00AA7A0F"/>
    <w:rsid w:val="00AA7DF4"/>
    <w:rsid w:val="00AB03B2"/>
    <w:rsid w:val="00AB08E2"/>
    <w:rsid w:val="00AB0B9E"/>
    <w:rsid w:val="00AB1038"/>
    <w:rsid w:val="00AB11BD"/>
    <w:rsid w:val="00AB1572"/>
    <w:rsid w:val="00AB1645"/>
    <w:rsid w:val="00AB1789"/>
    <w:rsid w:val="00AB242F"/>
    <w:rsid w:val="00AB29CE"/>
    <w:rsid w:val="00AB2ACD"/>
    <w:rsid w:val="00AB2AED"/>
    <w:rsid w:val="00AB2B5D"/>
    <w:rsid w:val="00AB3008"/>
    <w:rsid w:val="00AB3141"/>
    <w:rsid w:val="00AB35CD"/>
    <w:rsid w:val="00AB3953"/>
    <w:rsid w:val="00AB3C45"/>
    <w:rsid w:val="00AB3DD4"/>
    <w:rsid w:val="00AB41BC"/>
    <w:rsid w:val="00AB4354"/>
    <w:rsid w:val="00AB487E"/>
    <w:rsid w:val="00AB5316"/>
    <w:rsid w:val="00AB538E"/>
    <w:rsid w:val="00AB53A8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DF0"/>
    <w:rsid w:val="00AC1F53"/>
    <w:rsid w:val="00AC22A9"/>
    <w:rsid w:val="00AC2680"/>
    <w:rsid w:val="00AC2ABA"/>
    <w:rsid w:val="00AC3042"/>
    <w:rsid w:val="00AC37D3"/>
    <w:rsid w:val="00AC3CFF"/>
    <w:rsid w:val="00AC4586"/>
    <w:rsid w:val="00AC4C54"/>
    <w:rsid w:val="00AC51C0"/>
    <w:rsid w:val="00AC5C82"/>
    <w:rsid w:val="00AC5CC2"/>
    <w:rsid w:val="00AC5CF4"/>
    <w:rsid w:val="00AC5CF8"/>
    <w:rsid w:val="00AC66F7"/>
    <w:rsid w:val="00AC6E41"/>
    <w:rsid w:val="00AC7375"/>
    <w:rsid w:val="00AC7ECF"/>
    <w:rsid w:val="00AD031A"/>
    <w:rsid w:val="00AD0A9F"/>
    <w:rsid w:val="00AD0E9D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41C"/>
    <w:rsid w:val="00AD4523"/>
    <w:rsid w:val="00AD4DE2"/>
    <w:rsid w:val="00AD5B80"/>
    <w:rsid w:val="00AD5B9B"/>
    <w:rsid w:val="00AD63FD"/>
    <w:rsid w:val="00AD6766"/>
    <w:rsid w:val="00AD6CE0"/>
    <w:rsid w:val="00AD6D27"/>
    <w:rsid w:val="00AD7C2E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11"/>
    <w:rsid w:val="00AE2854"/>
    <w:rsid w:val="00AE2859"/>
    <w:rsid w:val="00AE2BD5"/>
    <w:rsid w:val="00AE33AD"/>
    <w:rsid w:val="00AE381C"/>
    <w:rsid w:val="00AE3AB3"/>
    <w:rsid w:val="00AE3EA2"/>
    <w:rsid w:val="00AE3FAB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E7B10"/>
    <w:rsid w:val="00AF0211"/>
    <w:rsid w:val="00AF06EB"/>
    <w:rsid w:val="00AF0A35"/>
    <w:rsid w:val="00AF0BEB"/>
    <w:rsid w:val="00AF0EA1"/>
    <w:rsid w:val="00AF0EA8"/>
    <w:rsid w:val="00AF0F5C"/>
    <w:rsid w:val="00AF14A4"/>
    <w:rsid w:val="00AF1786"/>
    <w:rsid w:val="00AF1B1D"/>
    <w:rsid w:val="00AF1B57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068"/>
    <w:rsid w:val="00AF447D"/>
    <w:rsid w:val="00AF4680"/>
    <w:rsid w:val="00AF5069"/>
    <w:rsid w:val="00AF545F"/>
    <w:rsid w:val="00AF5480"/>
    <w:rsid w:val="00AF58B5"/>
    <w:rsid w:val="00AF597F"/>
    <w:rsid w:val="00AF6208"/>
    <w:rsid w:val="00AF7B6A"/>
    <w:rsid w:val="00AF7DD5"/>
    <w:rsid w:val="00AF7E49"/>
    <w:rsid w:val="00B002A8"/>
    <w:rsid w:val="00B0037A"/>
    <w:rsid w:val="00B005E3"/>
    <w:rsid w:val="00B007A4"/>
    <w:rsid w:val="00B01096"/>
    <w:rsid w:val="00B01B04"/>
    <w:rsid w:val="00B02087"/>
    <w:rsid w:val="00B02311"/>
    <w:rsid w:val="00B02682"/>
    <w:rsid w:val="00B03085"/>
    <w:rsid w:val="00B039BE"/>
    <w:rsid w:val="00B039C4"/>
    <w:rsid w:val="00B03BA8"/>
    <w:rsid w:val="00B03CA7"/>
    <w:rsid w:val="00B03D67"/>
    <w:rsid w:val="00B041C1"/>
    <w:rsid w:val="00B04279"/>
    <w:rsid w:val="00B04430"/>
    <w:rsid w:val="00B04F86"/>
    <w:rsid w:val="00B05673"/>
    <w:rsid w:val="00B059BF"/>
    <w:rsid w:val="00B05C61"/>
    <w:rsid w:val="00B05F2C"/>
    <w:rsid w:val="00B06616"/>
    <w:rsid w:val="00B06A21"/>
    <w:rsid w:val="00B06FC3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88"/>
    <w:rsid w:val="00B12AED"/>
    <w:rsid w:val="00B12D2F"/>
    <w:rsid w:val="00B12D7F"/>
    <w:rsid w:val="00B12F27"/>
    <w:rsid w:val="00B1343C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6F82"/>
    <w:rsid w:val="00B17226"/>
    <w:rsid w:val="00B17350"/>
    <w:rsid w:val="00B17E64"/>
    <w:rsid w:val="00B20660"/>
    <w:rsid w:val="00B20A7D"/>
    <w:rsid w:val="00B214B5"/>
    <w:rsid w:val="00B21577"/>
    <w:rsid w:val="00B21C41"/>
    <w:rsid w:val="00B22420"/>
    <w:rsid w:val="00B22AE7"/>
    <w:rsid w:val="00B23094"/>
    <w:rsid w:val="00B231BB"/>
    <w:rsid w:val="00B233A2"/>
    <w:rsid w:val="00B2370D"/>
    <w:rsid w:val="00B23760"/>
    <w:rsid w:val="00B23D3C"/>
    <w:rsid w:val="00B23D52"/>
    <w:rsid w:val="00B23D65"/>
    <w:rsid w:val="00B23DE2"/>
    <w:rsid w:val="00B23E79"/>
    <w:rsid w:val="00B23EB5"/>
    <w:rsid w:val="00B2413C"/>
    <w:rsid w:val="00B2434A"/>
    <w:rsid w:val="00B24691"/>
    <w:rsid w:val="00B246DE"/>
    <w:rsid w:val="00B247AF"/>
    <w:rsid w:val="00B24CB9"/>
    <w:rsid w:val="00B25188"/>
    <w:rsid w:val="00B25B9C"/>
    <w:rsid w:val="00B25C6F"/>
    <w:rsid w:val="00B2615C"/>
    <w:rsid w:val="00B26299"/>
    <w:rsid w:val="00B262E8"/>
    <w:rsid w:val="00B265D1"/>
    <w:rsid w:val="00B26C88"/>
    <w:rsid w:val="00B26D6B"/>
    <w:rsid w:val="00B276C7"/>
    <w:rsid w:val="00B277CA"/>
    <w:rsid w:val="00B277E3"/>
    <w:rsid w:val="00B27906"/>
    <w:rsid w:val="00B27B5D"/>
    <w:rsid w:val="00B27CD5"/>
    <w:rsid w:val="00B30A87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3EDE"/>
    <w:rsid w:val="00B3403A"/>
    <w:rsid w:val="00B34C57"/>
    <w:rsid w:val="00B34E47"/>
    <w:rsid w:val="00B3567E"/>
    <w:rsid w:val="00B35FC7"/>
    <w:rsid w:val="00B36FE2"/>
    <w:rsid w:val="00B372E7"/>
    <w:rsid w:val="00B37417"/>
    <w:rsid w:val="00B374A2"/>
    <w:rsid w:val="00B37695"/>
    <w:rsid w:val="00B37793"/>
    <w:rsid w:val="00B37C39"/>
    <w:rsid w:val="00B400CB"/>
    <w:rsid w:val="00B40124"/>
    <w:rsid w:val="00B403A9"/>
    <w:rsid w:val="00B4074C"/>
    <w:rsid w:val="00B4074F"/>
    <w:rsid w:val="00B40C35"/>
    <w:rsid w:val="00B41029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47D92"/>
    <w:rsid w:val="00B5030A"/>
    <w:rsid w:val="00B504F3"/>
    <w:rsid w:val="00B5076C"/>
    <w:rsid w:val="00B50B85"/>
    <w:rsid w:val="00B50EFC"/>
    <w:rsid w:val="00B52218"/>
    <w:rsid w:val="00B5252D"/>
    <w:rsid w:val="00B5261C"/>
    <w:rsid w:val="00B52687"/>
    <w:rsid w:val="00B52A29"/>
    <w:rsid w:val="00B5339B"/>
    <w:rsid w:val="00B53540"/>
    <w:rsid w:val="00B53784"/>
    <w:rsid w:val="00B53DD5"/>
    <w:rsid w:val="00B54C79"/>
    <w:rsid w:val="00B54D10"/>
    <w:rsid w:val="00B55425"/>
    <w:rsid w:val="00B557BB"/>
    <w:rsid w:val="00B559F0"/>
    <w:rsid w:val="00B55C6F"/>
    <w:rsid w:val="00B568AC"/>
    <w:rsid w:val="00B568E3"/>
    <w:rsid w:val="00B56B48"/>
    <w:rsid w:val="00B57058"/>
    <w:rsid w:val="00B57837"/>
    <w:rsid w:val="00B60491"/>
    <w:rsid w:val="00B6056B"/>
    <w:rsid w:val="00B6163C"/>
    <w:rsid w:val="00B616F6"/>
    <w:rsid w:val="00B61968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91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8E9"/>
    <w:rsid w:val="00B71A14"/>
    <w:rsid w:val="00B72539"/>
    <w:rsid w:val="00B732E7"/>
    <w:rsid w:val="00B7357E"/>
    <w:rsid w:val="00B73A8F"/>
    <w:rsid w:val="00B73FA9"/>
    <w:rsid w:val="00B7449F"/>
    <w:rsid w:val="00B74954"/>
    <w:rsid w:val="00B74987"/>
    <w:rsid w:val="00B75274"/>
    <w:rsid w:val="00B752CE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076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664"/>
    <w:rsid w:val="00B82864"/>
    <w:rsid w:val="00B828AF"/>
    <w:rsid w:val="00B82C56"/>
    <w:rsid w:val="00B82D92"/>
    <w:rsid w:val="00B83363"/>
    <w:rsid w:val="00B83E0E"/>
    <w:rsid w:val="00B84494"/>
    <w:rsid w:val="00B84557"/>
    <w:rsid w:val="00B84F22"/>
    <w:rsid w:val="00B850A2"/>
    <w:rsid w:val="00B85C6F"/>
    <w:rsid w:val="00B863D7"/>
    <w:rsid w:val="00B876D3"/>
    <w:rsid w:val="00B87D39"/>
    <w:rsid w:val="00B9046B"/>
    <w:rsid w:val="00B9057F"/>
    <w:rsid w:val="00B91C49"/>
    <w:rsid w:val="00B920CB"/>
    <w:rsid w:val="00B925F2"/>
    <w:rsid w:val="00B9273F"/>
    <w:rsid w:val="00B92940"/>
    <w:rsid w:val="00B92C6A"/>
    <w:rsid w:val="00B93148"/>
    <w:rsid w:val="00B93989"/>
    <w:rsid w:val="00B94553"/>
    <w:rsid w:val="00B94616"/>
    <w:rsid w:val="00B9466C"/>
    <w:rsid w:val="00B94730"/>
    <w:rsid w:val="00B948D4"/>
    <w:rsid w:val="00B94DDE"/>
    <w:rsid w:val="00B953F6"/>
    <w:rsid w:val="00B95545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FA"/>
    <w:rsid w:val="00BA0D62"/>
    <w:rsid w:val="00BA1052"/>
    <w:rsid w:val="00BA1211"/>
    <w:rsid w:val="00BA1940"/>
    <w:rsid w:val="00BA1AA5"/>
    <w:rsid w:val="00BA1E17"/>
    <w:rsid w:val="00BA249D"/>
    <w:rsid w:val="00BA2E9C"/>
    <w:rsid w:val="00BA31DF"/>
    <w:rsid w:val="00BA3DB2"/>
    <w:rsid w:val="00BA3EF1"/>
    <w:rsid w:val="00BA4370"/>
    <w:rsid w:val="00BA4553"/>
    <w:rsid w:val="00BA4992"/>
    <w:rsid w:val="00BA4AC8"/>
    <w:rsid w:val="00BA582E"/>
    <w:rsid w:val="00BA5A84"/>
    <w:rsid w:val="00BA5CBD"/>
    <w:rsid w:val="00BA60F4"/>
    <w:rsid w:val="00BA6156"/>
    <w:rsid w:val="00BA692D"/>
    <w:rsid w:val="00BA6E7D"/>
    <w:rsid w:val="00BA6F2B"/>
    <w:rsid w:val="00BA7288"/>
    <w:rsid w:val="00BA743A"/>
    <w:rsid w:val="00BA77A1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769"/>
    <w:rsid w:val="00BB1D84"/>
    <w:rsid w:val="00BB20F5"/>
    <w:rsid w:val="00BB2517"/>
    <w:rsid w:val="00BB25C2"/>
    <w:rsid w:val="00BB2B86"/>
    <w:rsid w:val="00BB3F83"/>
    <w:rsid w:val="00BB4332"/>
    <w:rsid w:val="00BB45C2"/>
    <w:rsid w:val="00BB46D7"/>
    <w:rsid w:val="00BB4A5B"/>
    <w:rsid w:val="00BB4E58"/>
    <w:rsid w:val="00BB50EB"/>
    <w:rsid w:val="00BB54EA"/>
    <w:rsid w:val="00BB553E"/>
    <w:rsid w:val="00BB5698"/>
    <w:rsid w:val="00BB5AF2"/>
    <w:rsid w:val="00BB707A"/>
    <w:rsid w:val="00BB75ED"/>
    <w:rsid w:val="00BB7930"/>
    <w:rsid w:val="00BB7B90"/>
    <w:rsid w:val="00BB7BD5"/>
    <w:rsid w:val="00BB7EDD"/>
    <w:rsid w:val="00BC0193"/>
    <w:rsid w:val="00BC0C46"/>
    <w:rsid w:val="00BC274A"/>
    <w:rsid w:val="00BC2E31"/>
    <w:rsid w:val="00BC38B8"/>
    <w:rsid w:val="00BC3BBC"/>
    <w:rsid w:val="00BC418E"/>
    <w:rsid w:val="00BC4574"/>
    <w:rsid w:val="00BC5614"/>
    <w:rsid w:val="00BC5856"/>
    <w:rsid w:val="00BC5958"/>
    <w:rsid w:val="00BC5C9E"/>
    <w:rsid w:val="00BC6419"/>
    <w:rsid w:val="00BC66EC"/>
    <w:rsid w:val="00BC7BEC"/>
    <w:rsid w:val="00BD0355"/>
    <w:rsid w:val="00BD0594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5944"/>
    <w:rsid w:val="00BD6DAF"/>
    <w:rsid w:val="00BD6F16"/>
    <w:rsid w:val="00BD74DF"/>
    <w:rsid w:val="00BD75B0"/>
    <w:rsid w:val="00BD7633"/>
    <w:rsid w:val="00BD7DD7"/>
    <w:rsid w:val="00BD7FE8"/>
    <w:rsid w:val="00BE034D"/>
    <w:rsid w:val="00BE036D"/>
    <w:rsid w:val="00BE0661"/>
    <w:rsid w:val="00BE0F41"/>
    <w:rsid w:val="00BE1328"/>
    <w:rsid w:val="00BE1433"/>
    <w:rsid w:val="00BE18DC"/>
    <w:rsid w:val="00BE1B2D"/>
    <w:rsid w:val="00BE1CA5"/>
    <w:rsid w:val="00BE27CD"/>
    <w:rsid w:val="00BE2E79"/>
    <w:rsid w:val="00BE3384"/>
    <w:rsid w:val="00BE35AC"/>
    <w:rsid w:val="00BE3EF5"/>
    <w:rsid w:val="00BE4034"/>
    <w:rsid w:val="00BE41BB"/>
    <w:rsid w:val="00BE41C9"/>
    <w:rsid w:val="00BE4750"/>
    <w:rsid w:val="00BE50EC"/>
    <w:rsid w:val="00BE551A"/>
    <w:rsid w:val="00BE595D"/>
    <w:rsid w:val="00BE6124"/>
    <w:rsid w:val="00BE622F"/>
    <w:rsid w:val="00BE6562"/>
    <w:rsid w:val="00BE6946"/>
    <w:rsid w:val="00BE6AFB"/>
    <w:rsid w:val="00BE6B7B"/>
    <w:rsid w:val="00BE6C78"/>
    <w:rsid w:val="00BE7268"/>
    <w:rsid w:val="00BE7A72"/>
    <w:rsid w:val="00BF0431"/>
    <w:rsid w:val="00BF0589"/>
    <w:rsid w:val="00BF07F1"/>
    <w:rsid w:val="00BF1429"/>
    <w:rsid w:val="00BF1825"/>
    <w:rsid w:val="00BF18E3"/>
    <w:rsid w:val="00BF1FCB"/>
    <w:rsid w:val="00BF2070"/>
    <w:rsid w:val="00BF26E2"/>
    <w:rsid w:val="00BF27E3"/>
    <w:rsid w:val="00BF2B05"/>
    <w:rsid w:val="00BF2D1C"/>
    <w:rsid w:val="00BF2E15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48"/>
    <w:rsid w:val="00BF5093"/>
    <w:rsid w:val="00BF5778"/>
    <w:rsid w:val="00BF585C"/>
    <w:rsid w:val="00BF5936"/>
    <w:rsid w:val="00BF595D"/>
    <w:rsid w:val="00BF5C82"/>
    <w:rsid w:val="00BF64A0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0F23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E44"/>
    <w:rsid w:val="00C02F7E"/>
    <w:rsid w:val="00C030F1"/>
    <w:rsid w:val="00C03740"/>
    <w:rsid w:val="00C03ECB"/>
    <w:rsid w:val="00C044DC"/>
    <w:rsid w:val="00C048A2"/>
    <w:rsid w:val="00C04AFB"/>
    <w:rsid w:val="00C04FB4"/>
    <w:rsid w:val="00C051F6"/>
    <w:rsid w:val="00C05947"/>
    <w:rsid w:val="00C05D20"/>
    <w:rsid w:val="00C05D33"/>
    <w:rsid w:val="00C06835"/>
    <w:rsid w:val="00C06B04"/>
    <w:rsid w:val="00C06D5A"/>
    <w:rsid w:val="00C070AB"/>
    <w:rsid w:val="00C0753C"/>
    <w:rsid w:val="00C0757B"/>
    <w:rsid w:val="00C0788F"/>
    <w:rsid w:val="00C07BF9"/>
    <w:rsid w:val="00C07F15"/>
    <w:rsid w:val="00C12514"/>
    <w:rsid w:val="00C128EE"/>
    <w:rsid w:val="00C12B67"/>
    <w:rsid w:val="00C12C5A"/>
    <w:rsid w:val="00C12D47"/>
    <w:rsid w:val="00C136FB"/>
    <w:rsid w:val="00C13B9C"/>
    <w:rsid w:val="00C13ECD"/>
    <w:rsid w:val="00C140F2"/>
    <w:rsid w:val="00C146D4"/>
    <w:rsid w:val="00C1488C"/>
    <w:rsid w:val="00C1523F"/>
    <w:rsid w:val="00C15387"/>
    <w:rsid w:val="00C15A73"/>
    <w:rsid w:val="00C15BA2"/>
    <w:rsid w:val="00C15C43"/>
    <w:rsid w:val="00C15FDA"/>
    <w:rsid w:val="00C16A6A"/>
    <w:rsid w:val="00C16A99"/>
    <w:rsid w:val="00C16EB1"/>
    <w:rsid w:val="00C16F57"/>
    <w:rsid w:val="00C1726E"/>
    <w:rsid w:val="00C17513"/>
    <w:rsid w:val="00C176AF"/>
    <w:rsid w:val="00C17874"/>
    <w:rsid w:val="00C17F62"/>
    <w:rsid w:val="00C2019B"/>
    <w:rsid w:val="00C2023F"/>
    <w:rsid w:val="00C2059E"/>
    <w:rsid w:val="00C20EB3"/>
    <w:rsid w:val="00C20F9D"/>
    <w:rsid w:val="00C21554"/>
    <w:rsid w:val="00C220B1"/>
    <w:rsid w:val="00C22388"/>
    <w:rsid w:val="00C22648"/>
    <w:rsid w:val="00C229CD"/>
    <w:rsid w:val="00C22E32"/>
    <w:rsid w:val="00C22E3B"/>
    <w:rsid w:val="00C22EC5"/>
    <w:rsid w:val="00C22F14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05A"/>
    <w:rsid w:val="00C25D99"/>
    <w:rsid w:val="00C25DB5"/>
    <w:rsid w:val="00C25E0A"/>
    <w:rsid w:val="00C26E45"/>
    <w:rsid w:val="00C27212"/>
    <w:rsid w:val="00C27375"/>
    <w:rsid w:val="00C276B8"/>
    <w:rsid w:val="00C27BE7"/>
    <w:rsid w:val="00C27C33"/>
    <w:rsid w:val="00C3020F"/>
    <w:rsid w:val="00C3033B"/>
    <w:rsid w:val="00C305E6"/>
    <w:rsid w:val="00C30780"/>
    <w:rsid w:val="00C31621"/>
    <w:rsid w:val="00C3166F"/>
    <w:rsid w:val="00C31DC7"/>
    <w:rsid w:val="00C3226B"/>
    <w:rsid w:val="00C324A6"/>
    <w:rsid w:val="00C324C4"/>
    <w:rsid w:val="00C3259B"/>
    <w:rsid w:val="00C32775"/>
    <w:rsid w:val="00C32B49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7D3"/>
    <w:rsid w:val="00C40BA4"/>
    <w:rsid w:val="00C40E48"/>
    <w:rsid w:val="00C418CD"/>
    <w:rsid w:val="00C41F88"/>
    <w:rsid w:val="00C42048"/>
    <w:rsid w:val="00C42603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241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87E"/>
    <w:rsid w:val="00C65A2A"/>
    <w:rsid w:val="00C6615C"/>
    <w:rsid w:val="00C6654A"/>
    <w:rsid w:val="00C66B77"/>
    <w:rsid w:val="00C66DAB"/>
    <w:rsid w:val="00C66DE3"/>
    <w:rsid w:val="00C679B5"/>
    <w:rsid w:val="00C67B1C"/>
    <w:rsid w:val="00C7001D"/>
    <w:rsid w:val="00C70F12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177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8BF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3D7"/>
    <w:rsid w:val="00C7656D"/>
    <w:rsid w:val="00C76AAF"/>
    <w:rsid w:val="00C76E4C"/>
    <w:rsid w:val="00C76E64"/>
    <w:rsid w:val="00C76E7E"/>
    <w:rsid w:val="00C76EC8"/>
    <w:rsid w:val="00C80A66"/>
    <w:rsid w:val="00C8187F"/>
    <w:rsid w:val="00C81C7F"/>
    <w:rsid w:val="00C82164"/>
    <w:rsid w:val="00C821CA"/>
    <w:rsid w:val="00C8248F"/>
    <w:rsid w:val="00C82EF8"/>
    <w:rsid w:val="00C82FE2"/>
    <w:rsid w:val="00C8349A"/>
    <w:rsid w:val="00C839B7"/>
    <w:rsid w:val="00C83D5D"/>
    <w:rsid w:val="00C8413E"/>
    <w:rsid w:val="00C84225"/>
    <w:rsid w:val="00C84310"/>
    <w:rsid w:val="00C84613"/>
    <w:rsid w:val="00C849D0"/>
    <w:rsid w:val="00C84AE4"/>
    <w:rsid w:val="00C851E6"/>
    <w:rsid w:val="00C85416"/>
    <w:rsid w:val="00C8559D"/>
    <w:rsid w:val="00C85CA4"/>
    <w:rsid w:val="00C85D7A"/>
    <w:rsid w:val="00C8642A"/>
    <w:rsid w:val="00C86750"/>
    <w:rsid w:val="00C86BBA"/>
    <w:rsid w:val="00C86F11"/>
    <w:rsid w:val="00C874D2"/>
    <w:rsid w:val="00C87662"/>
    <w:rsid w:val="00C8775D"/>
    <w:rsid w:val="00C87B13"/>
    <w:rsid w:val="00C87FB7"/>
    <w:rsid w:val="00C902CA"/>
    <w:rsid w:val="00C90476"/>
    <w:rsid w:val="00C90709"/>
    <w:rsid w:val="00C90B30"/>
    <w:rsid w:val="00C90D6B"/>
    <w:rsid w:val="00C9209C"/>
    <w:rsid w:val="00C923B4"/>
    <w:rsid w:val="00C929ED"/>
    <w:rsid w:val="00C92BA5"/>
    <w:rsid w:val="00C92BF9"/>
    <w:rsid w:val="00C9315C"/>
    <w:rsid w:val="00C93518"/>
    <w:rsid w:val="00C935D2"/>
    <w:rsid w:val="00C937B9"/>
    <w:rsid w:val="00C9406B"/>
    <w:rsid w:val="00C9492D"/>
    <w:rsid w:val="00C94A3F"/>
    <w:rsid w:val="00C94F71"/>
    <w:rsid w:val="00C94FE6"/>
    <w:rsid w:val="00C95264"/>
    <w:rsid w:val="00C95D35"/>
    <w:rsid w:val="00C9619E"/>
    <w:rsid w:val="00C9689B"/>
    <w:rsid w:val="00C96B84"/>
    <w:rsid w:val="00C96BAD"/>
    <w:rsid w:val="00CA03F7"/>
    <w:rsid w:val="00CA0517"/>
    <w:rsid w:val="00CA0B32"/>
    <w:rsid w:val="00CA1196"/>
    <w:rsid w:val="00CA11A3"/>
    <w:rsid w:val="00CA1C7D"/>
    <w:rsid w:val="00CA1FC4"/>
    <w:rsid w:val="00CA21A4"/>
    <w:rsid w:val="00CA284E"/>
    <w:rsid w:val="00CA293E"/>
    <w:rsid w:val="00CA317F"/>
    <w:rsid w:val="00CA339A"/>
    <w:rsid w:val="00CA3ABC"/>
    <w:rsid w:val="00CA3F97"/>
    <w:rsid w:val="00CA40BD"/>
    <w:rsid w:val="00CA444F"/>
    <w:rsid w:val="00CA49C5"/>
    <w:rsid w:val="00CA4D20"/>
    <w:rsid w:val="00CA4F54"/>
    <w:rsid w:val="00CA610F"/>
    <w:rsid w:val="00CA61E2"/>
    <w:rsid w:val="00CA6515"/>
    <w:rsid w:val="00CA682D"/>
    <w:rsid w:val="00CA6DF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300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36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15"/>
    <w:rsid w:val="00CD04D5"/>
    <w:rsid w:val="00CD0789"/>
    <w:rsid w:val="00CD0B4C"/>
    <w:rsid w:val="00CD0BF4"/>
    <w:rsid w:val="00CD0EC7"/>
    <w:rsid w:val="00CD106A"/>
    <w:rsid w:val="00CD1128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7F1"/>
    <w:rsid w:val="00CD4B61"/>
    <w:rsid w:val="00CD4CF6"/>
    <w:rsid w:val="00CD5432"/>
    <w:rsid w:val="00CD59D8"/>
    <w:rsid w:val="00CD5F7E"/>
    <w:rsid w:val="00CD6011"/>
    <w:rsid w:val="00CD6579"/>
    <w:rsid w:val="00CD6A3A"/>
    <w:rsid w:val="00CD6E85"/>
    <w:rsid w:val="00CD72EE"/>
    <w:rsid w:val="00CD7743"/>
    <w:rsid w:val="00CD7785"/>
    <w:rsid w:val="00CD77C2"/>
    <w:rsid w:val="00CD793D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3DDF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6ECD"/>
    <w:rsid w:val="00CE74EA"/>
    <w:rsid w:val="00CE7F44"/>
    <w:rsid w:val="00CF00A0"/>
    <w:rsid w:val="00CF041C"/>
    <w:rsid w:val="00CF06A7"/>
    <w:rsid w:val="00CF06E2"/>
    <w:rsid w:val="00CF0AA3"/>
    <w:rsid w:val="00CF13CC"/>
    <w:rsid w:val="00CF159D"/>
    <w:rsid w:val="00CF1C46"/>
    <w:rsid w:val="00CF1EFC"/>
    <w:rsid w:val="00CF1F0A"/>
    <w:rsid w:val="00CF206C"/>
    <w:rsid w:val="00CF2544"/>
    <w:rsid w:val="00CF261B"/>
    <w:rsid w:val="00CF27CB"/>
    <w:rsid w:val="00CF2949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4955"/>
    <w:rsid w:val="00CF567A"/>
    <w:rsid w:val="00CF5C0B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880"/>
    <w:rsid w:val="00D02CAD"/>
    <w:rsid w:val="00D02F28"/>
    <w:rsid w:val="00D0309E"/>
    <w:rsid w:val="00D032BE"/>
    <w:rsid w:val="00D036F6"/>
    <w:rsid w:val="00D03950"/>
    <w:rsid w:val="00D039C2"/>
    <w:rsid w:val="00D03ACD"/>
    <w:rsid w:val="00D04720"/>
    <w:rsid w:val="00D04EE3"/>
    <w:rsid w:val="00D05532"/>
    <w:rsid w:val="00D057EE"/>
    <w:rsid w:val="00D06080"/>
    <w:rsid w:val="00D0640E"/>
    <w:rsid w:val="00D066E6"/>
    <w:rsid w:val="00D06999"/>
    <w:rsid w:val="00D06A03"/>
    <w:rsid w:val="00D06AC2"/>
    <w:rsid w:val="00D07282"/>
    <w:rsid w:val="00D07420"/>
    <w:rsid w:val="00D07A85"/>
    <w:rsid w:val="00D07F41"/>
    <w:rsid w:val="00D10576"/>
    <w:rsid w:val="00D10D10"/>
    <w:rsid w:val="00D10F5C"/>
    <w:rsid w:val="00D1139E"/>
    <w:rsid w:val="00D1157D"/>
    <w:rsid w:val="00D11BA8"/>
    <w:rsid w:val="00D11C40"/>
    <w:rsid w:val="00D11E9F"/>
    <w:rsid w:val="00D12373"/>
    <w:rsid w:val="00D127DC"/>
    <w:rsid w:val="00D12F1C"/>
    <w:rsid w:val="00D134E3"/>
    <w:rsid w:val="00D135BD"/>
    <w:rsid w:val="00D138BB"/>
    <w:rsid w:val="00D1397E"/>
    <w:rsid w:val="00D13D9B"/>
    <w:rsid w:val="00D14042"/>
    <w:rsid w:val="00D14289"/>
    <w:rsid w:val="00D14333"/>
    <w:rsid w:val="00D14D6F"/>
    <w:rsid w:val="00D14F96"/>
    <w:rsid w:val="00D15019"/>
    <w:rsid w:val="00D1527A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A2"/>
    <w:rsid w:val="00D176E4"/>
    <w:rsid w:val="00D17ACF"/>
    <w:rsid w:val="00D20020"/>
    <w:rsid w:val="00D201C7"/>
    <w:rsid w:val="00D202A9"/>
    <w:rsid w:val="00D20894"/>
    <w:rsid w:val="00D20E67"/>
    <w:rsid w:val="00D2142A"/>
    <w:rsid w:val="00D216FF"/>
    <w:rsid w:val="00D21884"/>
    <w:rsid w:val="00D21E21"/>
    <w:rsid w:val="00D22921"/>
    <w:rsid w:val="00D22E6E"/>
    <w:rsid w:val="00D230CD"/>
    <w:rsid w:val="00D231C5"/>
    <w:rsid w:val="00D2365F"/>
    <w:rsid w:val="00D23879"/>
    <w:rsid w:val="00D23D51"/>
    <w:rsid w:val="00D23FBC"/>
    <w:rsid w:val="00D2447F"/>
    <w:rsid w:val="00D246DB"/>
    <w:rsid w:val="00D248AC"/>
    <w:rsid w:val="00D24A4B"/>
    <w:rsid w:val="00D25636"/>
    <w:rsid w:val="00D26719"/>
    <w:rsid w:val="00D269A1"/>
    <w:rsid w:val="00D272AF"/>
    <w:rsid w:val="00D272E7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A64"/>
    <w:rsid w:val="00D34C3F"/>
    <w:rsid w:val="00D34EFC"/>
    <w:rsid w:val="00D353AC"/>
    <w:rsid w:val="00D3572B"/>
    <w:rsid w:val="00D35FE8"/>
    <w:rsid w:val="00D365AE"/>
    <w:rsid w:val="00D366A2"/>
    <w:rsid w:val="00D368B6"/>
    <w:rsid w:val="00D36A77"/>
    <w:rsid w:val="00D36F7D"/>
    <w:rsid w:val="00D36FEE"/>
    <w:rsid w:val="00D370C2"/>
    <w:rsid w:val="00D37257"/>
    <w:rsid w:val="00D372B0"/>
    <w:rsid w:val="00D37872"/>
    <w:rsid w:val="00D37E5C"/>
    <w:rsid w:val="00D40E41"/>
    <w:rsid w:val="00D412C3"/>
    <w:rsid w:val="00D41AA8"/>
    <w:rsid w:val="00D41AB9"/>
    <w:rsid w:val="00D42675"/>
    <w:rsid w:val="00D4292D"/>
    <w:rsid w:val="00D43075"/>
    <w:rsid w:val="00D43FE5"/>
    <w:rsid w:val="00D44443"/>
    <w:rsid w:val="00D44481"/>
    <w:rsid w:val="00D44489"/>
    <w:rsid w:val="00D44584"/>
    <w:rsid w:val="00D44A03"/>
    <w:rsid w:val="00D45057"/>
    <w:rsid w:val="00D45D19"/>
    <w:rsid w:val="00D462DE"/>
    <w:rsid w:val="00D462FB"/>
    <w:rsid w:val="00D465CB"/>
    <w:rsid w:val="00D46D7E"/>
    <w:rsid w:val="00D471A0"/>
    <w:rsid w:val="00D47528"/>
    <w:rsid w:val="00D476C2"/>
    <w:rsid w:val="00D47B0D"/>
    <w:rsid w:val="00D50228"/>
    <w:rsid w:val="00D504BD"/>
    <w:rsid w:val="00D50559"/>
    <w:rsid w:val="00D50746"/>
    <w:rsid w:val="00D50782"/>
    <w:rsid w:val="00D50820"/>
    <w:rsid w:val="00D50B17"/>
    <w:rsid w:val="00D50D69"/>
    <w:rsid w:val="00D51180"/>
    <w:rsid w:val="00D511A3"/>
    <w:rsid w:val="00D512B3"/>
    <w:rsid w:val="00D5210E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4AE9"/>
    <w:rsid w:val="00D55A3C"/>
    <w:rsid w:val="00D560B7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0ECB"/>
    <w:rsid w:val="00D61394"/>
    <w:rsid w:val="00D61E8F"/>
    <w:rsid w:val="00D620E8"/>
    <w:rsid w:val="00D6222C"/>
    <w:rsid w:val="00D62FC6"/>
    <w:rsid w:val="00D63D8C"/>
    <w:rsid w:val="00D640A1"/>
    <w:rsid w:val="00D64428"/>
    <w:rsid w:val="00D6482F"/>
    <w:rsid w:val="00D64A5B"/>
    <w:rsid w:val="00D64AC5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41"/>
    <w:rsid w:val="00D7057C"/>
    <w:rsid w:val="00D706A2"/>
    <w:rsid w:val="00D706AC"/>
    <w:rsid w:val="00D7070F"/>
    <w:rsid w:val="00D70BA3"/>
    <w:rsid w:val="00D7144B"/>
    <w:rsid w:val="00D71936"/>
    <w:rsid w:val="00D7234D"/>
    <w:rsid w:val="00D72795"/>
    <w:rsid w:val="00D72D8F"/>
    <w:rsid w:val="00D732DC"/>
    <w:rsid w:val="00D73530"/>
    <w:rsid w:val="00D74321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5E0"/>
    <w:rsid w:val="00D83628"/>
    <w:rsid w:val="00D844EF"/>
    <w:rsid w:val="00D84802"/>
    <w:rsid w:val="00D84A89"/>
    <w:rsid w:val="00D84B36"/>
    <w:rsid w:val="00D84CEB"/>
    <w:rsid w:val="00D84E4C"/>
    <w:rsid w:val="00D85463"/>
    <w:rsid w:val="00D85712"/>
    <w:rsid w:val="00D85A6D"/>
    <w:rsid w:val="00D85FA1"/>
    <w:rsid w:val="00D86451"/>
    <w:rsid w:val="00D864E1"/>
    <w:rsid w:val="00D868D9"/>
    <w:rsid w:val="00D870A6"/>
    <w:rsid w:val="00D87137"/>
    <w:rsid w:val="00D87675"/>
    <w:rsid w:val="00D877C2"/>
    <w:rsid w:val="00D87B0B"/>
    <w:rsid w:val="00D90C1D"/>
    <w:rsid w:val="00D9131B"/>
    <w:rsid w:val="00D91919"/>
    <w:rsid w:val="00D91A2A"/>
    <w:rsid w:val="00D9232E"/>
    <w:rsid w:val="00D92509"/>
    <w:rsid w:val="00D926A8"/>
    <w:rsid w:val="00D92868"/>
    <w:rsid w:val="00D92BA8"/>
    <w:rsid w:val="00D92C85"/>
    <w:rsid w:val="00D935F4"/>
    <w:rsid w:val="00D94602"/>
    <w:rsid w:val="00D94D39"/>
    <w:rsid w:val="00D94F66"/>
    <w:rsid w:val="00D95569"/>
    <w:rsid w:val="00D95B39"/>
    <w:rsid w:val="00D95EE7"/>
    <w:rsid w:val="00D95F1E"/>
    <w:rsid w:val="00D96032"/>
    <w:rsid w:val="00D968ED"/>
    <w:rsid w:val="00D96A70"/>
    <w:rsid w:val="00D96EE4"/>
    <w:rsid w:val="00D97026"/>
    <w:rsid w:val="00D971E3"/>
    <w:rsid w:val="00D97752"/>
    <w:rsid w:val="00DA0F81"/>
    <w:rsid w:val="00DA12F7"/>
    <w:rsid w:val="00DA13A2"/>
    <w:rsid w:val="00DA1948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077"/>
    <w:rsid w:val="00DA410C"/>
    <w:rsid w:val="00DA4244"/>
    <w:rsid w:val="00DA44BE"/>
    <w:rsid w:val="00DA47B1"/>
    <w:rsid w:val="00DA4CD2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50C"/>
    <w:rsid w:val="00DB1F38"/>
    <w:rsid w:val="00DB23A4"/>
    <w:rsid w:val="00DB31D6"/>
    <w:rsid w:val="00DB371C"/>
    <w:rsid w:val="00DB37AD"/>
    <w:rsid w:val="00DB3B82"/>
    <w:rsid w:val="00DB3CFA"/>
    <w:rsid w:val="00DB4803"/>
    <w:rsid w:val="00DB483D"/>
    <w:rsid w:val="00DB4923"/>
    <w:rsid w:val="00DB4990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C4F"/>
    <w:rsid w:val="00DB7D41"/>
    <w:rsid w:val="00DB7F40"/>
    <w:rsid w:val="00DC05B2"/>
    <w:rsid w:val="00DC0666"/>
    <w:rsid w:val="00DC06F4"/>
    <w:rsid w:val="00DC08C7"/>
    <w:rsid w:val="00DC0B3B"/>
    <w:rsid w:val="00DC0D0A"/>
    <w:rsid w:val="00DC0D76"/>
    <w:rsid w:val="00DC1475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B2"/>
    <w:rsid w:val="00DC5CA8"/>
    <w:rsid w:val="00DC5E44"/>
    <w:rsid w:val="00DC6486"/>
    <w:rsid w:val="00DC6548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25B7"/>
    <w:rsid w:val="00DD304A"/>
    <w:rsid w:val="00DD329A"/>
    <w:rsid w:val="00DD36DF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5FB2"/>
    <w:rsid w:val="00DD66C0"/>
    <w:rsid w:val="00DD67E2"/>
    <w:rsid w:val="00DD69DC"/>
    <w:rsid w:val="00DD69EE"/>
    <w:rsid w:val="00DD6B15"/>
    <w:rsid w:val="00DD6B73"/>
    <w:rsid w:val="00DD6E51"/>
    <w:rsid w:val="00DD74A7"/>
    <w:rsid w:val="00DD7B43"/>
    <w:rsid w:val="00DD7F34"/>
    <w:rsid w:val="00DE00D8"/>
    <w:rsid w:val="00DE014A"/>
    <w:rsid w:val="00DE01FF"/>
    <w:rsid w:val="00DE058C"/>
    <w:rsid w:val="00DE0895"/>
    <w:rsid w:val="00DE0943"/>
    <w:rsid w:val="00DE0CA9"/>
    <w:rsid w:val="00DE0E79"/>
    <w:rsid w:val="00DE132C"/>
    <w:rsid w:val="00DE172D"/>
    <w:rsid w:val="00DE2333"/>
    <w:rsid w:val="00DE26ED"/>
    <w:rsid w:val="00DE2DD0"/>
    <w:rsid w:val="00DE2F29"/>
    <w:rsid w:val="00DE3400"/>
    <w:rsid w:val="00DE399E"/>
    <w:rsid w:val="00DE3D50"/>
    <w:rsid w:val="00DE3E13"/>
    <w:rsid w:val="00DE3E42"/>
    <w:rsid w:val="00DE45B5"/>
    <w:rsid w:val="00DE48F8"/>
    <w:rsid w:val="00DE525E"/>
    <w:rsid w:val="00DE54B0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1BAD"/>
    <w:rsid w:val="00DF2051"/>
    <w:rsid w:val="00DF2192"/>
    <w:rsid w:val="00DF24DE"/>
    <w:rsid w:val="00DF30CB"/>
    <w:rsid w:val="00DF3832"/>
    <w:rsid w:val="00DF3A4A"/>
    <w:rsid w:val="00DF3C5C"/>
    <w:rsid w:val="00DF4051"/>
    <w:rsid w:val="00DF4432"/>
    <w:rsid w:val="00DF4486"/>
    <w:rsid w:val="00DF4B04"/>
    <w:rsid w:val="00DF4E8E"/>
    <w:rsid w:val="00DF5160"/>
    <w:rsid w:val="00DF54FD"/>
    <w:rsid w:val="00DF55D5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3CCF"/>
    <w:rsid w:val="00E044AF"/>
    <w:rsid w:val="00E04681"/>
    <w:rsid w:val="00E046F3"/>
    <w:rsid w:val="00E04D9D"/>
    <w:rsid w:val="00E04DA2"/>
    <w:rsid w:val="00E04F38"/>
    <w:rsid w:val="00E05DA1"/>
    <w:rsid w:val="00E061E1"/>
    <w:rsid w:val="00E06525"/>
    <w:rsid w:val="00E067B6"/>
    <w:rsid w:val="00E06AB1"/>
    <w:rsid w:val="00E06BDA"/>
    <w:rsid w:val="00E06CCD"/>
    <w:rsid w:val="00E06CE6"/>
    <w:rsid w:val="00E0712C"/>
    <w:rsid w:val="00E07412"/>
    <w:rsid w:val="00E07831"/>
    <w:rsid w:val="00E07BB7"/>
    <w:rsid w:val="00E1040F"/>
    <w:rsid w:val="00E1042C"/>
    <w:rsid w:val="00E106D1"/>
    <w:rsid w:val="00E10820"/>
    <w:rsid w:val="00E110C4"/>
    <w:rsid w:val="00E11522"/>
    <w:rsid w:val="00E11E5C"/>
    <w:rsid w:val="00E12212"/>
    <w:rsid w:val="00E12451"/>
    <w:rsid w:val="00E124CD"/>
    <w:rsid w:val="00E12A8C"/>
    <w:rsid w:val="00E13267"/>
    <w:rsid w:val="00E132C0"/>
    <w:rsid w:val="00E132F2"/>
    <w:rsid w:val="00E13868"/>
    <w:rsid w:val="00E1421D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6738"/>
    <w:rsid w:val="00E1772C"/>
    <w:rsid w:val="00E17A53"/>
    <w:rsid w:val="00E17A72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973"/>
    <w:rsid w:val="00E22E3C"/>
    <w:rsid w:val="00E23154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151"/>
    <w:rsid w:val="00E278E9"/>
    <w:rsid w:val="00E27C20"/>
    <w:rsid w:val="00E302DB"/>
    <w:rsid w:val="00E30494"/>
    <w:rsid w:val="00E30AFF"/>
    <w:rsid w:val="00E3271C"/>
    <w:rsid w:val="00E327D7"/>
    <w:rsid w:val="00E32932"/>
    <w:rsid w:val="00E33AA2"/>
    <w:rsid w:val="00E33E12"/>
    <w:rsid w:val="00E344A8"/>
    <w:rsid w:val="00E34E31"/>
    <w:rsid w:val="00E34FC4"/>
    <w:rsid w:val="00E34FF0"/>
    <w:rsid w:val="00E3535E"/>
    <w:rsid w:val="00E35C2B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A50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38F"/>
    <w:rsid w:val="00E4594F"/>
    <w:rsid w:val="00E461A3"/>
    <w:rsid w:val="00E46823"/>
    <w:rsid w:val="00E46892"/>
    <w:rsid w:val="00E46D05"/>
    <w:rsid w:val="00E46F95"/>
    <w:rsid w:val="00E4755D"/>
    <w:rsid w:val="00E477A8"/>
    <w:rsid w:val="00E47E73"/>
    <w:rsid w:val="00E50180"/>
    <w:rsid w:val="00E505CB"/>
    <w:rsid w:val="00E507C8"/>
    <w:rsid w:val="00E524D6"/>
    <w:rsid w:val="00E527FF"/>
    <w:rsid w:val="00E52A6D"/>
    <w:rsid w:val="00E53BCB"/>
    <w:rsid w:val="00E53C15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B9C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19A8"/>
    <w:rsid w:val="00E62AD5"/>
    <w:rsid w:val="00E62BEB"/>
    <w:rsid w:val="00E6326C"/>
    <w:rsid w:val="00E63422"/>
    <w:rsid w:val="00E634A7"/>
    <w:rsid w:val="00E6355C"/>
    <w:rsid w:val="00E6440E"/>
    <w:rsid w:val="00E6476F"/>
    <w:rsid w:val="00E65B0F"/>
    <w:rsid w:val="00E65B8D"/>
    <w:rsid w:val="00E664AA"/>
    <w:rsid w:val="00E66665"/>
    <w:rsid w:val="00E669A8"/>
    <w:rsid w:val="00E67346"/>
    <w:rsid w:val="00E67EFD"/>
    <w:rsid w:val="00E70D98"/>
    <w:rsid w:val="00E70DC9"/>
    <w:rsid w:val="00E70FB9"/>
    <w:rsid w:val="00E7108F"/>
    <w:rsid w:val="00E714E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C61"/>
    <w:rsid w:val="00E76DB6"/>
    <w:rsid w:val="00E76E48"/>
    <w:rsid w:val="00E76F5F"/>
    <w:rsid w:val="00E77385"/>
    <w:rsid w:val="00E77392"/>
    <w:rsid w:val="00E77860"/>
    <w:rsid w:val="00E77ACB"/>
    <w:rsid w:val="00E80C63"/>
    <w:rsid w:val="00E80CC6"/>
    <w:rsid w:val="00E80D75"/>
    <w:rsid w:val="00E80EF9"/>
    <w:rsid w:val="00E80F13"/>
    <w:rsid w:val="00E819D5"/>
    <w:rsid w:val="00E81C3F"/>
    <w:rsid w:val="00E81D16"/>
    <w:rsid w:val="00E81ECB"/>
    <w:rsid w:val="00E82DD2"/>
    <w:rsid w:val="00E8306D"/>
    <w:rsid w:val="00E83658"/>
    <w:rsid w:val="00E83CAF"/>
    <w:rsid w:val="00E83D4D"/>
    <w:rsid w:val="00E83DD9"/>
    <w:rsid w:val="00E84250"/>
    <w:rsid w:val="00E8444B"/>
    <w:rsid w:val="00E844BE"/>
    <w:rsid w:val="00E84CA8"/>
    <w:rsid w:val="00E84EC1"/>
    <w:rsid w:val="00E86054"/>
    <w:rsid w:val="00E8649A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0F1"/>
    <w:rsid w:val="00E92568"/>
    <w:rsid w:val="00E929B3"/>
    <w:rsid w:val="00E92B0C"/>
    <w:rsid w:val="00E92D6A"/>
    <w:rsid w:val="00E93532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97D8E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23B"/>
    <w:rsid w:val="00EA3641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4E0F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724"/>
    <w:rsid w:val="00EB0739"/>
    <w:rsid w:val="00EB0814"/>
    <w:rsid w:val="00EB08FA"/>
    <w:rsid w:val="00EB0930"/>
    <w:rsid w:val="00EB0C56"/>
    <w:rsid w:val="00EB0E66"/>
    <w:rsid w:val="00EB0F60"/>
    <w:rsid w:val="00EB1318"/>
    <w:rsid w:val="00EB1378"/>
    <w:rsid w:val="00EB1643"/>
    <w:rsid w:val="00EB194F"/>
    <w:rsid w:val="00EB1D8A"/>
    <w:rsid w:val="00EB20E8"/>
    <w:rsid w:val="00EB2799"/>
    <w:rsid w:val="00EB2960"/>
    <w:rsid w:val="00EB3167"/>
    <w:rsid w:val="00EB3319"/>
    <w:rsid w:val="00EB35B8"/>
    <w:rsid w:val="00EB3860"/>
    <w:rsid w:val="00EB398D"/>
    <w:rsid w:val="00EB4318"/>
    <w:rsid w:val="00EB6A10"/>
    <w:rsid w:val="00EB6D23"/>
    <w:rsid w:val="00EB7319"/>
    <w:rsid w:val="00EB76EA"/>
    <w:rsid w:val="00EB7A01"/>
    <w:rsid w:val="00EB7FAE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5FE1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6CB"/>
    <w:rsid w:val="00ED172B"/>
    <w:rsid w:val="00ED1A76"/>
    <w:rsid w:val="00ED202F"/>
    <w:rsid w:val="00ED20EA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518C"/>
    <w:rsid w:val="00ED520E"/>
    <w:rsid w:val="00ED5726"/>
    <w:rsid w:val="00ED6400"/>
    <w:rsid w:val="00ED678A"/>
    <w:rsid w:val="00ED7EE0"/>
    <w:rsid w:val="00ED7F52"/>
    <w:rsid w:val="00ED7FC3"/>
    <w:rsid w:val="00EE0296"/>
    <w:rsid w:val="00EE06A5"/>
    <w:rsid w:val="00EE0B56"/>
    <w:rsid w:val="00EE0FEE"/>
    <w:rsid w:val="00EE1305"/>
    <w:rsid w:val="00EE1532"/>
    <w:rsid w:val="00EE1789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E79A8"/>
    <w:rsid w:val="00EF0F49"/>
    <w:rsid w:val="00EF1174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5EC"/>
    <w:rsid w:val="00EF4785"/>
    <w:rsid w:val="00EF4CD8"/>
    <w:rsid w:val="00EF4FAD"/>
    <w:rsid w:val="00EF5D35"/>
    <w:rsid w:val="00EF5E2D"/>
    <w:rsid w:val="00EF626C"/>
    <w:rsid w:val="00EF631A"/>
    <w:rsid w:val="00EF657D"/>
    <w:rsid w:val="00EF6689"/>
    <w:rsid w:val="00EF6B55"/>
    <w:rsid w:val="00EF6DBB"/>
    <w:rsid w:val="00EF75E2"/>
    <w:rsid w:val="00EF7728"/>
    <w:rsid w:val="00F00A73"/>
    <w:rsid w:val="00F00C4C"/>
    <w:rsid w:val="00F01110"/>
    <w:rsid w:val="00F01111"/>
    <w:rsid w:val="00F01EAE"/>
    <w:rsid w:val="00F02248"/>
    <w:rsid w:val="00F02724"/>
    <w:rsid w:val="00F02753"/>
    <w:rsid w:val="00F02D4A"/>
    <w:rsid w:val="00F03AF7"/>
    <w:rsid w:val="00F04857"/>
    <w:rsid w:val="00F04D77"/>
    <w:rsid w:val="00F05763"/>
    <w:rsid w:val="00F05A60"/>
    <w:rsid w:val="00F05FF5"/>
    <w:rsid w:val="00F0647C"/>
    <w:rsid w:val="00F066C6"/>
    <w:rsid w:val="00F06FA1"/>
    <w:rsid w:val="00F070BB"/>
    <w:rsid w:val="00F075AD"/>
    <w:rsid w:val="00F0779F"/>
    <w:rsid w:val="00F07969"/>
    <w:rsid w:val="00F07C03"/>
    <w:rsid w:val="00F07D51"/>
    <w:rsid w:val="00F1025F"/>
    <w:rsid w:val="00F105A1"/>
    <w:rsid w:val="00F11595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BF3"/>
    <w:rsid w:val="00F21E80"/>
    <w:rsid w:val="00F221C0"/>
    <w:rsid w:val="00F223FA"/>
    <w:rsid w:val="00F2286C"/>
    <w:rsid w:val="00F22C24"/>
    <w:rsid w:val="00F22DBF"/>
    <w:rsid w:val="00F23456"/>
    <w:rsid w:val="00F23BD4"/>
    <w:rsid w:val="00F24233"/>
    <w:rsid w:val="00F24962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58B"/>
    <w:rsid w:val="00F33A3C"/>
    <w:rsid w:val="00F33C31"/>
    <w:rsid w:val="00F34061"/>
    <w:rsid w:val="00F3428B"/>
    <w:rsid w:val="00F34542"/>
    <w:rsid w:val="00F34D6E"/>
    <w:rsid w:val="00F35CF7"/>
    <w:rsid w:val="00F35F60"/>
    <w:rsid w:val="00F360AC"/>
    <w:rsid w:val="00F360FC"/>
    <w:rsid w:val="00F36135"/>
    <w:rsid w:val="00F3615A"/>
    <w:rsid w:val="00F364D9"/>
    <w:rsid w:val="00F37F70"/>
    <w:rsid w:val="00F40ABE"/>
    <w:rsid w:val="00F4113D"/>
    <w:rsid w:val="00F4147E"/>
    <w:rsid w:val="00F414A2"/>
    <w:rsid w:val="00F41789"/>
    <w:rsid w:val="00F41CDE"/>
    <w:rsid w:val="00F42D8B"/>
    <w:rsid w:val="00F43509"/>
    <w:rsid w:val="00F43628"/>
    <w:rsid w:val="00F437F3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47F61"/>
    <w:rsid w:val="00F50D15"/>
    <w:rsid w:val="00F51163"/>
    <w:rsid w:val="00F5139B"/>
    <w:rsid w:val="00F513A6"/>
    <w:rsid w:val="00F513EF"/>
    <w:rsid w:val="00F51650"/>
    <w:rsid w:val="00F51C8A"/>
    <w:rsid w:val="00F520E1"/>
    <w:rsid w:val="00F52122"/>
    <w:rsid w:val="00F52441"/>
    <w:rsid w:val="00F52E58"/>
    <w:rsid w:val="00F53898"/>
    <w:rsid w:val="00F53DDA"/>
    <w:rsid w:val="00F5407B"/>
    <w:rsid w:val="00F5421E"/>
    <w:rsid w:val="00F547B7"/>
    <w:rsid w:val="00F5497F"/>
    <w:rsid w:val="00F560E0"/>
    <w:rsid w:val="00F57A94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99D"/>
    <w:rsid w:val="00F64A7C"/>
    <w:rsid w:val="00F64D75"/>
    <w:rsid w:val="00F650B5"/>
    <w:rsid w:val="00F65118"/>
    <w:rsid w:val="00F651BB"/>
    <w:rsid w:val="00F656A5"/>
    <w:rsid w:val="00F65F62"/>
    <w:rsid w:val="00F66102"/>
    <w:rsid w:val="00F66224"/>
    <w:rsid w:val="00F666D4"/>
    <w:rsid w:val="00F66797"/>
    <w:rsid w:val="00F667C2"/>
    <w:rsid w:val="00F66B79"/>
    <w:rsid w:val="00F670AF"/>
    <w:rsid w:val="00F6710C"/>
    <w:rsid w:val="00F671FD"/>
    <w:rsid w:val="00F67216"/>
    <w:rsid w:val="00F6732F"/>
    <w:rsid w:val="00F67697"/>
    <w:rsid w:val="00F67C85"/>
    <w:rsid w:val="00F67CCE"/>
    <w:rsid w:val="00F70665"/>
    <w:rsid w:val="00F709B4"/>
    <w:rsid w:val="00F70DA6"/>
    <w:rsid w:val="00F7141A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3E"/>
    <w:rsid w:val="00F740DA"/>
    <w:rsid w:val="00F742EE"/>
    <w:rsid w:val="00F74B79"/>
    <w:rsid w:val="00F74C9C"/>
    <w:rsid w:val="00F74CDE"/>
    <w:rsid w:val="00F74FE6"/>
    <w:rsid w:val="00F75138"/>
    <w:rsid w:val="00F75204"/>
    <w:rsid w:val="00F75332"/>
    <w:rsid w:val="00F7591F"/>
    <w:rsid w:val="00F75F12"/>
    <w:rsid w:val="00F76A0A"/>
    <w:rsid w:val="00F76A12"/>
    <w:rsid w:val="00F76E9E"/>
    <w:rsid w:val="00F76EEB"/>
    <w:rsid w:val="00F77544"/>
    <w:rsid w:val="00F7765D"/>
    <w:rsid w:val="00F77830"/>
    <w:rsid w:val="00F7790E"/>
    <w:rsid w:val="00F77A28"/>
    <w:rsid w:val="00F77D9C"/>
    <w:rsid w:val="00F800DD"/>
    <w:rsid w:val="00F802B9"/>
    <w:rsid w:val="00F803AF"/>
    <w:rsid w:val="00F8112C"/>
    <w:rsid w:val="00F811DA"/>
    <w:rsid w:val="00F812C5"/>
    <w:rsid w:val="00F815F7"/>
    <w:rsid w:val="00F816F1"/>
    <w:rsid w:val="00F81CF6"/>
    <w:rsid w:val="00F82391"/>
    <w:rsid w:val="00F823F6"/>
    <w:rsid w:val="00F827B4"/>
    <w:rsid w:val="00F82CAD"/>
    <w:rsid w:val="00F8364D"/>
    <w:rsid w:val="00F83A93"/>
    <w:rsid w:val="00F83DD7"/>
    <w:rsid w:val="00F841BE"/>
    <w:rsid w:val="00F84818"/>
    <w:rsid w:val="00F84FC2"/>
    <w:rsid w:val="00F85332"/>
    <w:rsid w:val="00F860BF"/>
    <w:rsid w:val="00F8670F"/>
    <w:rsid w:val="00F876A3"/>
    <w:rsid w:val="00F87854"/>
    <w:rsid w:val="00F90968"/>
    <w:rsid w:val="00F90C4C"/>
    <w:rsid w:val="00F90DC8"/>
    <w:rsid w:val="00F910DB"/>
    <w:rsid w:val="00F911AC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6F4"/>
    <w:rsid w:val="00F947DE"/>
    <w:rsid w:val="00F94A75"/>
    <w:rsid w:val="00F94AFB"/>
    <w:rsid w:val="00F94EF8"/>
    <w:rsid w:val="00F95243"/>
    <w:rsid w:val="00F95258"/>
    <w:rsid w:val="00F952FF"/>
    <w:rsid w:val="00F9534B"/>
    <w:rsid w:val="00F953E5"/>
    <w:rsid w:val="00F95545"/>
    <w:rsid w:val="00F95800"/>
    <w:rsid w:val="00F95830"/>
    <w:rsid w:val="00F95967"/>
    <w:rsid w:val="00F95B7C"/>
    <w:rsid w:val="00F95E20"/>
    <w:rsid w:val="00F96CEB"/>
    <w:rsid w:val="00F970F5"/>
    <w:rsid w:val="00F977B6"/>
    <w:rsid w:val="00F97D0E"/>
    <w:rsid w:val="00F97D4F"/>
    <w:rsid w:val="00FA0457"/>
    <w:rsid w:val="00FA0576"/>
    <w:rsid w:val="00FA115B"/>
    <w:rsid w:val="00FA14C5"/>
    <w:rsid w:val="00FA1CCE"/>
    <w:rsid w:val="00FA24E1"/>
    <w:rsid w:val="00FA25DC"/>
    <w:rsid w:val="00FA27DC"/>
    <w:rsid w:val="00FA2B30"/>
    <w:rsid w:val="00FA2DC3"/>
    <w:rsid w:val="00FA3157"/>
    <w:rsid w:val="00FA3213"/>
    <w:rsid w:val="00FA3504"/>
    <w:rsid w:val="00FA35A8"/>
    <w:rsid w:val="00FA3628"/>
    <w:rsid w:val="00FA3683"/>
    <w:rsid w:val="00FA3BA7"/>
    <w:rsid w:val="00FA4C18"/>
    <w:rsid w:val="00FA4D0D"/>
    <w:rsid w:val="00FA4E5B"/>
    <w:rsid w:val="00FA4E88"/>
    <w:rsid w:val="00FA4FF4"/>
    <w:rsid w:val="00FA53D8"/>
    <w:rsid w:val="00FA5F03"/>
    <w:rsid w:val="00FA63C9"/>
    <w:rsid w:val="00FA6F16"/>
    <w:rsid w:val="00FA719D"/>
    <w:rsid w:val="00FA7707"/>
    <w:rsid w:val="00FA7962"/>
    <w:rsid w:val="00FB0198"/>
    <w:rsid w:val="00FB0E9A"/>
    <w:rsid w:val="00FB145E"/>
    <w:rsid w:val="00FB17ED"/>
    <w:rsid w:val="00FB1BB1"/>
    <w:rsid w:val="00FB1E4A"/>
    <w:rsid w:val="00FB1F47"/>
    <w:rsid w:val="00FB2159"/>
    <w:rsid w:val="00FB2276"/>
    <w:rsid w:val="00FB2ABE"/>
    <w:rsid w:val="00FB2C94"/>
    <w:rsid w:val="00FB3360"/>
    <w:rsid w:val="00FB3723"/>
    <w:rsid w:val="00FB398B"/>
    <w:rsid w:val="00FB3A2B"/>
    <w:rsid w:val="00FB3A90"/>
    <w:rsid w:val="00FB3B7F"/>
    <w:rsid w:val="00FB3C2F"/>
    <w:rsid w:val="00FB3C37"/>
    <w:rsid w:val="00FB3C86"/>
    <w:rsid w:val="00FB3C96"/>
    <w:rsid w:val="00FB3C98"/>
    <w:rsid w:val="00FB4116"/>
    <w:rsid w:val="00FB4302"/>
    <w:rsid w:val="00FB43B1"/>
    <w:rsid w:val="00FB4424"/>
    <w:rsid w:val="00FB4586"/>
    <w:rsid w:val="00FB4A77"/>
    <w:rsid w:val="00FB4D33"/>
    <w:rsid w:val="00FB50EA"/>
    <w:rsid w:val="00FB5698"/>
    <w:rsid w:val="00FB5859"/>
    <w:rsid w:val="00FB5B77"/>
    <w:rsid w:val="00FB61BF"/>
    <w:rsid w:val="00FB6454"/>
    <w:rsid w:val="00FB6DF6"/>
    <w:rsid w:val="00FB7465"/>
    <w:rsid w:val="00FB7542"/>
    <w:rsid w:val="00FB76A6"/>
    <w:rsid w:val="00FB788A"/>
    <w:rsid w:val="00FB7CE9"/>
    <w:rsid w:val="00FC0179"/>
    <w:rsid w:val="00FC0843"/>
    <w:rsid w:val="00FC08C7"/>
    <w:rsid w:val="00FC1064"/>
    <w:rsid w:val="00FC13EB"/>
    <w:rsid w:val="00FC1A80"/>
    <w:rsid w:val="00FC1F53"/>
    <w:rsid w:val="00FC1F88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90"/>
    <w:rsid w:val="00FC5C99"/>
    <w:rsid w:val="00FC6004"/>
    <w:rsid w:val="00FC6BC4"/>
    <w:rsid w:val="00FC6CE4"/>
    <w:rsid w:val="00FC6D5B"/>
    <w:rsid w:val="00FD0DCF"/>
    <w:rsid w:val="00FD13B8"/>
    <w:rsid w:val="00FD1685"/>
    <w:rsid w:val="00FD19A7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0FC"/>
    <w:rsid w:val="00FD3617"/>
    <w:rsid w:val="00FD38D7"/>
    <w:rsid w:val="00FD3DB1"/>
    <w:rsid w:val="00FD3DC0"/>
    <w:rsid w:val="00FD3E9D"/>
    <w:rsid w:val="00FD3F81"/>
    <w:rsid w:val="00FD442E"/>
    <w:rsid w:val="00FD44D4"/>
    <w:rsid w:val="00FD454F"/>
    <w:rsid w:val="00FD493B"/>
    <w:rsid w:val="00FD5056"/>
    <w:rsid w:val="00FD526B"/>
    <w:rsid w:val="00FD52A4"/>
    <w:rsid w:val="00FD5A3B"/>
    <w:rsid w:val="00FD6041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948"/>
    <w:rsid w:val="00FE1DB5"/>
    <w:rsid w:val="00FE24C2"/>
    <w:rsid w:val="00FE256A"/>
    <w:rsid w:val="00FE2594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43A3"/>
    <w:rsid w:val="00FE52FE"/>
    <w:rsid w:val="00FE53B4"/>
    <w:rsid w:val="00FE57DE"/>
    <w:rsid w:val="00FE59EF"/>
    <w:rsid w:val="00FE6522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B25"/>
    <w:rsid w:val="00FF1BFF"/>
    <w:rsid w:val="00FF1F42"/>
    <w:rsid w:val="00FF26B3"/>
    <w:rsid w:val="00FF26F6"/>
    <w:rsid w:val="00FF2CBB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1B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C37BDB65-DFFC-4DFA-87C9-135BD83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6634A"/>
    <w:pPr>
      <w:jc w:val="both"/>
    </w:pPr>
    <w:rPr>
      <w:rFonts w:ascii="Trebuchet MS" w:hAnsi="Trebuchet MS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4F41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3E2FEE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3E2FEE"/>
    <w:rPr>
      <w:rFonts w:ascii="Trebuchet MS" w:hAnsi="Trebuchet MS"/>
      <w:b/>
      <w:color w:val="007087"/>
      <w:kern w:val="32"/>
      <w:sz w:val="24"/>
      <w:szCs w:val="18"/>
    </w:rPr>
  </w:style>
  <w:style w:type="character" w:customStyle="1" w:styleId="Heading1Char">
    <w:name w:val="Heading 1 Char"/>
    <w:link w:val="Heading1"/>
    <w:rsid w:val="00514F41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4C52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getbaltic.com/en/charts/trades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s://elering.ee/ulepiiriline-elektrikaubandus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hyperlink" Target="http://www.jao.eu" TargetMode="External"/><Relationship Id="rId37" Type="http://schemas.openxmlformats.org/officeDocument/2006/relationships/hyperlink" Target="https://elering.ee/bilansiteenus-0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://elering.ee/bilansiteen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315F2-4805-4DD6-ACA1-9A7D5968D53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2194FD-6B7F-41E1-B179-AE22E9A4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1940</Words>
  <Characters>11255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13169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subject/>
  <dc:creator>Birgit Truu</dc:creator>
  <cp:keywords/>
  <dc:description/>
  <cp:lastModifiedBy>Birgit Truu</cp:lastModifiedBy>
  <cp:revision>8</cp:revision>
  <cp:lastPrinted>2018-08-24T08:15:00Z</cp:lastPrinted>
  <dcterms:created xsi:type="dcterms:W3CDTF">2019-04-15T17:42:00Z</dcterms:created>
  <dcterms:modified xsi:type="dcterms:W3CDTF">2019-04-22T05:54:00Z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