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1FC8" w14:textId="3CAAD5AE" w:rsidR="00D40F15" w:rsidRDefault="00D40F15" w:rsidP="003B423F">
      <w:pPr>
        <w:pStyle w:val="Heading10forLisa2"/>
        <w:numPr>
          <w:ilvl w:val="0"/>
          <w:numId w:val="0"/>
        </w:numPr>
        <w:ind w:left="426" w:right="849"/>
        <w:jc w:val="right"/>
      </w:pPr>
      <w:bookmarkStart w:id="0" w:name="_Toc500404311"/>
      <w:r>
        <w:rPr>
          <w:noProof/>
          <w:lang w:eastAsia="et-EE"/>
        </w:rPr>
        <w:drawing>
          <wp:anchor distT="0" distB="0" distL="114300" distR="114300" simplePos="0" relativeHeight="251657728" behindDoc="1" locked="0" layoutInCell="1" allowOverlap="1" wp14:anchorId="4DB08514" wp14:editId="575E4AC3">
            <wp:simplePos x="0" y="0"/>
            <wp:positionH relativeFrom="column">
              <wp:posOffset>-891540</wp:posOffset>
            </wp:positionH>
            <wp:positionV relativeFrom="paragraph">
              <wp:posOffset>-46779</wp:posOffset>
            </wp:positionV>
            <wp:extent cx="7543800" cy="2689860"/>
            <wp:effectExtent l="0" t="0" r="0" b="0"/>
            <wp:wrapNone/>
            <wp:docPr id="3" name="Pilt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85C66" w14:textId="77777777" w:rsidR="00073AEF" w:rsidRDefault="00073AEF" w:rsidP="003B423F">
      <w:pPr>
        <w:pStyle w:val="Heading10forLisa2"/>
        <w:numPr>
          <w:ilvl w:val="0"/>
          <w:numId w:val="0"/>
        </w:numPr>
        <w:ind w:left="426" w:right="849"/>
        <w:jc w:val="right"/>
      </w:pPr>
    </w:p>
    <w:p w14:paraId="01BBEBAA" w14:textId="77777777" w:rsidR="00073AEF" w:rsidRDefault="00073AEF" w:rsidP="003B423F">
      <w:pPr>
        <w:pStyle w:val="Heading10forLisa2"/>
        <w:numPr>
          <w:ilvl w:val="0"/>
          <w:numId w:val="0"/>
        </w:numPr>
        <w:ind w:left="426" w:right="849"/>
        <w:jc w:val="right"/>
      </w:pPr>
    </w:p>
    <w:p w14:paraId="49224B56" w14:textId="77777777" w:rsidR="00073AEF" w:rsidRDefault="00073AEF" w:rsidP="003B423F">
      <w:pPr>
        <w:pStyle w:val="Heading10forLisa2"/>
        <w:numPr>
          <w:ilvl w:val="0"/>
          <w:numId w:val="0"/>
        </w:numPr>
        <w:ind w:left="426" w:right="849"/>
        <w:jc w:val="right"/>
      </w:pPr>
    </w:p>
    <w:p w14:paraId="0DE66E10" w14:textId="77777777" w:rsidR="00073AEF" w:rsidRDefault="00073AEF" w:rsidP="003B423F">
      <w:pPr>
        <w:pStyle w:val="Heading10forLisa2"/>
        <w:numPr>
          <w:ilvl w:val="0"/>
          <w:numId w:val="0"/>
        </w:numPr>
        <w:ind w:left="426" w:right="849"/>
        <w:jc w:val="right"/>
      </w:pPr>
    </w:p>
    <w:p w14:paraId="2FC9482A" w14:textId="4194644F" w:rsidR="003B423F" w:rsidRPr="003242DB" w:rsidRDefault="003B423F" w:rsidP="003B423F">
      <w:pPr>
        <w:pStyle w:val="Heading10forLisa2"/>
        <w:numPr>
          <w:ilvl w:val="0"/>
          <w:numId w:val="0"/>
        </w:numPr>
        <w:ind w:left="426" w:right="849"/>
        <w:jc w:val="right"/>
        <w:rPr>
          <w:color w:val="auto"/>
        </w:rPr>
      </w:pPr>
      <w:r w:rsidRPr="003242DB">
        <w:rPr>
          <w:color w:val="auto"/>
        </w:rPr>
        <w:t>Kehtestatud Elering AS juhatuse xx.xx</w:t>
      </w:r>
      <w:r w:rsidR="003242DB">
        <w:rPr>
          <w:color w:val="auto"/>
        </w:rPr>
        <w:t>.</w:t>
      </w:r>
      <w:r w:rsidRPr="003242DB">
        <w:rPr>
          <w:color w:val="auto"/>
        </w:rPr>
        <w:t>201</w:t>
      </w:r>
      <w:r w:rsidR="003242DB">
        <w:rPr>
          <w:color w:val="auto"/>
        </w:rPr>
        <w:t>9</w:t>
      </w:r>
      <w:r w:rsidRPr="003242DB">
        <w:rPr>
          <w:color w:val="auto"/>
        </w:rPr>
        <w:t xml:space="preserve"> otsusega nr xxx</w:t>
      </w:r>
    </w:p>
    <w:p w14:paraId="3A96F600" w14:textId="77777777" w:rsidR="003B423F" w:rsidRPr="003242DB" w:rsidRDefault="003B423F" w:rsidP="005D57A4">
      <w:pPr>
        <w:pStyle w:val="Heading10forLisa2"/>
        <w:numPr>
          <w:ilvl w:val="0"/>
          <w:numId w:val="0"/>
        </w:numPr>
        <w:ind w:left="426" w:right="849"/>
        <w:rPr>
          <w:b/>
          <w:color w:val="auto"/>
          <w:sz w:val="32"/>
          <w:szCs w:val="32"/>
        </w:rPr>
      </w:pPr>
    </w:p>
    <w:p w14:paraId="63B8A274" w14:textId="39F4E1C0" w:rsidR="00073AEF" w:rsidRPr="003242DB" w:rsidRDefault="00073AEF" w:rsidP="00073AEF">
      <w:pPr>
        <w:pStyle w:val="Heading10forLisa2"/>
        <w:numPr>
          <w:ilvl w:val="0"/>
          <w:numId w:val="0"/>
        </w:numPr>
        <w:ind w:left="426" w:right="849"/>
        <w:rPr>
          <w:b/>
          <w:color w:val="auto"/>
          <w:sz w:val="32"/>
          <w:szCs w:val="32"/>
        </w:rPr>
      </w:pPr>
    </w:p>
    <w:p w14:paraId="20D4D211" w14:textId="521DFE7B" w:rsidR="005D57A4" w:rsidRPr="003242DB" w:rsidRDefault="008F3A50" w:rsidP="005D57A4">
      <w:pPr>
        <w:pStyle w:val="Heading10forLisa2"/>
        <w:numPr>
          <w:ilvl w:val="0"/>
          <w:numId w:val="0"/>
        </w:numPr>
        <w:ind w:left="426" w:right="849"/>
        <w:rPr>
          <w:b/>
          <w:color w:val="auto"/>
          <w:sz w:val="32"/>
          <w:szCs w:val="32"/>
        </w:rPr>
      </w:pPr>
      <w:r w:rsidRPr="003242DB">
        <w:rPr>
          <w:b/>
          <w:color w:val="auto"/>
          <w:sz w:val="32"/>
          <w:szCs w:val="32"/>
        </w:rPr>
        <w:t xml:space="preserve">KLIENDI ELEKTRIPAIGALDISE </w:t>
      </w:r>
      <w:bookmarkEnd w:id="0"/>
      <w:r w:rsidRPr="003242DB">
        <w:rPr>
          <w:b/>
          <w:color w:val="auto"/>
          <w:sz w:val="32"/>
          <w:szCs w:val="32"/>
        </w:rPr>
        <w:t xml:space="preserve">TEHNILISTE NÕUETE JUHEND </w:t>
      </w:r>
    </w:p>
    <w:p w14:paraId="18ADE1D6" w14:textId="2726F526" w:rsidR="005D57A4" w:rsidRPr="003242DB" w:rsidRDefault="005D57A4" w:rsidP="0009544C"/>
    <w:p w14:paraId="1C976B61" w14:textId="3CC9A258" w:rsidR="007A231C" w:rsidRPr="003242DB" w:rsidRDefault="007A231C" w:rsidP="0009544C"/>
    <w:p w14:paraId="1E65EE13" w14:textId="459ED552" w:rsidR="007A231C" w:rsidRPr="003242DB" w:rsidRDefault="007A231C" w:rsidP="0009544C"/>
    <w:p w14:paraId="796A8DB1" w14:textId="77777777" w:rsidR="007A231C" w:rsidRPr="003242DB" w:rsidRDefault="007A231C" w:rsidP="0009544C">
      <w:pPr>
        <w:rPr>
          <w:rFonts w:ascii="Arial" w:hAnsi="Arial" w:cs="Arial"/>
        </w:rPr>
      </w:pPr>
    </w:p>
    <w:sdt>
      <w:sdtPr>
        <w:rPr>
          <w:rFonts w:ascii="Arial" w:eastAsiaTheme="minorHAnsi" w:hAnsi="Arial" w:cs="Arial"/>
          <w:color w:val="auto"/>
          <w:sz w:val="22"/>
          <w:szCs w:val="22"/>
          <w:lang w:eastAsia="en-US"/>
        </w:rPr>
        <w:id w:val="-1811088139"/>
        <w:docPartObj>
          <w:docPartGallery w:val="Table of Contents"/>
          <w:docPartUnique/>
        </w:docPartObj>
      </w:sdtPr>
      <w:sdtEndPr>
        <w:rPr>
          <w:rFonts w:asciiTheme="minorHAnsi" w:hAnsiTheme="minorHAnsi" w:cstheme="minorBidi"/>
          <w:b/>
          <w:bCs/>
        </w:rPr>
      </w:sdtEndPr>
      <w:sdtContent>
        <w:p w14:paraId="61BD9745" w14:textId="5AFFFB18" w:rsidR="0009544C" w:rsidRPr="003242DB" w:rsidRDefault="0009544C">
          <w:pPr>
            <w:pStyle w:val="TOCHeading"/>
            <w:rPr>
              <w:rFonts w:ascii="Arial" w:hAnsi="Arial" w:cs="Arial"/>
              <w:color w:val="auto"/>
            </w:rPr>
          </w:pPr>
          <w:r w:rsidRPr="003242DB">
            <w:rPr>
              <w:rFonts w:ascii="Arial" w:hAnsi="Arial" w:cs="Arial"/>
              <w:color w:val="auto"/>
            </w:rPr>
            <w:t>Sisukord</w:t>
          </w:r>
        </w:p>
        <w:p w14:paraId="29509EB6" w14:textId="77777777" w:rsidR="00073AEF" w:rsidRPr="003242DB" w:rsidRDefault="00073AEF" w:rsidP="00073AEF">
          <w:pPr>
            <w:rPr>
              <w:lang w:eastAsia="et-EE"/>
            </w:rPr>
          </w:pPr>
        </w:p>
        <w:p w14:paraId="691A5BA1" w14:textId="43167545" w:rsidR="00A476F0" w:rsidRPr="003242DB" w:rsidRDefault="0009544C">
          <w:pPr>
            <w:pStyle w:val="TOC2"/>
            <w:rPr>
              <w:rFonts w:eastAsiaTheme="minorEastAsia"/>
              <w:noProof/>
              <w:lang w:eastAsia="et-EE"/>
            </w:rPr>
          </w:pPr>
          <w:r w:rsidRPr="003242DB">
            <w:rPr>
              <w:rFonts w:ascii="Arial" w:hAnsi="Arial" w:cs="Arial"/>
            </w:rPr>
            <w:fldChar w:fldCharType="begin"/>
          </w:r>
          <w:r w:rsidRPr="003242DB">
            <w:rPr>
              <w:rFonts w:ascii="Arial" w:hAnsi="Arial" w:cs="Arial"/>
            </w:rPr>
            <w:instrText xml:space="preserve"> TOC \o "1-3" \h \z \u </w:instrText>
          </w:r>
          <w:r w:rsidRPr="003242DB">
            <w:rPr>
              <w:rFonts w:ascii="Arial" w:hAnsi="Arial" w:cs="Arial"/>
            </w:rPr>
            <w:fldChar w:fldCharType="separate"/>
          </w:r>
          <w:hyperlink w:anchor="_Toc532470565" w:history="1">
            <w:r w:rsidR="00A476F0" w:rsidRPr="003242DB">
              <w:rPr>
                <w:rStyle w:val="Hyperlink"/>
                <w:rFonts w:cstheme="majorBidi"/>
                <w:noProof/>
                <w:color w:val="auto"/>
              </w:rPr>
              <w:t>1</w:t>
            </w:r>
            <w:r w:rsidR="00A476F0" w:rsidRPr="003242DB">
              <w:rPr>
                <w:rFonts w:eastAsiaTheme="minorEastAsia"/>
                <w:noProof/>
                <w:lang w:eastAsia="et-EE"/>
              </w:rPr>
              <w:tab/>
            </w:r>
            <w:r w:rsidR="00A476F0" w:rsidRPr="003242DB">
              <w:rPr>
                <w:rStyle w:val="Hyperlink"/>
                <w:noProof/>
                <w:color w:val="auto"/>
              </w:rPr>
              <w:t>Eesmärk</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_Toc532470565 \h </w:instrText>
            </w:r>
            <w:r w:rsidR="00A476F0" w:rsidRPr="003242DB">
              <w:rPr>
                <w:noProof/>
                <w:webHidden/>
              </w:rPr>
            </w:r>
            <w:r w:rsidR="00A476F0" w:rsidRPr="003242DB">
              <w:rPr>
                <w:noProof/>
                <w:webHidden/>
              </w:rPr>
              <w:fldChar w:fldCharType="separate"/>
            </w:r>
            <w:r w:rsidR="00A476F0" w:rsidRPr="003242DB">
              <w:rPr>
                <w:noProof/>
                <w:webHidden/>
              </w:rPr>
              <w:t>2</w:t>
            </w:r>
            <w:r w:rsidR="00A476F0" w:rsidRPr="003242DB">
              <w:rPr>
                <w:noProof/>
                <w:webHidden/>
              </w:rPr>
              <w:fldChar w:fldCharType="end"/>
            </w:r>
          </w:hyperlink>
        </w:p>
        <w:p w14:paraId="333A1E02" w14:textId="3FBF42D4" w:rsidR="00A476F0" w:rsidRPr="003242DB" w:rsidRDefault="00597618">
          <w:pPr>
            <w:pStyle w:val="TOC2"/>
            <w:rPr>
              <w:rFonts w:eastAsiaTheme="minorEastAsia"/>
              <w:noProof/>
              <w:lang w:eastAsia="et-EE"/>
            </w:rPr>
          </w:pPr>
          <w:hyperlink w:anchor="_Toc532470566" w:history="1">
            <w:r w:rsidR="00A476F0" w:rsidRPr="003242DB">
              <w:rPr>
                <w:rStyle w:val="Hyperlink"/>
                <w:rFonts w:cstheme="majorBidi"/>
                <w:noProof/>
                <w:color w:val="auto"/>
              </w:rPr>
              <w:t>2</w:t>
            </w:r>
            <w:r w:rsidR="00A476F0" w:rsidRPr="003242DB">
              <w:rPr>
                <w:rFonts w:eastAsiaTheme="minorEastAsia"/>
                <w:noProof/>
                <w:lang w:eastAsia="et-EE"/>
              </w:rPr>
              <w:tab/>
            </w:r>
            <w:r w:rsidR="00A476F0" w:rsidRPr="003242DB">
              <w:rPr>
                <w:rStyle w:val="Hyperlink"/>
                <w:noProof/>
                <w:color w:val="auto"/>
              </w:rPr>
              <w:t>Nõuded kliendi primaarseadmete valikule:</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_Toc532470566 \h </w:instrText>
            </w:r>
            <w:r w:rsidR="00A476F0" w:rsidRPr="003242DB">
              <w:rPr>
                <w:noProof/>
                <w:webHidden/>
              </w:rPr>
            </w:r>
            <w:r w:rsidR="00A476F0" w:rsidRPr="003242DB">
              <w:rPr>
                <w:noProof/>
                <w:webHidden/>
              </w:rPr>
              <w:fldChar w:fldCharType="separate"/>
            </w:r>
            <w:r w:rsidR="00A476F0" w:rsidRPr="003242DB">
              <w:rPr>
                <w:noProof/>
                <w:webHidden/>
              </w:rPr>
              <w:t>2</w:t>
            </w:r>
            <w:r w:rsidR="00A476F0" w:rsidRPr="003242DB">
              <w:rPr>
                <w:noProof/>
                <w:webHidden/>
              </w:rPr>
              <w:fldChar w:fldCharType="end"/>
            </w:r>
          </w:hyperlink>
        </w:p>
        <w:p w14:paraId="579E097E" w14:textId="5A80258C" w:rsidR="00A476F0" w:rsidRPr="003242DB" w:rsidRDefault="00597618">
          <w:pPr>
            <w:pStyle w:val="TOC2"/>
            <w:rPr>
              <w:rFonts w:eastAsiaTheme="minorEastAsia"/>
              <w:noProof/>
              <w:lang w:eastAsia="et-EE"/>
            </w:rPr>
          </w:pPr>
          <w:hyperlink w:anchor="_Toc532470567" w:history="1">
            <w:r w:rsidR="00A476F0" w:rsidRPr="003242DB">
              <w:rPr>
                <w:rStyle w:val="Hyperlink"/>
                <w:rFonts w:cstheme="majorBidi"/>
                <w:noProof/>
                <w:color w:val="auto"/>
              </w:rPr>
              <w:t>3</w:t>
            </w:r>
            <w:r w:rsidR="00A476F0" w:rsidRPr="003242DB">
              <w:rPr>
                <w:rFonts w:eastAsiaTheme="minorEastAsia"/>
                <w:noProof/>
                <w:lang w:eastAsia="et-EE"/>
              </w:rPr>
              <w:tab/>
            </w:r>
            <w:r w:rsidR="00A476F0" w:rsidRPr="003242DB">
              <w:rPr>
                <w:rStyle w:val="Hyperlink"/>
                <w:noProof/>
                <w:color w:val="auto"/>
              </w:rPr>
              <w:t>Kliendi seadmete nimipinge valiku põhimõtted</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_Toc532470567 \h </w:instrText>
            </w:r>
            <w:r w:rsidR="00A476F0" w:rsidRPr="003242DB">
              <w:rPr>
                <w:noProof/>
                <w:webHidden/>
              </w:rPr>
            </w:r>
            <w:r w:rsidR="00A476F0" w:rsidRPr="003242DB">
              <w:rPr>
                <w:noProof/>
                <w:webHidden/>
              </w:rPr>
              <w:fldChar w:fldCharType="separate"/>
            </w:r>
            <w:r w:rsidR="00A476F0" w:rsidRPr="003242DB">
              <w:rPr>
                <w:noProof/>
                <w:webHidden/>
              </w:rPr>
              <w:t>3</w:t>
            </w:r>
            <w:r w:rsidR="00A476F0" w:rsidRPr="003242DB">
              <w:rPr>
                <w:noProof/>
                <w:webHidden/>
              </w:rPr>
              <w:fldChar w:fldCharType="end"/>
            </w:r>
          </w:hyperlink>
        </w:p>
        <w:p w14:paraId="64DF0DA6" w14:textId="67963826" w:rsidR="00A476F0" w:rsidRPr="003242DB" w:rsidRDefault="00597618">
          <w:pPr>
            <w:pStyle w:val="TOC2"/>
            <w:rPr>
              <w:rFonts w:eastAsiaTheme="minorEastAsia"/>
              <w:noProof/>
              <w:lang w:eastAsia="et-EE"/>
            </w:rPr>
          </w:pPr>
          <w:hyperlink w:anchor="_Toc532470568" w:history="1">
            <w:r w:rsidR="00A476F0" w:rsidRPr="003242DB">
              <w:rPr>
                <w:rStyle w:val="Hyperlink"/>
                <w:rFonts w:cstheme="majorBidi"/>
                <w:noProof/>
                <w:color w:val="auto"/>
              </w:rPr>
              <w:t>4</w:t>
            </w:r>
            <w:r w:rsidR="00A476F0" w:rsidRPr="003242DB">
              <w:rPr>
                <w:rFonts w:eastAsiaTheme="minorEastAsia"/>
                <w:noProof/>
                <w:lang w:eastAsia="et-EE"/>
              </w:rPr>
              <w:tab/>
            </w:r>
            <w:r w:rsidR="00A476F0" w:rsidRPr="003242DB">
              <w:rPr>
                <w:rStyle w:val="Hyperlink"/>
                <w:noProof/>
                <w:color w:val="auto"/>
              </w:rPr>
              <w:t>Lühise taluvus</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_Toc532470568 \h </w:instrText>
            </w:r>
            <w:r w:rsidR="00A476F0" w:rsidRPr="003242DB">
              <w:rPr>
                <w:noProof/>
                <w:webHidden/>
              </w:rPr>
            </w:r>
            <w:r w:rsidR="00A476F0" w:rsidRPr="003242DB">
              <w:rPr>
                <w:noProof/>
                <w:webHidden/>
              </w:rPr>
              <w:fldChar w:fldCharType="separate"/>
            </w:r>
            <w:r w:rsidR="00A476F0" w:rsidRPr="003242DB">
              <w:rPr>
                <w:noProof/>
                <w:webHidden/>
              </w:rPr>
              <w:t>3</w:t>
            </w:r>
            <w:r w:rsidR="00A476F0" w:rsidRPr="003242DB">
              <w:rPr>
                <w:noProof/>
                <w:webHidden/>
              </w:rPr>
              <w:fldChar w:fldCharType="end"/>
            </w:r>
          </w:hyperlink>
        </w:p>
        <w:p w14:paraId="5C1B8234" w14:textId="01A5FA13" w:rsidR="00A476F0" w:rsidRPr="003242DB" w:rsidRDefault="00597618">
          <w:pPr>
            <w:pStyle w:val="TOC2"/>
            <w:rPr>
              <w:rFonts w:eastAsiaTheme="minorEastAsia"/>
              <w:noProof/>
              <w:lang w:eastAsia="et-EE"/>
            </w:rPr>
          </w:pPr>
          <w:hyperlink w:anchor="_Toc532470569" w:history="1">
            <w:r w:rsidR="00A476F0" w:rsidRPr="003242DB">
              <w:rPr>
                <w:rStyle w:val="Hyperlink"/>
                <w:rFonts w:cstheme="majorBidi"/>
                <w:noProof/>
                <w:color w:val="auto"/>
              </w:rPr>
              <w:t>5</w:t>
            </w:r>
            <w:r w:rsidR="00A476F0" w:rsidRPr="003242DB">
              <w:rPr>
                <w:rFonts w:eastAsiaTheme="minorEastAsia"/>
                <w:noProof/>
                <w:lang w:eastAsia="et-EE"/>
              </w:rPr>
              <w:tab/>
            </w:r>
            <w:r w:rsidR="00A476F0" w:rsidRPr="003242DB">
              <w:rPr>
                <w:rStyle w:val="Hyperlink"/>
                <w:noProof/>
                <w:color w:val="auto"/>
              </w:rPr>
              <w:t>Ohutusvahemikud</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_Toc532470569 \h </w:instrText>
            </w:r>
            <w:r w:rsidR="00A476F0" w:rsidRPr="003242DB">
              <w:rPr>
                <w:noProof/>
                <w:webHidden/>
              </w:rPr>
            </w:r>
            <w:r w:rsidR="00A476F0" w:rsidRPr="003242DB">
              <w:rPr>
                <w:noProof/>
                <w:webHidden/>
              </w:rPr>
              <w:fldChar w:fldCharType="separate"/>
            </w:r>
            <w:r w:rsidR="00A476F0" w:rsidRPr="003242DB">
              <w:rPr>
                <w:noProof/>
                <w:webHidden/>
              </w:rPr>
              <w:t>4</w:t>
            </w:r>
            <w:r w:rsidR="00A476F0" w:rsidRPr="003242DB">
              <w:rPr>
                <w:noProof/>
                <w:webHidden/>
              </w:rPr>
              <w:fldChar w:fldCharType="end"/>
            </w:r>
          </w:hyperlink>
        </w:p>
        <w:p w14:paraId="265EEA1F" w14:textId="276AD50A" w:rsidR="00A476F0" w:rsidRPr="003242DB" w:rsidRDefault="00597618">
          <w:pPr>
            <w:pStyle w:val="TOC2"/>
            <w:rPr>
              <w:rFonts w:eastAsiaTheme="minorEastAsia"/>
              <w:noProof/>
              <w:lang w:eastAsia="et-EE"/>
            </w:rPr>
          </w:pPr>
          <w:hyperlink w:anchor="_Toc532470570" w:history="1">
            <w:r w:rsidR="00A476F0" w:rsidRPr="003242DB">
              <w:rPr>
                <w:rStyle w:val="Hyperlink"/>
                <w:noProof/>
                <w:color w:val="auto"/>
              </w:rPr>
              <w:t>6</w:t>
            </w:r>
            <w:r w:rsidR="00A476F0" w:rsidRPr="003242DB">
              <w:rPr>
                <w:rFonts w:eastAsiaTheme="minorEastAsia"/>
                <w:noProof/>
                <w:lang w:eastAsia="et-EE"/>
              </w:rPr>
              <w:tab/>
            </w:r>
            <w:r w:rsidR="00A476F0" w:rsidRPr="003242DB">
              <w:rPr>
                <w:rStyle w:val="Hyperlink"/>
                <w:noProof/>
                <w:color w:val="auto"/>
              </w:rPr>
              <w:t>Lekkeraja pikkused</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_Toc532470570 \h </w:instrText>
            </w:r>
            <w:r w:rsidR="00A476F0" w:rsidRPr="003242DB">
              <w:rPr>
                <w:noProof/>
                <w:webHidden/>
              </w:rPr>
            </w:r>
            <w:r w:rsidR="00A476F0" w:rsidRPr="003242DB">
              <w:rPr>
                <w:noProof/>
                <w:webHidden/>
              </w:rPr>
              <w:fldChar w:fldCharType="separate"/>
            </w:r>
            <w:r w:rsidR="00A476F0" w:rsidRPr="003242DB">
              <w:rPr>
                <w:noProof/>
                <w:webHidden/>
              </w:rPr>
              <w:t>4</w:t>
            </w:r>
            <w:r w:rsidR="00A476F0" w:rsidRPr="003242DB">
              <w:rPr>
                <w:noProof/>
                <w:webHidden/>
              </w:rPr>
              <w:fldChar w:fldCharType="end"/>
            </w:r>
          </w:hyperlink>
        </w:p>
        <w:p w14:paraId="224869F3" w14:textId="4C378F7D" w:rsidR="00A476F0" w:rsidRPr="003242DB" w:rsidRDefault="00597618">
          <w:pPr>
            <w:pStyle w:val="TOC2"/>
            <w:rPr>
              <w:rFonts w:eastAsiaTheme="minorEastAsia"/>
              <w:noProof/>
              <w:lang w:eastAsia="et-EE"/>
            </w:rPr>
          </w:pPr>
          <w:hyperlink w:anchor="_Toc532470571" w:history="1">
            <w:r w:rsidR="00A476F0" w:rsidRPr="003242DB">
              <w:rPr>
                <w:rStyle w:val="Hyperlink"/>
                <w:noProof/>
                <w:color w:val="auto"/>
              </w:rPr>
              <w:t>7</w:t>
            </w:r>
            <w:r w:rsidR="00A476F0" w:rsidRPr="003242DB">
              <w:rPr>
                <w:rFonts w:eastAsiaTheme="minorEastAsia"/>
                <w:noProof/>
                <w:lang w:eastAsia="et-EE"/>
              </w:rPr>
              <w:tab/>
            </w:r>
            <w:r w:rsidR="00A476F0" w:rsidRPr="003242DB">
              <w:rPr>
                <w:rStyle w:val="Hyperlink"/>
                <w:noProof/>
                <w:color w:val="auto"/>
              </w:rPr>
              <w:t>Raadiohäired ja akustiline müra</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_Toc532470571 \h </w:instrText>
            </w:r>
            <w:r w:rsidR="00A476F0" w:rsidRPr="003242DB">
              <w:rPr>
                <w:noProof/>
                <w:webHidden/>
              </w:rPr>
            </w:r>
            <w:r w:rsidR="00A476F0" w:rsidRPr="003242DB">
              <w:rPr>
                <w:noProof/>
                <w:webHidden/>
              </w:rPr>
              <w:fldChar w:fldCharType="separate"/>
            </w:r>
            <w:r w:rsidR="00A476F0" w:rsidRPr="003242DB">
              <w:rPr>
                <w:noProof/>
                <w:webHidden/>
              </w:rPr>
              <w:t>4</w:t>
            </w:r>
            <w:r w:rsidR="00A476F0" w:rsidRPr="003242DB">
              <w:rPr>
                <w:noProof/>
                <w:webHidden/>
              </w:rPr>
              <w:fldChar w:fldCharType="end"/>
            </w:r>
          </w:hyperlink>
        </w:p>
        <w:p w14:paraId="4F155C14" w14:textId="141421E7" w:rsidR="00A476F0" w:rsidRPr="003242DB" w:rsidRDefault="00597618">
          <w:pPr>
            <w:pStyle w:val="TOC2"/>
            <w:rPr>
              <w:rFonts w:eastAsiaTheme="minorEastAsia"/>
              <w:noProof/>
              <w:lang w:eastAsia="et-EE"/>
            </w:rPr>
          </w:pPr>
          <w:hyperlink w:anchor="_Toc532470572" w:history="1">
            <w:r w:rsidR="00A476F0" w:rsidRPr="003242DB">
              <w:rPr>
                <w:rStyle w:val="Hyperlink"/>
                <w:noProof/>
                <w:color w:val="auto"/>
              </w:rPr>
              <w:t>8</w:t>
            </w:r>
            <w:r w:rsidR="00A476F0" w:rsidRPr="003242DB">
              <w:rPr>
                <w:rFonts w:eastAsiaTheme="minorEastAsia"/>
                <w:noProof/>
                <w:lang w:eastAsia="et-EE"/>
              </w:rPr>
              <w:tab/>
            </w:r>
            <w:r w:rsidR="00A476F0" w:rsidRPr="003242DB">
              <w:rPr>
                <w:rStyle w:val="Hyperlink"/>
                <w:noProof/>
                <w:color w:val="auto"/>
              </w:rPr>
              <w:t>Automaatika ja releekaitse</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_Toc532470572 \h </w:instrText>
            </w:r>
            <w:r w:rsidR="00A476F0" w:rsidRPr="003242DB">
              <w:rPr>
                <w:noProof/>
                <w:webHidden/>
              </w:rPr>
            </w:r>
            <w:r w:rsidR="00A476F0" w:rsidRPr="003242DB">
              <w:rPr>
                <w:noProof/>
                <w:webHidden/>
              </w:rPr>
              <w:fldChar w:fldCharType="separate"/>
            </w:r>
            <w:r w:rsidR="00A476F0" w:rsidRPr="003242DB">
              <w:rPr>
                <w:noProof/>
                <w:webHidden/>
              </w:rPr>
              <w:t>4</w:t>
            </w:r>
            <w:r w:rsidR="00A476F0" w:rsidRPr="003242DB">
              <w:rPr>
                <w:noProof/>
                <w:webHidden/>
              </w:rPr>
              <w:fldChar w:fldCharType="end"/>
            </w:r>
          </w:hyperlink>
        </w:p>
        <w:p w14:paraId="017A4C14" w14:textId="74824767" w:rsidR="00A476F0" w:rsidRPr="003242DB" w:rsidRDefault="00597618">
          <w:pPr>
            <w:pStyle w:val="TOC2"/>
            <w:rPr>
              <w:rFonts w:eastAsiaTheme="minorEastAsia"/>
              <w:noProof/>
              <w:lang w:eastAsia="et-EE"/>
            </w:rPr>
          </w:pPr>
          <w:hyperlink w:anchor="_Toc532470573" w:history="1">
            <w:r w:rsidR="00A476F0" w:rsidRPr="003242DB">
              <w:rPr>
                <w:rStyle w:val="Hyperlink"/>
                <w:noProof/>
                <w:color w:val="auto"/>
              </w:rPr>
              <w:t>9</w:t>
            </w:r>
            <w:r w:rsidR="00A476F0" w:rsidRPr="003242DB">
              <w:rPr>
                <w:rFonts w:eastAsiaTheme="minorEastAsia"/>
                <w:noProof/>
                <w:lang w:eastAsia="et-EE"/>
              </w:rPr>
              <w:tab/>
            </w:r>
            <w:r w:rsidR="00A476F0" w:rsidRPr="003242DB">
              <w:rPr>
                <w:rStyle w:val="Hyperlink"/>
                <w:noProof/>
                <w:color w:val="auto"/>
              </w:rPr>
              <w:t>Nõuded tootmismoodulitele, millel on nõutud omatarbekoormusele üleminek</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_Toc532470573 \h </w:instrText>
            </w:r>
            <w:r w:rsidR="00A476F0" w:rsidRPr="003242DB">
              <w:rPr>
                <w:noProof/>
                <w:webHidden/>
              </w:rPr>
            </w:r>
            <w:r w:rsidR="00A476F0" w:rsidRPr="003242DB">
              <w:rPr>
                <w:noProof/>
                <w:webHidden/>
              </w:rPr>
              <w:fldChar w:fldCharType="separate"/>
            </w:r>
            <w:r w:rsidR="00A476F0" w:rsidRPr="003242DB">
              <w:rPr>
                <w:noProof/>
                <w:webHidden/>
              </w:rPr>
              <w:t>5</w:t>
            </w:r>
            <w:r w:rsidR="00A476F0" w:rsidRPr="003242DB">
              <w:rPr>
                <w:noProof/>
                <w:webHidden/>
              </w:rPr>
              <w:fldChar w:fldCharType="end"/>
            </w:r>
          </w:hyperlink>
        </w:p>
        <w:p w14:paraId="4BC54274" w14:textId="0FB94539" w:rsidR="00A476F0" w:rsidRPr="003242DB" w:rsidRDefault="00597618">
          <w:pPr>
            <w:pStyle w:val="TOC2"/>
            <w:rPr>
              <w:rFonts w:eastAsiaTheme="minorEastAsia"/>
              <w:noProof/>
              <w:lang w:eastAsia="et-EE"/>
            </w:rPr>
          </w:pPr>
          <w:hyperlink w:anchor="_Toc532470574" w:history="1">
            <w:r w:rsidR="00A476F0" w:rsidRPr="003242DB">
              <w:rPr>
                <w:rStyle w:val="Hyperlink"/>
                <w:noProof/>
                <w:color w:val="auto"/>
              </w:rPr>
              <w:t>10</w:t>
            </w:r>
            <w:r w:rsidR="00A476F0" w:rsidRPr="003242DB">
              <w:rPr>
                <w:rFonts w:eastAsiaTheme="minorEastAsia"/>
                <w:noProof/>
                <w:lang w:eastAsia="et-EE"/>
              </w:rPr>
              <w:tab/>
            </w:r>
            <w:r w:rsidR="00A476F0" w:rsidRPr="003242DB">
              <w:rPr>
                <w:rStyle w:val="Hyperlink"/>
                <w:noProof/>
                <w:color w:val="auto"/>
              </w:rPr>
              <w:t>Elektrienergia kvaliteedi nõuded</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_Toc532470574 \h </w:instrText>
            </w:r>
            <w:r w:rsidR="00A476F0" w:rsidRPr="003242DB">
              <w:rPr>
                <w:noProof/>
                <w:webHidden/>
              </w:rPr>
            </w:r>
            <w:r w:rsidR="00A476F0" w:rsidRPr="003242DB">
              <w:rPr>
                <w:noProof/>
                <w:webHidden/>
              </w:rPr>
              <w:fldChar w:fldCharType="separate"/>
            </w:r>
            <w:r w:rsidR="00A476F0" w:rsidRPr="003242DB">
              <w:rPr>
                <w:noProof/>
                <w:webHidden/>
              </w:rPr>
              <w:t>6</w:t>
            </w:r>
            <w:r w:rsidR="00A476F0" w:rsidRPr="003242DB">
              <w:rPr>
                <w:noProof/>
                <w:webHidden/>
              </w:rPr>
              <w:fldChar w:fldCharType="end"/>
            </w:r>
          </w:hyperlink>
        </w:p>
        <w:p w14:paraId="41612BAD" w14:textId="67AE1E2C" w:rsidR="0009544C" w:rsidRDefault="0009544C">
          <w:r w:rsidRPr="003242DB">
            <w:rPr>
              <w:rFonts w:ascii="Arial" w:hAnsi="Arial" w:cs="Arial"/>
              <w:b/>
              <w:bCs/>
            </w:rPr>
            <w:fldChar w:fldCharType="end"/>
          </w:r>
        </w:p>
      </w:sdtContent>
    </w:sdt>
    <w:p w14:paraId="2AF3C944" w14:textId="406EE9F0" w:rsidR="0009544C" w:rsidRDefault="0009544C" w:rsidP="00D50407"/>
    <w:p w14:paraId="7A117606" w14:textId="7884C17A" w:rsidR="007A231C" w:rsidRDefault="007A231C" w:rsidP="00D50407"/>
    <w:p w14:paraId="17FF4F32" w14:textId="4980B757" w:rsidR="007A231C" w:rsidRDefault="007A231C" w:rsidP="00D50407"/>
    <w:p w14:paraId="6A064F4F" w14:textId="356E1143" w:rsidR="007A231C" w:rsidRDefault="007A231C" w:rsidP="00D50407"/>
    <w:p w14:paraId="5A98F5D4" w14:textId="47281F9C" w:rsidR="007A231C" w:rsidRDefault="007A231C" w:rsidP="00D50407"/>
    <w:p w14:paraId="69518740" w14:textId="7A37BF02" w:rsidR="007A231C" w:rsidRDefault="007A231C" w:rsidP="00D50407"/>
    <w:p w14:paraId="2B7C62C7" w14:textId="44616824" w:rsidR="007A231C" w:rsidRDefault="007A231C" w:rsidP="007A231C">
      <w:pPr>
        <w:pStyle w:val="NormalWeb"/>
        <w:spacing w:before="0" w:beforeAutospacing="0" w:after="0" w:afterAutospacing="0" w:line="360" w:lineRule="auto"/>
        <w:ind w:left="851"/>
        <w:jc w:val="both"/>
      </w:pPr>
      <w:bookmarkStart w:id="1" w:name="_Toc530483715"/>
      <w:bookmarkStart w:id="2" w:name="_Toc530483973"/>
      <w:bookmarkStart w:id="3" w:name="_Toc530483716"/>
      <w:bookmarkStart w:id="4" w:name="_Toc530483974"/>
      <w:bookmarkStart w:id="5" w:name="_Toc451520428"/>
      <w:bookmarkStart w:id="6" w:name="_Toc492473701"/>
      <w:bookmarkStart w:id="7" w:name="_Toc496090166"/>
      <w:bookmarkStart w:id="8" w:name="_Toc496102145"/>
      <w:bookmarkStart w:id="9" w:name="_Toc496102488"/>
      <w:bookmarkStart w:id="10" w:name="_Toc500403760"/>
      <w:bookmarkStart w:id="11" w:name="_Toc500403952"/>
      <w:bookmarkStart w:id="12" w:name="_Toc500404312"/>
      <w:bookmarkEnd w:id="1"/>
      <w:bookmarkEnd w:id="2"/>
      <w:bookmarkEnd w:id="3"/>
      <w:bookmarkEnd w:id="4"/>
    </w:p>
    <w:p w14:paraId="00512AF4" w14:textId="59468B9F" w:rsidR="007A231C" w:rsidRDefault="005D57A4" w:rsidP="00073AEF">
      <w:pPr>
        <w:pStyle w:val="Heading2"/>
        <w:numPr>
          <w:ilvl w:val="0"/>
          <w:numId w:val="27"/>
        </w:numPr>
        <w:spacing w:before="120"/>
        <w:ind w:left="851" w:hanging="851"/>
      </w:pPr>
      <w:bookmarkStart w:id="13" w:name="_Toc530739478"/>
      <w:bookmarkStart w:id="14" w:name="_Toc532470565"/>
      <w:r w:rsidRPr="005D57A4">
        <w:t>Eesmärk</w:t>
      </w:r>
      <w:bookmarkStart w:id="15" w:name="_Toc446059719"/>
      <w:bookmarkStart w:id="16" w:name="_Toc446066494"/>
      <w:bookmarkStart w:id="17" w:name="_Toc446066820"/>
      <w:bookmarkStart w:id="18" w:name="_Toc446067161"/>
      <w:bookmarkEnd w:id="5"/>
      <w:bookmarkEnd w:id="6"/>
      <w:bookmarkEnd w:id="7"/>
      <w:bookmarkEnd w:id="8"/>
      <w:bookmarkEnd w:id="9"/>
      <w:bookmarkEnd w:id="10"/>
      <w:bookmarkEnd w:id="11"/>
      <w:bookmarkEnd w:id="12"/>
      <w:bookmarkEnd w:id="13"/>
      <w:bookmarkEnd w:id="14"/>
    </w:p>
    <w:p w14:paraId="2A9304A2" w14:textId="7DFE1AB6" w:rsidR="005D57A4" w:rsidRDefault="005D57A4" w:rsidP="00073AEF">
      <w:pPr>
        <w:pStyle w:val="NormalWeb"/>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Käesolevas juhendis on välja toodud põhivõrguettevõtja nõuded kliendi elektripaigaldise rajamiseks. Juhendit kohaldatakse koos  </w:t>
      </w:r>
      <w:bookmarkEnd w:id="15"/>
      <w:bookmarkEnd w:id="16"/>
      <w:bookmarkEnd w:id="17"/>
      <w:bookmarkEnd w:id="18"/>
      <w:r w:rsidRPr="00514F25">
        <w:rPr>
          <w:rFonts w:ascii="Arial" w:hAnsi="Arial" w:cs="Arial"/>
          <w:sz w:val="22"/>
          <w:szCs w:val="22"/>
        </w:rPr>
        <w:t>liitumistingimustega.</w:t>
      </w:r>
    </w:p>
    <w:p w14:paraId="2E36D167" w14:textId="0C623A83" w:rsidR="00EE7D2E" w:rsidRPr="00514F25" w:rsidRDefault="00EE7D2E" w:rsidP="00073AEF">
      <w:pPr>
        <w:pStyle w:val="Heading2"/>
        <w:numPr>
          <w:ilvl w:val="0"/>
          <w:numId w:val="12"/>
        </w:numPr>
        <w:spacing w:before="120"/>
        <w:ind w:left="851" w:hanging="851"/>
      </w:pPr>
      <w:bookmarkStart w:id="19" w:name="_Toc530739479"/>
      <w:bookmarkStart w:id="20" w:name="_Toc532470566"/>
      <w:r w:rsidRPr="00514F25">
        <w:t xml:space="preserve">Nõuded </w:t>
      </w:r>
      <w:r w:rsidR="00A431E8" w:rsidRPr="00514F25">
        <w:t>kliendi primaarseadmete valiku</w:t>
      </w:r>
      <w:r w:rsidRPr="00514F25">
        <w:t>le</w:t>
      </w:r>
      <w:r w:rsidR="00A96C61" w:rsidRPr="00514F25">
        <w:t>:</w:t>
      </w:r>
      <w:bookmarkEnd w:id="19"/>
      <w:bookmarkEnd w:id="20"/>
      <w:r w:rsidRPr="00514F25">
        <w:t xml:space="preserve"> </w:t>
      </w:r>
    </w:p>
    <w:p w14:paraId="359C4ED4" w14:textId="2FE4DD32" w:rsidR="00D212D9" w:rsidRPr="00514F25" w:rsidRDefault="00D212D9" w:rsidP="00073AEF">
      <w:pPr>
        <w:pStyle w:val="NormalWeb"/>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Klient peab tagama, et:</w:t>
      </w:r>
    </w:p>
    <w:p w14:paraId="4888D8C2" w14:textId="5839E79B" w:rsidR="00D212D9" w:rsidRPr="00514F25" w:rsidRDefault="00D212D9"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tema elektripaigaldised vastavad perspektiivsetele lühisvooludele, mille väärtuse liitumispunktis esitab põhivõrguettevõtja liitumislepingu pakkumises;</w:t>
      </w:r>
    </w:p>
    <w:p w14:paraId="44F057BA" w14:textId="11E0C325" w:rsidR="00D212D9" w:rsidRPr="00514F25" w:rsidRDefault="00D212D9"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tema elektripaigaldistes on paigaldatud releekaitse ja automaatika ning koormuse vähendamise ja/või eraldusautomaatika vastavalt põhivõrguettevõtja nõuetele, mis määratakse võrgueeskirjas, liitumislepingus ja elektriosa projekti kooskõlastamise käigus; </w:t>
      </w:r>
    </w:p>
    <w:p w14:paraId="7033899D" w14:textId="63DBCAD0" w:rsidR="00AC0817" w:rsidRPr="00514F25" w:rsidRDefault="00D212D9"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Kõik </w:t>
      </w:r>
      <w:r w:rsidR="00D50407" w:rsidRPr="00514F25">
        <w:rPr>
          <w:rFonts w:ascii="Arial" w:hAnsi="Arial" w:cs="Arial"/>
          <w:sz w:val="22"/>
          <w:szCs w:val="22"/>
        </w:rPr>
        <w:t xml:space="preserve">tema </w:t>
      </w:r>
      <w:r w:rsidRPr="00514F25">
        <w:rPr>
          <w:rFonts w:ascii="Arial" w:hAnsi="Arial" w:cs="Arial"/>
          <w:sz w:val="22"/>
          <w:szCs w:val="22"/>
        </w:rPr>
        <w:t>330 kV alajaama primaarseadmed peavad taluma lühisvoolu vähemalt</w:t>
      </w:r>
      <w:r w:rsidR="00701B38" w:rsidRPr="00514F25">
        <w:rPr>
          <w:rFonts w:ascii="Arial" w:hAnsi="Arial" w:cs="Arial"/>
          <w:sz w:val="22"/>
          <w:szCs w:val="22"/>
        </w:rPr>
        <w:t xml:space="preserve"> </w:t>
      </w:r>
      <w:r w:rsidRPr="00514F25">
        <w:rPr>
          <w:rFonts w:ascii="Arial" w:hAnsi="Arial" w:cs="Arial"/>
          <w:sz w:val="22"/>
          <w:szCs w:val="22"/>
        </w:rPr>
        <w:t>40 kA/1</w:t>
      </w:r>
      <w:r w:rsidR="00AC0817" w:rsidRPr="00514F25">
        <w:rPr>
          <w:rFonts w:ascii="Arial" w:hAnsi="Arial" w:cs="Arial"/>
          <w:sz w:val="22"/>
          <w:szCs w:val="22"/>
        </w:rPr>
        <w:t>s</w:t>
      </w:r>
      <w:r w:rsidR="003773E3" w:rsidRPr="00514F25">
        <w:rPr>
          <w:rFonts w:ascii="Arial" w:hAnsi="Arial" w:cs="Arial"/>
          <w:sz w:val="22"/>
          <w:szCs w:val="22"/>
        </w:rPr>
        <w:t>;</w:t>
      </w:r>
    </w:p>
    <w:p w14:paraId="5FF1A52C" w14:textId="72FF939E" w:rsidR="00D212D9" w:rsidRPr="00514F25" w:rsidRDefault="00D212D9"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Kõik </w:t>
      </w:r>
      <w:r w:rsidR="00D50407" w:rsidRPr="00514F25">
        <w:rPr>
          <w:rFonts w:ascii="Arial" w:hAnsi="Arial" w:cs="Arial"/>
          <w:sz w:val="22"/>
          <w:szCs w:val="22"/>
        </w:rPr>
        <w:t xml:space="preserve">tema </w:t>
      </w:r>
      <w:r w:rsidRPr="00514F25">
        <w:rPr>
          <w:rFonts w:ascii="Arial" w:hAnsi="Arial" w:cs="Arial"/>
          <w:sz w:val="22"/>
          <w:szCs w:val="22"/>
        </w:rPr>
        <w:t>110 kV alajaama primaarseadmed peavad taluma lühisvoolu vähemalt 25 kA/1</w:t>
      </w:r>
      <w:r w:rsidR="00AC0817" w:rsidRPr="00514F25">
        <w:rPr>
          <w:rFonts w:ascii="Arial" w:hAnsi="Arial" w:cs="Arial"/>
          <w:sz w:val="22"/>
          <w:szCs w:val="22"/>
        </w:rPr>
        <w:t>s</w:t>
      </w:r>
      <w:r w:rsidR="003773E3" w:rsidRPr="00514F25">
        <w:rPr>
          <w:rFonts w:ascii="Arial" w:hAnsi="Arial" w:cs="Arial"/>
          <w:sz w:val="22"/>
          <w:szCs w:val="22"/>
        </w:rPr>
        <w:t>;</w:t>
      </w:r>
    </w:p>
    <w:p w14:paraId="3F8D34E7" w14:textId="55AE2F30" w:rsidR="00EB58D5" w:rsidRPr="00514F25" w:rsidRDefault="00EB58D5"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oma seadmetele maanduspaigaldise, mis peab põhivõrguettevõtja maanduspaigaldisega olema ühendatud vähemalt kahe kiire kaudu, mis vastavad põhivõrguettevõtja maanduskontuuri ristlõikele</w:t>
      </w:r>
      <w:r w:rsidR="003773E3" w:rsidRPr="00514F25">
        <w:rPr>
          <w:rFonts w:ascii="Arial" w:hAnsi="Arial" w:cs="Arial"/>
          <w:sz w:val="22"/>
          <w:szCs w:val="22"/>
        </w:rPr>
        <w:t>;</w:t>
      </w:r>
    </w:p>
    <w:p w14:paraId="0D15B58F" w14:textId="352EE831" w:rsidR="00833ED1" w:rsidRPr="00514F25" w:rsidRDefault="00833ED1" w:rsidP="0065758B">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tema 110 kV või 330 kV jõutrafo vähemalt üks mähis peab olema kolmnurklülituses. Teist tüüpi jõutrafod tuleb eelnevalt kooskõlastada põhivõrguettevõtjaga, kes väljastab vastavad tingimused ning jõutrafodele kehtestatud nõuded. Põhivõrguettevõtjal on õigus keelduda ühendamaks teist tüüpi jõutrafosid, mis esitatakse kliendile koos keeldumise põhjendusega. Jõutrafo neutraal peab olema maanduslüliti abil maandamise võimalusega ja varustatud liigpingepiirikuga ning lühisvoolu piirava reaktori paigaldamise võimalusega. Reaktori vajaduse ja parameetrid määrab põhivõrguettevõtja tulenevalt lühisvoolude tasemest põhivõrgus; </w:t>
      </w:r>
    </w:p>
    <w:p w14:paraId="5570CBD5" w14:textId="7EBFDE38" w:rsidR="001821EE" w:rsidRPr="00514F25" w:rsidRDefault="001821EE" w:rsidP="007A231C">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tema 330 kV jõutrafo neutraali väljavõtete ja mähise isolatsioonitase peab olema vähemalt 245 kV ja tema 110 kV jõutrafo neutraali väljavõtete ja mähise isolatsioonitase peab olema võrdne faasipinge isolatsioonitasemega;</w:t>
      </w:r>
    </w:p>
    <w:p w14:paraId="71859E16" w14:textId="116231E4" w:rsidR="00A96C61" w:rsidRPr="00514F25" w:rsidRDefault="00D834EB" w:rsidP="007A231C">
      <w:pPr>
        <w:pStyle w:val="NormalWeb"/>
        <w:keepNext/>
        <w:keepLines/>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lastRenderedPageBreak/>
        <w:t>tema elektripaigaldised on kaitstud liigpingete eest.</w:t>
      </w:r>
    </w:p>
    <w:p w14:paraId="63488723" w14:textId="658AD1D0" w:rsidR="00EE7D2E" w:rsidRPr="00514F25" w:rsidRDefault="00EE7D2E" w:rsidP="007A231C">
      <w:pPr>
        <w:pStyle w:val="NormalWeb"/>
        <w:keepNext/>
        <w:keepLines/>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Kliendi jõutrafode soovituslikud nimipinged on 330 kV jõutrafo puhul 347/(117,5; 38,5; 22; 16,5; 11; 6,6) kV ja 110 kV jõutrafo puhul 11</w:t>
      </w:r>
      <w:r w:rsidR="00A96C61" w:rsidRPr="00514F25">
        <w:rPr>
          <w:rFonts w:ascii="Arial" w:hAnsi="Arial" w:cs="Arial"/>
          <w:sz w:val="22"/>
          <w:szCs w:val="22"/>
        </w:rPr>
        <w:t>5/(38,5; 22; 16,5; 11; 6,6) kV.</w:t>
      </w:r>
    </w:p>
    <w:p w14:paraId="707544F8" w14:textId="509E0BBB" w:rsidR="00EE7D2E" w:rsidRPr="00514F25" w:rsidRDefault="00EE7D2E" w:rsidP="007A231C">
      <w:pPr>
        <w:pStyle w:val="NormalWeb"/>
        <w:keepNext/>
        <w:keepLines/>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Jõutrafode astmelüliti asub soovituslikult primaarmähise poolel ning peab olema pinge all reguleeritav. </w:t>
      </w:r>
    </w:p>
    <w:p w14:paraId="1E92B1E6" w14:textId="312BBBD5" w:rsidR="00833ED1" w:rsidRPr="00514F25" w:rsidRDefault="00EE7D2E" w:rsidP="007A231C">
      <w:pPr>
        <w:pStyle w:val="NormalWeb"/>
        <w:keepNext/>
        <w:keepLines/>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Soovituslikud astmelüliti astmed on 330 jõutrafo puhul ±6×1,33% ja 110 kV jõutrafo puhul ±9×1,67%. </w:t>
      </w:r>
    </w:p>
    <w:p w14:paraId="3A79272E" w14:textId="78C77B2C" w:rsidR="009B3B96" w:rsidRDefault="00EE7D2E" w:rsidP="00351045">
      <w:pPr>
        <w:pStyle w:val="NormalWeb"/>
        <w:keepNext/>
        <w:keepLines/>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Soovituslik on paigaldada jõutrafo primaarpoolele sisseehitatud voolutrafod reservkaitse jaoks 5P20 ja juhtimiseks/mõõtmiseks 0.2S täpsusklassiga südamikkudega. </w:t>
      </w:r>
    </w:p>
    <w:p w14:paraId="413B97CF" w14:textId="5229E910" w:rsidR="00EE7D2E" w:rsidRPr="00514F25" w:rsidRDefault="00EE7D2E" w:rsidP="00073AEF">
      <w:pPr>
        <w:pStyle w:val="Heading2"/>
        <w:numPr>
          <w:ilvl w:val="0"/>
          <w:numId w:val="12"/>
        </w:numPr>
        <w:spacing w:before="120"/>
        <w:ind w:left="851" w:hanging="851"/>
      </w:pPr>
      <w:bookmarkStart w:id="21" w:name="_Toc530739480"/>
      <w:bookmarkStart w:id="22" w:name="_Toc532470567"/>
      <w:r w:rsidRPr="00514F25">
        <w:t>Kliendi seadmete nimipinge valiku põhimõtted</w:t>
      </w:r>
      <w:bookmarkEnd w:id="21"/>
      <w:bookmarkEnd w:id="22"/>
      <w:r w:rsidRPr="00514F25">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9"/>
        <w:gridCol w:w="1702"/>
        <w:gridCol w:w="1303"/>
      </w:tblGrid>
      <w:tr w:rsidR="003A2250" w:rsidRPr="00A96C61" w14:paraId="03D42DC3" w14:textId="77777777" w:rsidTr="00A431E8">
        <w:trPr>
          <w:cantSplit/>
          <w:trHeight w:val="329"/>
        </w:trPr>
        <w:tc>
          <w:tcPr>
            <w:tcW w:w="6209" w:type="dxa"/>
          </w:tcPr>
          <w:p w14:paraId="263BAE34" w14:textId="77777777" w:rsidR="00EE7D2E" w:rsidRPr="00514F25" w:rsidRDefault="00EE7D2E" w:rsidP="00833ED1">
            <w:pPr>
              <w:keepNext/>
              <w:keepLines/>
              <w:autoSpaceDE w:val="0"/>
              <w:autoSpaceDN w:val="0"/>
              <w:spacing w:after="0" w:line="360" w:lineRule="auto"/>
              <w:ind w:left="851" w:hanging="851"/>
              <w:rPr>
                <w:rFonts w:ascii="Arial" w:hAnsi="Arial" w:cs="Arial"/>
                <w:b/>
              </w:rPr>
            </w:pPr>
            <w:r w:rsidRPr="00514F25">
              <w:rPr>
                <w:rFonts w:ascii="Arial" w:hAnsi="Arial" w:cs="Arial"/>
                <w:b/>
              </w:rPr>
              <w:t>Võrgu nimipinge</w:t>
            </w:r>
          </w:p>
        </w:tc>
        <w:tc>
          <w:tcPr>
            <w:tcW w:w="1702" w:type="dxa"/>
          </w:tcPr>
          <w:p w14:paraId="5A96B7BD" w14:textId="77777777" w:rsidR="00EE7D2E" w:rsidRPr="00514F25" w:rsidRDefault="00EE7D2E" w:rsidP="00833ED1">
            <w:pPr>
              <w:keepNext/>
              <w:keepLines/>
              <w:autoSpaceDE w:val="0"/>
              <w:autoSpaceDN w:val="0"/>
              <w:spacing w:after="0" w:line="360" w:lineRule="auto"/>
              <w:ind w:left="851" w:hanging="851"/>
              <w:rPr>
                <w:rFonts w:ascii="Arial" w:hAnsi="Arial" w:cs="Arial"/>
                <w:b/>
              </w:rPr>
            </w:pPr>
            <w:r w:rsidRPr="00514F25">
              <w:rPr>
                <w:rFonts w:ascii="Arial" w:hAnsi="Arial" w:cs="Arial"/>
                <w:b/>
              </w:rPr>
              <w:t>330 kV</w:t>
            </w:r>
          </w:p>
        </w:tc>
        <w:tc>
          <w:tcPr>
            <w:tcW w:w="1303" w:type="dxa"/>
          </w:tcPr>
          <w:p w14:paraId="6313A600" w14:textId="77777777" w:rsidR="00EE7D2E" w:rsidRPr="00514F25" w:rsidRDefault="00EE7D2E" w:rsidP="00833ED1">
            <w:pPr>
              <w:keepNext/>
              <w:keepLines/>
              <w:autoSpaceDE w:val="0"/>
              <w:autoSpaceDN w:val="0"/>
              <w:spacing w:after="0" w:line="360" w:lineRule="auto"/>
              <w:ind w:left="851" w:hanging="851"/>
              <w:rPr>
                <w:rFonts w:ascii="Arial" w:hAnsi="Arial" w:cs="Arial"/>
                <w:b/>
              </w:rPr>
            </w:pPr>
            <w:r w:rsidRPr="00514F25">
              <w:rPr>
                <w:rFonts w:ascii="Arial" w:hAnsi="Arial" w:cs="Arial"/>
                <w:b/>
              </w:rPr>
              <w:t>110 kV</w:t>
            </w:r>
          </w:p>
        </w:tc>
      </w:tr>
      <w:tr w:rsidR="003A2250" w:rsidRPr="00A96C61" w14:paraId="3692CC74" w14:textId="77777777" w:rsidTr="00A431E8">
        <w:trPr>
          <w:cantSplit/>
          <w:trHeight w:val="649"/>
        </w:trPr>
        <w:tc>
          <w:tcPr>
            <w:tcW w:w="6209" w:type="dxa"/>
          </w:tcPr>
          <w:p w14:paraId="7DEC4A8F"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Seadme suurim lubatav kestevpinge, Um</w:t>
            </w:r>
          </w:p>
        </w:tc>
        <w:tc>
          <w:tcPr>
            <w:tcW w:w="1702" w:type="dxa"/>
          </w:tcPr>
          <w:p w14:paraId="6CF53D0B"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362</w:t>
            </w:r>
          </w:p>
        </w:tc>
        <w:tc>
          <w:tcPr>
            <w:tcW w:w="1303" w:type="dxa"/>
          </w:tcPr>
          <w:p w14:paraId="1733BAD2"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123</w:t>
            </w:r>
          </w:p>
        </w:tc>
      </w:tr>
      <w:tr w:rsidR="003A2250" w:rsidRPr="00A96C61" w14:paraId="461FFC09" w14:textId="77777777" w:rsidTr="00A431E8">
        <w:trPr>
          <w:cantSplit/>
        </w:trPr>
        <w:tc>
          <w:tcPr>
            <w:tcW w:w="6209" w:type="dxa"/>
          </w:tcPr>
          <w:p w14:paraId="38BA4087"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Lühiaegselt (20 min) seadmetele lubatav maksimaalne pinge</w:t>
            </w:r>
          </w:p>
        </w:tc>
        <w:tc>
          <w:tcPr>
            <w:tcW w:w="1702" w:type="dxa"/>
          </w:tcPr>
          <w:p w14:paraId="5C4A5255"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379,5</w:t>
            </w:r>
          </w:p>
        </w:tc>
        <w:tc>
          <w:tcPr>
            <w:tcW w:w="1303" w:type="dxa"/>
          </w:tcPr>
          <w:p w14:paraId="2A45782C"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126,5</w:t>
            </w:r>
          </w:p>
        </w:tc>
      </w:tr>
      <w:tr w:rsidR="003A2250" w:rsidRPr="00A96C61" w14:paraId="0725EA90" w14:textId="77777777" w:rsidTr="00A431E8">
        <w:trPr>
          <w:cantSplit/>
          <w:trHeight w:val="508"/>
        </w:trPr>
        <w:tc>
          <w:tcPr>
            <w:tcW w:w="6209" w:type="dxa"/>
          </w:tcPr>
          <w:p w14:paraId="5414CD1F"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Jõutrafode nimipinged</w:t>
            </w:r>
          </w:p>
        </w:tc>
        <w:tc>
          <w:tcPr>
            <w:tcW w:w="1702" w:type="dxa"/>
          </w:tcPr>
          <w:p w14:paraId="3D0DEEA9"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347/(117,5)/…/</w:t>
            </w:r>
          </w:p>
        </w:tc>
        <w:tc>
          <w:tcPr>
            <w:tcW w:w="1303" w:type="dxa"/>
          </w:tcPr>
          <w:p w14:paraId="5A899F69"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115/(…)/</w:t>
            </w:r>
          </w:p>
          <w:p w14:paraId="6CB56D10" w14:textId="77777777" w:rsidR="00EE7D2E" w:rsidRPr="00514F25" w:rsidRDefault="00EE7D2E" w:rsidP="00833ED1">
            <w:pPr>
              <w:keepNext/>
              <w:keepLines/>
              <w:tabs>
                <w:tab w:val="left" w:pos="708"/>
              </w:tabs>
              <w:autoSpaceDE w:val="0"/>
              <w:autoSpaceDN w:val="0"/>
              <w:spacing w:after="0" w:line="360" w:lineRule="auto"/>
              <w:ind w:left="851" w:hanging="851"/>
              <w:rPr>
                <w:rFonts w:ascii="Arial" w:hAnsi="Arial" w:cs="Arial"/>
              </w:rPr>
            </w:pPr>
            <w:r w:rsidRPr="00514F25">
              <w:rPr>
                <w:rFonts w:ascii="Arial" w:hAnsi="Arial" w:cs="Arial"/>
              </w:rPr>
              <w:tab/>
            </w:r>
          </w:p>
        </w:tc>
      </w:tr>
    </w:tbl>
    <w:p w14:paraId="62923004" w14:textId="3785CA7B" w:rsidR="00C86DEF" w:rsidRPr="00514F25" w:rsidRDefault="00C86DEF" w:rsidP="00073AEF">
      <w:pPr>
        <w:pStyle w:val="Heading2"/>
        <w:numPr>
          <w:ilvl w:val="0"/>
          <w:numId w:val="12"/>
        </w:numPr>
        <w:spacing w:before="120"/>
        <w:ind w:left="851" w:hanging="851"/>
      </w:pPr>
      <w:bookmarkStart w:id="23" w:name="_Toc530739481"/>
      <w:bookmarkStart w:id="24" w:name="_Toc532470568"/>
      <w:r w:rsidRPr="00514F25">
        <w:t>Lühise taluvus</w:t>
      </w:r>
      <w:bookmarkEnd w:id="23"/>
      <w:bookmarkEnd w:id="24"/>
    </w:p>
    <w:p w14:paraId="6A14019B" w14:textId="0B9E1FCB" w:rsidR="00D77666" w:rsidRPr="00514F25" w:rsidRDefault="00D77666" w:rsidP="007A231C">
      <w:pPr>
        <w:pStyle w:val="ListParagraph"/>
        <w:numPr>
          <w:ilvl w:val="1"/>
          <w:numId w:val="12"/>
        </w:numPr>
        <w:spacing w:after="0"/>
        <w:ind w:left="851" w:hanging="850"/>
        <w:rPr>
          <w:rFonts w:cs="Arial"/>
        </w:rPr>
      </w:pPr>
      <w:r w:rsidRPr="00514F25">
        <w:rPr>
          <w:rFonts w:cs="Arial"/>
        </w:rPr>
        <w:t xml:space="preserve">Isolatsiooni, liigpinge- ning releekaitse ja automaatika kavandamisel peab klient arvestama, et põhivõrk on jäigalt maandatud. Seejuures peab klient arvestama, et maa lühisvoolu kordaja 330 kV põhivõrgu puhul ei ole suurem kui 1,2 ning 110 kV põhivõrgu maa lühisvoolu kordaja ei ole suurem kui 1,4 (maa lühisvoolu kordaja näitab maalühise ajal tervetes faasides tekkivate pingete ja normaalolukorra faasipingete suhet). Samuti peab klient arvestama, et põhivõrgu alajaamades on liigpingepiirikud vaid jõutrafode läheduses ning jõukaablimuhvide läheduses ja elegaasisolatsiooniga jaotusseadmetes põhivõrguettevõtja seadmete kaitseks.  </w:t>
      </w:r>
    </w:p>
    <w:p w14:paraId="1D48F37B" w14:textId="76E3B373" w:rsidR="00C86DEF" w:rsidRPr="00514F25" w:rsidRDefault="007A231C" w:rsidP="007A231C">
      <w:pPr>
        <w:keepNext/>
        <w:keepLines/>
        <w:spacing w:after="0" w:line="360" w:lineRule="auto"/>
        <w:ind w:left="851" w:hanging="851"/>
        <w:rPr>
          <w:rFonts w:ascii="Arial" w:hAnsi="Arial" w:cs="Arial"/>
        </w:rPr>
      </w:pPr>
      <w:r w:rsidRPr="00514F25">
        <w:rPr>
          <w:rFonts w:ascii="Arial" w:hAnsi="Arial" w:cs="Arial"/>
        </w:rPr>
        <w:t xml:space="preserve">4.2 </w:t>
      </w:r>
      <w:r w:rsidRPr="00514F25">
        <w:rPr>
          <w:rFonts w:ascii="Arial" w:hAnsi="Arial" w:cs="Arial"/>
        </w:rPr>
        <w:tab/>
      </w:r>
      <w:r w:rsidR="00C86DEF" w:rsidRPr="00514F25">
        <w:rPr>
          <w:rFonts w:ascii="Arial" w:hAnsi="Arial" w:cs="Arial"/>
        </w:rPr>
        <w:t>Elektripaigaldiste projekteerimisel tuleb arvestada, et kõik materjalid ja seadmed peavad taluma maksimaalseid mehhaanilisi pingeid lühistel, mis seadmete käitamisel võivad esineda.</w:t>
      </w:r>
    </w:p>
    <w:p w14:paraId="2DC409EE" w14:textId="226F5294" w:rsidR="00C86DEF" w:rsidRDefault="007A231C" w:rsidP="007A231C">
      <w:pPr>
        <w:keepNext/>
        <w:keepLines/>
        <w:spacing w:after="0"/>
        <w:ind w:left="851" w:hanging="851"/>
        <w:rPr>
          <w:rFonts w:ascii="Arial" w:hAnsi="Arial" w:cs="Arial"/>
        </w:rPr>
      </w:pPr>
      <w:r w:rsidRPr="00514F25">
        <w:rPr>
          <w:rFonts w:ascii="Arial" w:hAnsi="Arial" w:cs="Arial"/>
        </w:rPr>
        <w:t xml:space="preserve">4.3 </w:t>
      </w:r>
      <w:r w:rsidRPr="00514F25">
        <w:rPr>
          <w:rFonts w:ascii="Arial" w:hAnsi="Arial" w:cs="Arial"/>
        </w:rPr>
        <w:tab/>
      </w:r>
      <w:r w:rsidR="00C86DEF" w:rsidRPr="00514F25">
        <w:rPr>
          <w:rFonts w:ascii="Arial" w:hAnsi="Arial" w:cs="Arial"/>
        </w:rPr>
        <w:t>Kõikidel voolujuhtidel peab lubatav lühisekestvus olema vähemalt üks sekund, kui ei ole kokku lepitud teisiti</w:t>
      </w:r>
      <w:r w:rsidR="003773E3" w:rsidRPr="00514F25">
        <w:rPr>
          <w:rFonts w:ascii="Arial" w:hAnsi="Arial" w:cs="Arial"/>
        </w:rPr>
        <w:t>.</w:t>
      </w:r>
    </w:p>
    <w:p w14:paraId="23BFB3C9" w14:textId="4AC9BAED" w:rsidR="008F3A50" w:rsidRDefault="008F3A50" w:rsidP="007A231C">
      <w:pPr>
        <w:keepNext/>
        <w:keepLines/>
        <w:spacing w:after="0"/>
        <w:ind w:left="851" w:hanging="851"/>
        <w:rPr>
          <w:rFonts w:ascii="Arial" w:hAnsi="Arial" w:cs="Arial"/>
        </w:rPr>
      </w:pPr>
    </w:p>
    <w:p w14:paraId="3814F688" w14:textId="77777777" w:rsidR="008F3A50" w:rsidRPr="00514F25" w:rsidRDefault="008F3A50" w:rsidP="007A231C">
      <w:pPr>
        <w:keepNext/>
        <w:keepLines/>
        <w:spacing w:after="0"/>
        <w:ind w:left="851" w:hanging="851"/>
        <w:rPr>
          <w:rFonts w:ascii="Arial" w:hAnsi="Arial" w:cs="Arial"/>
        </w:rPr>
      </w:pPr>
    </w:p>
    <w:p w14:paraId="40EE63FC" w14:textId="039A0B4B" w:rsidR="00351045" w:rsidRDefault="00351045" w:rsidP="007A231C">
      <w:pPr>
        <w:keepNext/>
        <w:keepLines/>
        <w:spacing w:after="0"/>
        <w:ind w:left="851" w:hanging="851"/>
        <w:rPr>
          <w:rFonts w:ascii="Times New Roman" w:hAnsi="Times New Roman" w:cs="Times New Roman"/>
          <w:sz w:val="24"/>
          <w:szCs w:val="24"/>
        </w:rPr>
      </w:pPr>
    </w:p>
    <w:p w14:paraId="47AFED53" w14:textId="08D3B11C" w:rsidR="00E0367A" w:rsidRDefault="00E0367A" w:rsidP="007A231C">
      <w:pPr>
        <w:keepNext/>
        <w:keepLines/>
        <w:spacing w:after="0"/>
        <w:ind w:left="851" w:hanging="851"/>
        <w:rPr>
          <w:rFonts w:ascii="Times New Roman" w:hAnsi="Times New Roman" w:cs="Times New Roman"/>
          <w:sz w:val="24"/>
          <w:szCs w:val="24"/>
        </w:rPr>
      </w:pPr>
    </w:p>
    <w:p w14:paraId="3C3E2E27" w14:textId="6AFF124C" w:rsidR="00073AEF" w:rsidRDefault="00073AEF" w:rsidP="007A231C">
      <w:pPr>
        <w:keepNext/>
        <w:keepLines/>
        <w:spacing w:after="0"/>
        <w:ind w:left="851" w:hanging="851"/>
        <w:rPr>
          <w:rFonts w:ascii="Times New Roman" w:hAnsi="Times New Roman" w:cs="Times New Roman"/>
          <w:sz w:val="24"/>
          <w:szCs w:val="24"/>
        </w:rPr>
      </w:pPr>
    </w:p>
    <w:p w14:paraId="566DD157" w14:textId="77777777" w:rsidR="00073AEF" w:rsidRPr="007A231C" w:rsidRDefault="00073AEF" w:rsidP="007A231C">
      <w:pPr>
        <w:keepNext/>
        <w:keepLines/>
        <w:spacing w:after="0"/>
        <w:ind w:left="851" w:hanging="851"/>
        <w:rPr>
          <w:rFonts w:ascii="Times New Roman" w:hAnsi="Times New Roman" w:cs="Times New Roman"/>
          <w:sz w:val="24"/>
          <w:szCs w:val="24"/>
        </w:rPr>
      </w:pPr>
    </w:p>
    <w:p w14:paraId="3EDA8E9B" w14:textId="60E2806F" w:rsidR="00EE7D2E" w:rsidRPr="00514F25" w:rsidRDefault="00EE7D2E" w:rsidP="007A231C">
      <w:pPr>
        <w:pStyle w:val="Heading2"/>
        <w:numPr>
          <w:ilvl w:val="0"/>
          <w:numId w:val="12"/>
        </w:numPr>
        <w:ind w:left="851" w:hanging="851"/>
      </w:pPr>
      <w:bookmarkStart w:id="25" w:name="_Toc447185919"/>
      <w:bookmarkStart w:id="26" w:name="_Toc447190539"/>
      <w:bookmarkStart w:id="27" w:name="_Toc447288730"/>
      <w:bookmarkStart w:id="28" w:name="_Toc447290618"/>
      <w:bookmarkStart w:id="29" w:name="_Toc447291235"/>
      <w:bookmarkStart w:id="30" w:name="_Toc447291291"/>
      <w:bookmarkStart w:id="31" w:name="_Toc447291953"/>
      <w:bookmarkStart w:id="32" w:name="_Toc447299473"/>
      <w:bookmarkStart w:id="33" w:name="_Toc492467878"/>
      <w:bookmarkStart w:id="34" w:name="_Toc492468817"/>
      <w:bookmarkStart w:id="35" w:name="_Toc492472501"/>
      <w:bookmarkStart w:id="36" w:name="_Toc492472657"/>
      <w:bookmarkStart w:id="37" w:name="_Toc492473572"/>
      <w:bookmarkStart w:id="38" w:name="_Toc500404253"/>
      <w:bookmarkStart w:id="39" w:name="_Toc496090108"/>
      <w:bookmarkStart w:id="40" w:name="_Toc496102087"/>
      <w:bookmarkStart w:id="41" w:name="_Toc530739482"/>
      <w:bookmarkStart w:id="42" w:name="_Toc532470569"/>
      <w:r w:rsidRPr="00514F25">
        <w:lastRenderedPageBreak/>
        <w:t>Ohutusvahemikud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19DA31A" w14:textId="30BB51C5" w:rsidR="00EE7D2E" w:rsidRPr="00514F25" w:rsidRDefault="00EE7D2E" w:rsidP="00073AEF">
      <w:pPr>
        <w:pStyle w:val="ListParagraph"/>
        <w:numPr>
          <w:ilvl w:val="1"/>
          <w:numId w:val="26"/>
        </w:numPr>
        <w:autoSpaceDE w:val="0"/>
        <w:autoSpaceDN w:val="0"/>
        <w:spacing w:after="0"/>
        <w:ind w:left="851" w:hanging="851"/>
        <w:rPr>
          <w:rFonts w:cs="Arial"/>
        </w:rPr>
      </w:pPr>
      <w:r w:rsidRPr="00514F25">
        <w:rPr>
          <w:rFonts w:cs="Arial"/>
        </w:rPr>
        <w:t>Alajaama projekteerimisel ei tohi ohutuse seisukohast vähendada minimaalseid lubatud isolatsioonivahemikke, mis on toodud standardis EVS-EN 61936-1.</w:t>
      </w:r>
    </w:p>
    <w:p w14:paraId="778711A1" w14:textId="46D29A2A" w:rsidR="00EE7D2E" w:rsidRPr="00514F25" w:rsidRDefault="00EE7D2E" w:rsidP="007A231C">
      <w:pPr>
        <w:pStyle w:val="ListParagraph"/>
        <w:numPr>
          <w:ilvl w:val="1"/>
          <w:numId w:val="26"/>
        </w:numPr>
        <w:autoSpaceDE w:val="0"/>
        <w:autoSpaceDN w:val="0"/>
        <w:spacing w:before="120" w:after="0"/>
        <w:ind w:left="851" w:hanging="851"/>
        <w:rPr>
          <w:rFonts w:cs="Arial"/>
        </w:rPr>
      </w:pPr>
      <w:r w:rsidRPr="00514F25">
        <w:rPr>
          <w:rFonts w:cs="Arial"/>
        </w:rPr>
        <w:t>Ohutusvahemike juures tuleb arvestada ka tuule mõju, keskkonnatingimusi ja muid asjaolusid ning kasutada vastavalt suuremaid vahemikke.</w:t>
      </w:r>
    </w:p>
    <w:p w14:paraId="13BC50FE" w14:textId="6C65FA10" w:rsidR="00EE7D2E" w:rsidRPr="00514F25" w:rsidRDefault="00EE7D2E" w:rsidP="00073AEF">
      <w:pPr>
        <w:pStyle w:val="Heading2"/>
        <w:numPr>
          <w:ilvl w:val="0"/>
          <w:numId w:val="26"/>
        </w:numPr>
        <w:spacing w:before="120"/>
        <w:ind w:left="851" w:hanging="851"/>
      </w:pPr>
      <w:bookmarkStart w:id="43" w:name="_Toc447185920"/>
      <w:bookmarkStart w:id="44" w:name="_Toc447190540"/>
      <w:bookmarkStart w:id="45" w:name="_Toc447288731"/>
      <w:bookmarkStart w:id="46" w:name="_Toc447290619"/>
      <w:bookmarkStart w:id="47" w:name="_Toc447291236"/>
      <w:bookmarkStart w:id="48" w:name="_Toc447291292"/>
      <w:bookmarkStart w:id="49" w:name="_Toc447291954"/>
      <w:bookmarkStart w:id="50" w:name="_Toc447299474"/>
      <w:bookmarkStart w:id="51" w:name="_Toc492467879"/>
      <w:bookmarkStart w:id="52" w:name="_Toc492468818"/>
      <w:bookmarkStart w:id="53" w:name="_Toc492472502"/>
      <w:bookmarkStart w:id="54" w:name="_Toc492472658"/>
      <w:bookmarkStart w:id="55" w:name="_Toc492473573"/>
      <w:bookmarkStart w:id="56" w:name="_Toc500404254"/>
      <w:bookmarkStart w:id="57" w:name="_Toc496090109"/>
      <w:bookmarkStart w:id="58" w:name="_Toc496102088"/>
      <w:bookmarkStart w:id="59" w:name="_Toc530739483"/>
      <w:bookmarkStart w:id="60" w:name="_Toc532470570"/>
      <w:r w:rsidRPr="00514F25">
        <w:t>Lekkeraja pikkused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A7BCB5C" w14:textId="54F697DF" w:rsidR="00EE7D2E" w:rsidRPr="00514F25" w:rsidRDefault="00EE7D2E" w:rsidP="00073AEF">
      <w:pPr>
        <w:pStyle w:val="ListParagraph"/>
        <w:numPr>
          <w:ilvl w:val="1"/>
          <w:numId w:val="26"/>
        </w:numPr>
        <w:autoSpaceDE w:val="0"/>
        <w:autoSpaceDN w:val="0"/>
        <w:spacing w:after="0"/>
        <w:ind w:left="851" w:hanging="851"/>
        <w:rPr>
          <w:rFonts w:cs="Arial"/>
        </w:rPr>
      </w:pPr>
      <w:r w:rsidRPr="00514F25">
        <w:rPr>
          <w:rFonts w:cs="Arial"/>
        </w:rPr>
        <w:t>Seadmete valikul tuleb isolatsiooni seisukohast lähtuda alajaamas valitsevatest keskkonnatingimustest. Üldjuhul on seadmete isolatsiooni lekkeraja pikkus vähemalt 20 mm/kV, juhul kui põhivõrguettevõtja hinnangul on vajalik suurem lekkeraja pikkus, esitab põhivõrguettevõtja selle liitumislepingu pakkumises.</w:t>
      </w:r>
    </w:p>
    <w:p w14:paraId="3A354CE8" w14:textId="1F372C8E" w:rsidR="00EE7D2E" w:rsidRPr="00514F25" w:rsidRDefault="00EE7D2E" w:rsidP="00073AEF">
      <w:pPr>
        <w:pStyle w:val="Heading2"/>
        <w:numPr>
          <w:ilvl w:val="0"/>
          <w:numId w:val="26"/>
        </w:numPr>
        <w:spacing w:before="120"/>
        <w:ind w:left="851" w:hanging="851"/>
      </w:pPr>
      <w:bookmarkStart w:id="61" w:name="_Toc447185921"/>
      <w:bookmarkStart w:id="62" w:name="_Toc447190541"/>
      <w:bookmarkStart w:id="63" w:name="_Toc447288732"/>
      <w:bookmarkStart w:id="64" w:name="_Toc447290620"/>
      <w:bookmarkStart w:id="65" w:name="_Toc447291237"/>
      <w:bookmarkStart w:id="66" w:name="_Toc447291293"/>
      <w:bookmarkStart w:id="67" w:name="_Toc447291955"/>
      <w:bookmarkStart w:id="68" w:name="_Toc447299475"/>
      <w:bookmarkStart w:id="69" w:name="_Toc492467880"/>
      <w:bookmarkStart w:id="70" w:name="_Toc492468819"/>
      <w:bookmarkStart w:id="71" w:name="_Toc492472503"/>
      <w:bookmarkStart w:id="72" w:name="_Toc492472659"/>
      <w:bookmarkStart w:id="73" w:name="_Toc492473574"/>
      <w:bookmarkStart w:id="74" w:name="_Toc500404255"/>
      <w:bookmarkStart w:id="75" w:name="_Toc496090110"/>
      <w:bookmarkStart w:id="76" w:name="_Toc496102089"/>
      <w:bookmarkStart w:id="77" w:name="_Toc530739484"/>
      <w:bookmarkStart w:id="78" w:name="_Toc532470571"/>
      <w:r w:rsidRPr="00514F25">
        <w:t>Raadiohäired ja akustiline müra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9D43ADF" w14:textId="4E7FE302" w:rsidR="00EE7D2E" w:rsidRPr="00514F25" w:rsidRDefault="00EE7D2E" w:rsidP="00073AEF">
      <w:pPr>
        <w:pStyle w:val="ListParagraph"/>
        <w:numPr>
          <w:ilvl w:val="1"/>
          <w:numId w:val="26"/>
        </w:numPr>
        <w:tabs>
          <w:tab w:val="left" w:pos="1701"/>
        </w:tabs>
        <w:autoSpaceDE w:val="0"/>
        <w:autoSpaceDN w:val="0"/>
        <w:spacing w:after="0"/>
        <w:ind w:left="851" w:hanging="851"/>
        <w:rPr>
          <w:rFonts w:cs="Arial"/>
        </w:rPr>
      </w:pPr>
      <w:r w:rsidRPr="00514F25">
        <w:rPr>
          <w:rFonts w:cs="Arial"/>
        </w:rPr>
        <w:t>Seadmete valik ja konstruktsioon peab tagama, et koroona põhjustatud raadiohäired oleksid madalamad kui põhivõrguettevõtja poolt kehtestatud standardites toodud väärtused.</w:t>
      </w:r>
    </w:p>
    <w:p w14:paraId="4DE347A4" w14:textId="1B5444DF" w:rsidR="00EE7D2E" w:rsidRPr="00514F25" w:rsidRDefault="00EE7D2E" w:rsidP="00D50407">
      <w:pPr>
        <w:pStyle w:val="ListParagraph"/>
        <w:numPr>
          <w:ilvl w:val="1"/>
          <w:numId w:val="26"/>
        </w:numPr>
        <w:tabs>
          <w:tab w:val="left" w:pos="1701"/>
        </w:tabs>
        <w:autoSpaceDE w:val="0"/>
        <w:autoSpaceDN w:val="0"/>
        <w:spacing w:after="0"/>
        <w:ind w:left="851" w:hanging="851"/>
        <w:rPr>
          <w:rFonts w:cs="Arial"/>
        </w:rPr>
      </w:pPr>
      <w:r w:rsidRPr="00514F25">
        <w:rPr>
          <w:rFonts w:cs="Arial"/>
        </w:rPr>
        <w:t>Aktsepteeritud on tehnilised lahendused, mille puhul raadiohäired, mõõdetuna vastavalt standardile IEC-CISPR 18 sagedusel 0,5 MHz ja 20 m kaugusel jaotla kõige kaugemast seadmest, on järgmised:</w:t>
      </w:r>
    </w:p>
    <w:p w14:paraId="2340351F" w14:textId="41AEEF15" w:rsidR="00EE7D2E" w:rsidRPr="00514F25" w:rsidRDefault="00EE7D2E" w:rsidP="00D50407">
      <w:pPr>
        <w:pStyle w:val="ListParagraph"/>
        <w:numPr>
          <w:ilvl w:val="2"/>
          <w:numId w:val="26"/>
        </w:numPr>
        <w:autoSpaceDE w:val="0"/>
        <w:autoSpaceDN w:val="0"/>
        <w:spacing w:after="0"/>
        <w:ind w:hanging="862"/>
        <w:rPr>
          <w:rFonts w:cs="Arial"/>
        </w:rPr>
      </w:pPr>
      <w:r w:rsidRPr="00514F25">
        <w:rPr>
          <w:rFonts w:cs="Arial"/>
        </w:rPr>
        <w:t>vihmase ilmaga - alla 30 dB;</w:t>
      </w:r>
    </w:p>
    <w:p w14:paraId="7142B83B" w14:textId="121EA10F" w:rsidR="00EE7D2E" w:rsidRPr="00514F25" w:rsidRDefault="00EE7D2E" w:rsidP="00D50407">
      <w:pPr>
        <w:pStyle w:val="ListParagraph"/>
        <w:numPr>
          <w:ilvl w:val="2"/>
          <w:numId w:val="26"/>
        </w:numPr>
        <w:autoSpaceDE w:val="0"/>
        <w:autoSpaceDN w:val="0"/>
        <w:spacing w:after="0"/>
        <w:ind w:hanging="862"/>
        <w:rPr>
          <w:rFonts w:cs="Arial"/>
        </w:rPr>
      </w:pPr>
      <w:r w:rsidRPr="00514F25">
        <w:rPr>
          <w:rFonts w:cs="Arial"/>
        </w:rPr>
        <w:t>kuiva ilmaga - alla 15 dB;</w:t>
      </w:r>
    </w:p>
    <w:p w14:paraId="27A2A4B3" w14:textId="73798BF8" w:rsidR="00EE7D2E" w:rsidRPr="00514F25" w:rsidRDefault="00EE7D2E" w:rsidP="00D50407">
      <w:pPr>
        <w:pStyle w:val="ListParagraph"/>
        <w:numPr>
          <w:ilvl w:val="2"/>
          <w:numId w:val="26"/>
        </w:numPr>
        <w:tabs>
          <w:tab w:val="left" w:pos="1701"/>
        </w:tabs>
        <w:autoSpaceDE w:val="0"/>
        <w:autoSpaceDN w:val="0"/>
        <w:spacing w:after="120"/>
        <w:ind w:hanging="862"/>
        <w:rPr>
          <w:rFonts w:cs="Arial"/>
        </w:rPr>
      </w:pPr>
      <w:r w:rsidRPr="00514F25">
        <w:rPr>
          <w:rFonts w:cs="Arial"/>
        </w:rPr>
        <w:t>Kliendi elektripaigaldise poolt põhjustatud akustiline müra ei tohi põhjustada mürataseme ületamist põhivõrguettevõtja alajaama piiril üle õigusaktides ja/või asjakohases planeeringus sätestatud piirnormi.</w:t>
      </w:r>
    </w:p>
    <w:p w14:paraId="259524D8" w14:textId="5541586F" w:rsidR="00EE7D2E" w:rsidRPr="00514F25" w:rsidRDefault="00EE7D2E" w:rsidP="00073AEF">
      <w:pPr>
        <w:pStyle w:val="Heading2"/>
        <w:numPr>
          <w:ilvl w:val="0"/>
          <w:numId w:val="26"/>
        </w:numPr>
        <w:spacing w:before="120"/>
        <w:ind w:left="851" w:hanging="851"/>
      </w:pPr>
      <w:bookmarkStart w:id="79" w:name="_Toc447185922"/>
      <w:bookmarkStart w:id="80" w:name="_Toc447190542"/>
      <w:bookmarkStart w:id="81" w:name="_Toc447288733"/>
      <w:bookmarkStart w:id="82" w:name="_Toc447290621"/>
      <w:bookmarkStart w:id="83" w:name="_Toc447291238"/>
      <w:bookmarkStart w:id="84" w:name="_Toc447291294"/>
      <w:bookmarkStart w:id="85" w:name="_Toc447291956"/>
      <w:bookmarkStart w:id="86" w:name="_Toc447299476"/>
      <w:bookmarkStart w:id="87" w:name="_Toc492467881"/>
      <w:bookmarkStart w:id="88" w:name="_Toc492468820"/>
      <w:bookmarkStart w:id="89" w:name="_Toc492472504"/>
      <w:bookmarkStart w:id="90" w:name="_Toc492472660"/>
      <w:bookmarkStart w:id="91" w:name="_Toc492473575"/>
      <w:bookmarkStart w:id="92" w:name="_Toc496090111"/>
      <w:bookmarkStart w:id="93" w:name="_Toc496102090"/>
      <w:bookmarkStart w:id="94" w:name="_Toc500404256"/>
      <w:bookmarkStart w:id="95" w:name="_Toc530739485"/>
      <w:bookmarkStart w:id="96" w:name="_Toc532470572"/>
      <w:r w:rsidRPr="00514F25">
        <w:t>Automaatika ja releekaitse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5B346B0" w14:textId="6D4C5662" w:rsidR="00EE7D2E" w:rsidRPr="00514F25" w:rsidRDefault="00EE7D2E" w:rsidP="00073AEF">
      <w:pPr>
        <w:pStyle w:val="ListParagraph"/>
        <w:numPr>
          <w:ilvl w:val="1"/>
          <w:numId w:val="26"/>
        </w:numPr>
        <w:autoSpaceDE w:val="0"/>
        <w:autoSpaceDN w:val="0"/>
        <w:spacing w:after="0"/>
        <w:ind w:left="851" w:hanging="851"/>
        <w:rPr>
          <w:rFonts w:cs="Arial"/>
        </w:rPr>
      </w:pPr>
      <w:r w:rsidRPr="00514F25">
        <w:rPr>
          <w:rFonts w:cs="Arial"/>
        </w:rPr>
        <w:t>Kliendile kuuluva elektripaigaldise releekaitse põhikaitse peab rakenduma kliendile kuuluva seadme rikkel selektiivselt ja vähemalt 0,1 sekundi jooksul pärast rikke tekkimist.</w:t>
      </w:r>
    </w:p>
    <w:p w14:paraId="6C0E9953" w14:textId="3FD50C6B" w:rsidR="00680C41" w:rsidRPr="00680C41" w:rsidRDefault="00D212D9" w:rsidP="00680C41">
      <w:pPr>
        <w:pStyle w:val="ListParagraph"/>
        <w:numPr>
          <w:ilvl w:val="1"/>
          <w:numId w:val="26"/>
        </w:numPr>
        <w:ind w:left="851" w:hanging="851"/>
        <w:rPr>
          <w:rFonts w:cs="Arial"/>
        </w:rPr>
      </w:pPr>
      <w:r w:rsidRPr="00514F25">
        <w:rPr>
          <w:rFonts w:cs="Arial"/>
        </w:rPr>
        <w:t xml:space="preserve">Lülitusseadmeid juhib seadme omanik.  </w:t>
      </w:r>
    </w:p>
    <w:p w14:paraId="66835A24" w14:textId="16B625D0" w:rsidR="00680C41" w:rsidRDefault="00680C41" w:rsidP="00680C41">
      <w:pPr>
        <w:pStyle w:val="ListParagraph"/>
        <w:numPr>
          <w:ilvl w:val="1"/>
          <w:numId w:val="26"/>
        </w:numPr>
        <w:autoSpaceDE w:val="0"/>
        <w:autoSpaceDN w:val="0"/>
        <w:spacing w:after="0"/>
        <w:ind w:left="851" w:hanging="851"/>
      </w:pPr>
      <w:r>
        <w:t xml:space="preserve">Põhivõrguettevõtja paigaldab oma alajaama eraldi piiriklemmkapi, kuhu toob kliendi põhikaitse ja automaatika tarbeks järgmised mõõte- ja juhtimisahelad (vaskahelad):  </w:t>
      </w:r>
    </w:p>
    <w:p w14:paraId="6A34147D" w14:textId="77777777" w:rsidR="00680C41" w:rsidRDefault="00680C41" w:rsidP="00680C41">
      <w:pPr>
        <w:pStyle w:val="ListParagraph"/>
        <w:numPr>
          <w:ilvl w:val="2"/>
          <w:numId w:val="26"/>
        </w:numPr>
        <w:autoSpaceDE w:val="0"/>
        <w:autoSpaceDN w:val="0"/>
        <w:spacing w:after="0"/>
      </w:pPr>
      <w:r>
        <w:t xml:space="preserve">vooluahelad liitumislahtri voolutrafo kaitsemähiselt (täpsusklass 5P); </w:t>
      </w:r>
    </w:p>
    <w:p w14:paraId="6F73634B" w14:textId="77777777" w:rsidR="00680C41" w:rsidRDefault="00680C41" w:rsidP="00680C41">
      <w:pPr>
        <w:pStyle w:val="ListParagraph"/>
        <w:numPr>
          <w:ilvl w:val="2"/>
          <w:numId w:val="26"/>
        </w:numPr>
        <w:autoSpaceDE w:val="0"/>
        <w:autoSpaceDN w:val="0"/>
        <w:spacing w:after="0"/>
      </w:pPr>
      <w:r>
        <w:t xml:space="preserve">pingeahelad liitumislahtri pingetrafost ja/või vastava pingeklassi latipingetrafost(-dest) (täpsusklass 0,5); </w:t>
      </w:r>
    </w:p>
    <w:p w14:paraId="1A39D67F" w14:textId="4787B400" w:rsidR="00680C41" w:rsidRDefault="00680C41" w:rsidP="00680C41">
      <w:pPr>
        <w:pStyle w:val="ListParagraph"/>
        <w:numPr>
          <w:ilvl w:val="2"/>
          <w:numId w:val="26"/>
        </w:numPr>
        <w:autoSpaceDE w:val="0"/>
        <w:autoSpaceDN w:val="0"/>
        <w:spacing w:after="0"/>
      </w:pPr>
      <w:r>
        <w:t>juhtimisahelad põhivõrguettevõtjale kuuluva 110 või 330 kV liitumislahtri võimsuslüliti väljalülitamise</w:t>
      </w:r>
      <w:r w:rsidR="003A6B59">
        <w:t xml:space="preserve">ks (liiniga liitumise korral ja kliendi taaslülitusautomaatika olemasolul ka </w:t>
      </w:r>
      <w:r>
        <w:t>võimsuslüliti sisselülitusahelad).</w:t>
      </w:r>
    </w:p>
    <w:p w14:paraId="29745B0C" w14:textId="017EB225" w:rsidR="00680C41" w:rsidRDefault="00680C41" w:rsidP="003242DB">
      <w:pPr>
        <w:pStyle w:val="ListParagraph"/>
        <w:numPr>
          <w:ilvl w:val="1"/>
          <w:numId w:val="26"/>
        </w:numPr>
        <w:autoSpaceDE w:val="0"/>
        <w:autoSpaceDN w:val="0"/>
        <w:spacing w:after="0"/>
        <w:ind w:left="851" w:hanging="851"/>
      </w:pPr>
      <w:r>
        <w:lastRenderedPageBreak/>
        <w:t xml:space="preserve">Kõikide ahelate piiriks on piiriklemmkapi riviklemmid. </w:t>
      </w:r>
    </w:p>
    <w:p w14:paraId="07F4D569" w14:textId="5F5D71B1" w:rsidR="00680C41" w:rsidRDefault="00680C41" w:rsidP="003242DB">
      <w:pPr>
        <w:pStyle w:val="ListParagraph"/>
        <w:numPr>
          <w:ilvl w:val="1"/>
          <w:numId w:val="26"/>
        </w:numPr>
        <w:autoSpaceDE w:val="0"/>
        <w:autoSpaceDN w:val="0"/>
        <w:spacing w:after="0"/>
        <w:ind w:left="851" w:hanging="851"/>
      </w:pPr>
      <w:r>
        <w:t xml:space="preserve">Kliendi poolt piiriklemmkappi ühendatud mõõtmiste- ja juhtimiskaablite trassi pikkus kliendi põhikaitseni ei tohi olla pikem kui 1000m ja need ei tohi läbida kinnistuid, mis kuuluvad kolmandatele osapooltele. Seega klient peab realiseerima ja paigaldama põhikaitse põhivõrguettevõtja alajaama suhtes naaberkinnistule või eraldi hoonesse põhivõrguettevõtja alajaama kinnistul, millele tuleb seada isklik kasutusõigus. </w:t>
      </w:r>
      <w:r w:rsidR="00B20672">
        <w:t>Kui see pole võim</w:t>
      </w:r>
      <w:r w:rsidR="001378AF">
        <w:t xml:space="preserve">alik, siis peab kliendi </w:t>
      </w:r>
      <w:r w:rsidR="003A6B59">
        <w:t xml:space="preserve">hankima ja paigaldama oma </w:t>
      </w:r>
      <w:r w:rsidR="001378AF">
        <w:t>elektripaigaldis</w:t>
      </w:r>
      <w:r w:rsidR="003A6B59">
        <w:t>se</w:t>
      </w:r>
      <w:r w:rsidR="001378AF">
        <w:t xml:space="preserve"> ka  110 või 330 kV pingega </w:t>
      </w:r>
      <w:r w:rsidR="00B20672">
        <w:t>mõõtetrafod</w:t>
      </w:r>
      <w:r w:rsidR="001378AF">
        <w:t xml:space="preserve"> ja võimsuslüliti.</w:t>
      </w:r>
    </w:p>
    <w:p w14:paraId="080CF1F0" w14:textId="5C646E24" w:rsidR="00EE7D2E" w:rsidRPr="00365791" w:rsidRDefault="001378AF" w:rsidP="003242DB">
      <w:pPr>
        <w:pStyle w:val="ListParagraph"/>
        <w:numPr>
          <w:ilvl w:val="1"/>
          <w:numId w:val="26"/>
        </w:numPr>
        <w:autoSpaceDE w:val="0"/>
        <w:autoSpaceDN w:val="0"/>
        <w:spacing w:after="0"/>
        <w:ind w:left="851" w:hanging="851"/>
      </w:pPr>
      <w:r>
        <w:t xml:space="preserve">Samuti juhul </w:t>
      </w:r>
      <w:r w:rsidR="00680C41">
        <w:t xml:space="preserve">kui põhivõrguettevõtja poolt pakutavate pinge- ja voolumõõtmiste täpsus ei vasta kliendi vajadustele, peab klient hankima ja paigaldama oma elektripaigaldisse sobivad mõõtetrafod.      </w:t>
      </w:r>
    </w:p>
    <w:p w14:paraId="2BD168AB" w14:textId="15144A78" w:rsidR="00D212D9" w:rsidRPr="00514F25" w:rsidRDefault="00EC4035" w:rsidP="00D50407">
      <w:pPr>
        <w:pStyle w:val="ListParagraph"/>
        <w:numPr>
          <w:ilvl w:val="1"/>
          <w:numId w:val="26"/>
        </w:numPr>
        <w:autoSpaceDE w:val="0"/>
        <w:autoSpaceDN w:val="0"/>
        <w:spacing w:after="0"/>
        <w:ind w:left="851" w:hanging="851"/>
        <w:rPr>
          <w:rFonts w:cs="Arial"/>
        </w:rPr>
      </w:pPr>
      <w:r>
        <w:rPr>
          <w:rFonts w:cs="Arial"/>
        </w:rPr>
        <w:t xml:space="preserve">Klient peab arvestama, et </w:t>
      </w:r>
      <w:r w:rsidR="00D212D9" w:rsidRPr="00514F25">
        <w:rPr>
          <w:rFonts w:cs="Arial"/>
        </w:rPr>
        <w:t xml:space="preserve">Põhivõrguettevõtja </w:t>
      </w:r>
      <w:r>
        <w:rPr>
          <w:rFonts w:cs="Arial"/>
        </w:rPr>
        <w:t xml:space="preserve">ei näe ette </w:t>
      </w:r>
      <w:r w:rsidR="00D212D9" w:rsidRPr="00514F25">
        <w:rPr>
          <w:rFonts w:cs="Arial"/>
        </w:rPr>
        <w:t>kliendi</w:t>
      </w:r>
      <w:r>
        <w:rPr>
          <w:rFonts w:cs="Arial"/>
        </w:rPr>
        <w:t xml:space="preserve"> paigaldisele ja seadmetel abitoidet ega omatarvet (alalis- ja vahelduvpinge), seega peab klient need ise hankima ja paigaldama.   </w:t>
      </w:r>
    </w:p>
    <w:p w14:paraId="1BA93CDE" w14:textId="4408CA85" w:rsidR="00D212D9" w:rsidRPr="00514F25" w:rsidRDefault="00D212D9" w:rsidP="00D50407">
      <w:pPr>
        <w:pStyle w:val="ListParagraph"/>
        <w:numPr>
          <w:ilvl w:val="1"/>
          <w:numId w:val="26"/>
        </w:numPr>
        <w:autoSpaceDE w:val="0"/>
        <w:autoSpaceDN w:val="0"/>
        <w:spacing w:after="0"/>
        <w:ind w:left="851" w:hanging="851"/>
        <w:rPr>
          <w:rFonts w:cs="Arial"/>
        </w:rPr>
      </w:pPr>
      <w:r w:rsidRPr="00514F25">
        <w:rPr>
          <w:rFonts w:cs="Arial"/>
        </w:rPr>
        <w:t>Põhivõrguettevõtja kliendile DC toidet ei anna.</w:t>
      </w:r>
    </w:p>
    <w:p w14:paraId="25173A88" w14:textId="733C6D4B" w:rsidR="00D212D9" w:rsidRPr="003242DB" w:rsidRDefault="00D212D9" w:rsidP="00D50407">
      <w:pPr>
        <w:pStyle w:val="ListParagraph"/>
        <w:numPr>
          <w:ilvl w:val="1"/>
          <w:numId w:val="26"/>
        </w:numPr>
        <w:autoSpaceDE w:val="0"/>
        <w:autoSpaceDN w:val="0"/>
        <w:spacing w:after="0"/>
        <w:ind w:left="851" w:hanging="851"/>
        <w:rPr>
          <w:rFonts w:cs="Arial"/>
        </w:rPr>
      </w:pPr>
      <w:r w:rsidRPr="003242DB">
        <w:rPr>
          <w:rFonts w:cs="Arial"/>
        </w:rPr>
        <w:t>Täpne ahelate arv ja maht põhivõrguettevõtja ning kliendi seadmete vahel selgub elektriosa projekti kooskõlastamise käigus</w:t>
      </w:r>
      <w:r w:rsidR="00F85693" w:rsidRPr="003242DB">
        <w:rPr>
          <w:rFonts w:cs="Arial"/>
        </w:rPr>
        <w:t>.</w:t>
      </w:r>
    </w:p>
    <w:p w14:paraId="3800C5D9" w14:textId="68A38CCF" w:rsidR="00503A75" w:rsidRPr="00514F25" w:rsidRDefault="00503A75" w:rsidP="00D50407">
      <w:pPr>
        <w:pStyle w:val="ListParagraph"/>
        <w:numPr>
          <w:ilvl w:val="1"/>
          <w:numId w:val="26"/>
        </w:numPr>
        <w:autoSpaceDE w:val="0"/>
        <w:autoSpaceDN w:val="0"/>
        <w:spacing w:after="0"/>
        <w:ind w:left="851" w:hanging="851"/>
        <w:rPr>
          <w:rFonts w:cs="Arial"/>
        </w:rPr>
      </w:pPr>
      <w:bookmarkStart w:id="97" w:name="_Ref447150697"/>
      <w:r w:rsidRPr="00514F25">
        <w:rPr>
          <w:rFonts w:cs="Arial"/>
        </w:rPr>
        <w:t>Juhul kui liiniga liitumise puhul, kus liitumine põhivõrguettevõtja jaotlast on kaugemal kui 100 m ning tehniliselt ei ole otstarbekas ega mõistlik vaskahelaid jaotlate vahel välja ehitada, lepitakse põhivõrguettevõtja ja kliendi vahel täpne lahendus kokku juhtumipõhiselt.</w:t>
      </w:r>
      <w:bookmarkEnd w:id="97"/>
    </w:p>
    <w:p w14:paraId="571D0786" w14:textId="77B98DB6" w:rsidR="00D7537D" w:rsidRPr="00514F25" w:rsidRDefault="00D7537D" w:rsidP="00D50407">
      <w:pPr>
        <w:pStyle w:val="ListParagraph"/>
        <w:numPr>
          <w:ilvl w:val="1"/>
          <w:numId w:val="26"/>
        </w:numPr>
        <w:autoSpaceDE w:val="0"/>
        <w:autoSpaceDN w:val="0"/>
        <w:spacing w:before="120" w:after="0"/>
        <w:ind w:left="851" w:hanging="851"/>
        <w:rPr>
          <w:rFonts w:cs="Arial"/>
        </w:rPr>
      </w:pPr>
      <w:r w:rsidRPr="00514F25">
        <w:rPr>
          <w:rFonts w:cs="Arial"/>
        </w:rPr>
        <w:t>Sekundaarseadmete omandipiirid määratakse iga liitumise puhul juhtumipõhiselt. Üldjuhul annab põhivõrguettevõtja kliendile vastava lahtri lülitusseadmete asendid selle lahtri klemmkapist.</w:t>
      </w:r>
    </w:p>
    <w:p w14:paraId="3CE7816F" w14:textId="79562866" w:rsidR="00125023" w:rsidRPr="00073AEF" w:rsidRDefault="00125023" w:rsidP="00073AEF">
      <w:pPr>
        <w:pStyle w:val="Heading2"/>
        <w:numPr>
          <w:ilvl w:val="0"/>
          <w:numId w:val="26"/>
        </w:numPr>
        <w:spacing w:before="120"/>
        <w:ind w:left="851" w:hanging="851"/>
      </w:pPr>
      <w:bookmarkStart w:id="98" w:name="_Toc447185930"/>
      <w:bookmarkStart w:id="99" w:name="_Toc447190550"/>
      <w:bookmarkStart w:id="100" w:name="_Toc447288739"/>
      <w:bookmarkStart w:id="101" w:name="_Toc447290627"/>
      <w:bookmarkStart w:id="102" w:name="_Toc447291244"/>
      <w:bookmarkStart w:id="103" w:name="_Toc447291300"/>
      <w:bookmarkStart w:id="104" w:name="_Toc447291962"/>
      <w:bookmarkStart w:id="105" w:name="_Toc447299482"/>
      <w:bookmarkStart w:id="106" w:name="_Toc492467892"/>
      <w:bookmarkStart w:id="107" w:name="_Toc492468831"/>
      <w:bookmarkStart w:id="108" w:name="_Toc492472515"/>
      <w:bookmarkStart w:id="109" w:name="_Toc492472671"/>
      <w:bookmarkStart w:id="110" w:name="_Toc492473586"/>
      <w:bookmarkStart w:id="111" w:name="_Toc500404262"/>
      <w:bookmarkStart w:id="112" w:name="_Toc496090117"/>
      <w:bookmarkStart w:id="113" w:name="_Toc496102096"/>
      <w:bookmarkStart w:id="114" w:name="_Toc530739486"/>
      <w:bookmarkStart w:id="115" w:name="_Toc532470573"/>
      <w:r w:rsidRPr="00073AEF">
        <w:t>Nõuded tootmismoodulitele, millel on nõutud omatarbekoormusele üleminek</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85D459C" w14:textId="01BD0B19" w:rsidR="00125023" w:rsidRPr="00514F25" w:rsidRDefault="00121FFF" w:rsidP="00073AEF">
      <w:pPr>
        <w:pStyle w:val="ListParagraph"/>
        <w:numPr>
          <w:ilvl w:val="1"/>
          <w:numId w:val="26"/>
        </w:numPr>
        <w:spacing w:after="0"/>
        <w:ind w:left="851" w:hanging="851"/>
        <w:rPr>
          <w:rFonts w:cs="Arial"/>
        </w:rPr>
      </w:pPr>
      <w:r w:rsidRPr="00514F25">
        <w:rPr>
          <w:rFonts w:cs="Arial"/>
        </w:rPr>
        <w:t xml:space="preserve">Tootmismoodul </w:t>
      </w:r>
      <w:r w:rsidR="00125023" w:rsidRPr="00514F25">
        <w:rPr>
          <w:rFonts w:cs="Arial"/>
        </w:rPr>
        <w:t>peab olema võimeline minema üle omatarbekoormusele järgmistel juhtumitel:</w:t>
      </w:r>
    </w:p>
    <w:p w14:paraId="4D4433AF" w14:textId="17D1EADA" w:rsidR="00125023" w:rsidRPr="00514F25" w:rsidRDefault="00125023" w:rsidP="00D50407">
      <w:pPr>
        <w:pStyle w:val="ListParagraph"/>
        <w:numPr>
          <w:ilvl w:val="2"/>
          <w:numId w:val="26"/>
        </w:numPr>
        <w:ind w:left="851" w:hanging="851"/>
        <w:rPr>
          <w:rFonts w:cs="Arial"/>
        </w:rPr>
      </w:pPr>
      <w:r w:rsidRPr="00514F25">
        <w:rPr>
          <w:rFonts w:cs="Arial"/>
        </w:rPr>
        <w:t>sageduskaitse toimimisel;</w:t>
      </w:r>
    </w:p>
    <w:p w14:paraId="4C7F9B63" w14:textId="1A992FAE" w:rsidR="00125023" w:rsidRPr="00514F25" w:rsidRDefault="00125023" w:rsidP="00D50407">
      <w:pPr>
        <w:pStyle w:val="ListParagraph"/>
        <w:numPr>
          <w:ilvl w:val="2"/>
          <w:numId w:val="26"/>
        </w:numPr>
        <w:ind w:left="851" w:hanging="851"/>
        <w:rPr>
          <w:rFonts w:cs="Arial"/>
        </w:rPr>
      </w:pPr>
      <w:r w:rsidRPr="00514F25">
        <w:rPr>
          <w:rFonts w:cs="Arial"/>
        </w:rPr>
        <w:t>pingekaitse toimimisel.</w:t>
      </w:r>
    </w:p>
    <w:p w14:paraId="5679047F" w14:textId="4C5F6BB7" w:rsidR="00125023" w:rsidRPr="00514F25" w:rsidRDefault="00121FFF" w:rsidP="00D50407">
      <w:pPr>
        <w:pStyle w:val="ListParagraph"/>
        <w:numPr>
          <w:ilvl w:val="1"/>
          <w:numId w:val="26"/>
        </w:numPr>
        <w:ind w:left="851" w:hanging="851"/>
        <w:rPr>
          <w:rFonts w:cs="Arial"/>
        </w:rPr>
      </w:pPr>
      <w:r w:rsidRPr="00514F25">
        <w:rPr>
          <w:rFonts w:cs="Arial"/>
        </w:rPr>
        <w:t xml:space="preserve">Tootmismoodul </w:t>
      </w:r>
      <w:r w:rsidR="00125023" w:rsidRPr="00514F25">
        <w:rPr>
          <w:rFonts w:cs="Arial"/>
        </w:rPr>
        <w:t xml:space="preserve">peab olema võimeline talitlema omatarbekoormusel vähemalt kuue tunni jooksul. </w:t>
      </w:r>
    </w:p>
    <w:p w14:paraId="7BAE6CAD" w14:textId="03B42516" w:rsidR="00125023" w:rsidRPr="00514F25" w:rsidRDefault="00121FFF" w:rsidP="00D50407">
      <w:pPr>
        <w:pStyle w:val="ListParagraph"/>
        <w:numPr>
          <w:ilvl w:val="1"/>
          <w:numId w:val="26"/>
        </w:numPr>
        <w:ind w:left="851" w:hanging="851"/>
        <w:rPr>
          <w:rFonts w:cs="Arial"/>
        </w:rPr>
      </w:pPr>
      <w:r w:rsidRPr="00514F25">
        <w:rPr>
          <w:rFonts w:cs="Arial"/>
        </w:rPr>
        <w:t xml:space="preserve">Tootmismoodul </w:t>
      </w:r>
      <w:r w:rsidR="00125023" w:rsidRPr="00514F25">
        <w:rPr>
          <w:rFonts w:cs="Arial"/>
        </w:rPr>
        <w:t>peab olema võimeline omatarbelt sünkroniseerima tagasi võrku.</w:t>
      </w:r>
    </w:p>
    <w:p w14:paraId="6D8C224E" w14:textId="3DABFCA2" w:rsidR="00125023" w:rsidRDefault="002517A5" w:rsidP="00D50407">
      <w:pPr>
        <w:pStyle w:val="ListParagraph"/>
        <w:numPr>
          <w:ilvl w:val="1"/>
          <w:numId w:val="26"/>
        </w:numPr>
        <w:ind w:left="851" w:hanging="851"/>
        <w:rPr>
          <w:rFonts w:cs="Arial"/>
        </w:rPr>
      </w:pPr>
      <w:r w:rsidRPr="00514F25">
        <w:rPr>
          <w:rFonts w:cs="Arial"/>
        </w:rPr>
        <w:t>Omatarbele ülemineku nõuet ei kohaldata asünkroongeneraatoritele, päikese- ja tuuleelektrijaamadele.</w:t>
      </w:r>
    </w:p>
    <w:p w14:paraId="340CF51C" w14:textId="2D60A72C" w:rsidR="00125023" w:rsidRPr="00514F25" w:rsidRDefault="00125023" w:rsidP="00073AEF">
      <w:pPr>
        <w:pStyle w:val="Heading2"/>
        <w:numPr>
          <w:ilvl w:val="0"/>
          <w:numId w:val="26"/>
        </w:numPr>
        <w:spacing w:before="120"/>
        <w:ind w:left="851" w:hanging="851"/>
      </w:pPr>
      <w:bookmarkStart w:id="116" w:name="_Toc447190551"/>
      <w:bookmarkStart w:id="117" w:name="_Toc447288740"/>
      <w:bookmarkStart w:id="118" w:name="_Toc447290628"/>
      <w:bookmarkStart w:id="119" w:name="_Toc447291245"/>
      <w:bookmarkStart w:id="120" w:name="_Toc447291301"/>
      <w:bookmarkStart w:id="121" w:name="_Toc447291963"/>
      <w:bookmarkStart w:id="122" w:name="_Toc447299483"/>
      <w:bookmarkStart w:id="123" w:name="_Toc492467893"/>
      <w:bookmarkStart w:id="124" w:name="_Toc492468832"/>
      <w:bookmarkStart w:id="125" w:name="_Toc492472516"/>
      <w:bookmarkStart w:id="126" w:name="_Toc492472672"/>
      <w:bookmarkStart w:id="127" w:name="_Toc492473587"/>
      <w:bookmarkStart w:id="128" w:name="_Toc500404263"/>
      <w:bookmarkStart w:id="129" w:name="_Toc496090118"/>
      <w:bookmarkStart w:id="130" w:name="_Toc496102097"/>
      <w:bookmarkStart w:id="131" w:name="_Toc530739487"/>
      <w:bookmarkStart w:id="132" w:name="_Toc532470574"/>
      <w:bookmarkStart w:id="133" w:name="_GoBack"/>
      <w:bookmarkEnd w:id="133"/>
      <w:r w:rsidRPr="00514F25">
        <w:lastRenderedPageBreak/>
        <w:t>Elektrienergia kvaliteedi nõuded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514F25">
        <w:t xml:space="preserve"> </w:t>
      </w:r>
    </w:p>
    <w:p w14:paraId="702406DD" w14:textId="505372C2" w:rsidR="00125023" w:rsidRPr="00514F25" w:rsidRDefault="00125023" w:rsidP="00073AEF">
      <w:pPr>
        <w:pStyle w:val="ListParagraph"/>
        <w:numPr>
          <w:ilvl w:val="1"/>
          <w:numId w:val="26"/>
        </w:numPr>
        <w:spacing w:after="0"/>
        <w:ind w:left="851" w:hanging="851"/>
        <w:rPr>
          <w:rFonts w:cs="Arial"/>
        </w:rPr>
      </w:pPr>
      <w:bookmarkStart w:id="134" w:name="_Toc434216700"/>
      <w:bookmarkStart w:id="135" w:name="_Toc434217459"/>
      <w:bookmarkStart w:id="136" w:name="_Toc434217587"/>
      <w:bookmarkStart w:id="137" w:name="_Toc434310113"/>
      <w:bookmarkStart w:id="138" w:name="_Toc434313754"/>
      <w:bookmarkStart w:id="139" w:name="_Toc434314135"/>
      <w:bookmarkStart w:id="140" w:name="_Toc434314724"/>
      <w:bookmarkStart w:id="141" w:name="_Toc434315394"/>
      <w:bookmarkStart w:id="142" w:name="_Toc434319877"/>
      <w:bookmarkStart w:id="143" w:name="_Toc434320566"/>
      <w:bookmarkStart w:id="144" w:name="_Toc434320665"/>
      <w:bookmarkStart w:id="145" w:name="_Toc434321378"/>
      <w:bookmarkStart w:id="146" w:name="_Toc434321477"/>
      <w:bookmarkStart w:id="147" w:name="_Toc434321619"/>
      <w:bookmarkStart w:id="148" w:name="_Toc434321796"/>
      <w:bookmarkStart w:id="149" w:name="_Toc434322063"/>
      <w:bookmarkStart w:id="150" w:name="_Toc434322445"/>
      <w:bookmarkStart w:id="151" w:name="_Toc434322640"/>
      <w:bookmarkStart w:id="152" w:name="_Toc434322834"/>
      <w:bookmarkStart w:id="153" w:name="_Toc434320306"/>
      <w:bookmarkStart w:id="154" w:name="_Toc434322933"/>
      <w:bookmarkStart w:id="155" w:name="_Toc434323032"/>
      <w:bookmarkStart w:id="156" w:name="_Toc434323219"/>
      <w:bookmarkStart w:id="157" w:name="_Toc434323567"/>
      <w:bookmarkStart w:id="158" w:name="_Toc434323666"/>
      <w:bookmarkStart w:id="159" w:name="_Toc434323318"/>
      <w:bookmarkStart w:id="160" w:name="_Toc434323805"/>
      <w:bookmarkStart w:id="161" w:name="_Toc434323904"/>
      <w:bookmarkStart w:id="162" w:name="_Toc434324003"/>
      <w:bookmarkStart w:id="163" w:name="_Toc434324102"/>
      <w:bookmarkStart w:id="164" w:name="_Toc434324010"/>
      <w:bookmarkStart w:id="165" w:name="_Toc434324208"/>
      <w:bookmarkStart w:id="166" w:name="_Toc434324307"/>
      <w:bookmarkStart w:id="167" w:name="_Toc434324406"/>
      <w:bookmarkStart w:id="168" w:name="_Toc434324505"/>
      <w:bookmarkStart w:id="169" w:name="_Toc434562756"/>
      <w:bookmarkStart w:id="170" w:name="_Toc434563049"/>
      <w:bookmarkStart w:id="171" w:name="_Toc434563247"/>
      <w:bookmarkStart w:id="172" w:name="_Toc434563438"/>
      <w:bookmarkStart w:id="173" w:name="_Toc434563531"/>
      <w:bookmarkStart w:id="174" w:name="_Toc434563725"/>
      <w:bookmarkStart w:id="175" w:name="_Toc492467894"/>
      <w:bookmarkStart w:id="176" w:name="_Toc492468833"/>
      <w:bookmarkStart w:id="177" w:name="_Toc492472517"/>
      <w:bookmarkStart w:id="178" w:name="_Toc492472673"/>
      <w:bookmarkStart w:id="179" w:name="_Toc49247358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514F25">
        <w:rPr>
          <w:rFonts w:cs="Arial"/>
        </w:rPr>
        <w:t>Siinkohal on välja toodud väärtused mida põhivõrguettevõtja kasutab planeerimisväärtustena</w:t>
      </w:r>
      <w:r w:rsidR="00C06B43" w:rsidRPr="00514F25">
        <w:rPr>
          <w:rFonts w:cs="Arial"/>
        </w:rPr>
        <w:t>.</w:t>
      </w:r>
    </w:p>
    <w:p w14:paraId="3128485E" w14:textId="2C665DBC" w:rsidR="00125023" w:rsidRPr="00514F25" w:rsidRDefault="00125023" w:rsidP="00D50407">
      <w:pPr>
        <w:pStyle w:val="ListParagraph"/>
        <w:numPr>
          <w:ilvl w:val="1"/>
          <w:numId w:val="26"/>
        </w:numPr>
        <w:ind w:left="851" w:hanging="851"/>
        <w:rPr>
          <w:rFonts w:cs="Arial"/>
        </w:rPr>
      </w:pPr>
      <w:r w:rsidRPr="00514F25">
        <w:rPr>
          <w:rFonts w:cs="Arial"/>
        </w:rPr>
        <w:t>Konkreetsete klientide korral on lubatavad piirväärtused madalamad ning määratletakse iga konkreetse kliendi puhul liitumislepingus eraldi</w:t>
      </w:r>
      <w:r w:rsidR="00C06B43" w:rsidRPr="00514F25">
        <w:rPr>
          <w:rFonts w:cs="Arial"/>
        </w:rPr>
        <w:t>.</w:t>
      </w:r>
    </w:p>
    <w:p w14:paraId="716D1031" w14:textId="7891A54A" w:rsidR="00125023" w:rsidRPr="00514F25" w:rsidRDefault="00125023" w:rsidP="00D50407">
      <w:pPr>
        <w:pStyle w:val="ListParagraph"/>
        <w:numPr>
          <w:ilvl w:val="1"/>
          <w:numId w:val="26"/>
        </w:numPr>
        <w:ind w:left="851" w:hanging="851"/>
        <w:rPr>
          <w:rFonts w:cs="Arial"/>
        </w:rPr>
      </w:pPr>
      <w:r w:rsidRPr="00514F25">
        <w:rPr>
          <w:rFonts w:cs="Arial"/>
        </w:rPr>
        <w:t>Kliendi poolt põhjustatud pingemuutused ei tohi liitumispunktis ületada 3%.</w:t>
      </w:r>
    </w:p>
    <w:p w14:paraId="00132409" w14:textId="7B0C51D2" w:rsidR="00125023" w:rsidRPr="00514F25" w:rsidRDefault="00125023" w:rsidP="00D50407">
      <w:pPr>
        <w:pStyle w:val="ListParagraph"/>
        <w:numPr>
          <w:ilvl w:val="1"/>
          <w:numId w:val="26"/>
        </w:numPr>
        <w:ind w:left="851" w:hanging="851"/>
        <w:rPr>
          <w:rFonts w:cs="Arial"/>
        </w:rPr>
      </w:pPr>
      <w:r w:rsidRPr="00514F25">
        <w:rPr>
          <w:rFonts w:cs="Arial"/>
        </w:rPr>
        <w:t>Värelus (flikker)</w:t>
      </w:r>
      <w:r w:rsidR="0009544C" w:rsidRPr="00514F25">
        <w:rPr>
          <w:rFonts w:cs="Arial"/>
        </w:rPr>
        <w:t>:</w:t>
      </w:r>
    </w:p>
    <w:p w14:paraId="795A2709" w14:textId="56517CCA" w:rsidR="00125023" w:rsidRPr="00514F25" w:rsidRDefault="00125023" w:rsidP="00D50407">
      <w:pPr>
        <w:pStyle w:val="ListParagraph"/>
        <w:numPr>
          <w:ilvl w:val="2"/>
          <w:numId w:val="26"/>
        </w:numPr>
        <w:spacing w:after="0"/>
        <w:ind w:left="851" w:hanging="851"/>
        <w:rPr>
          <w:rFonts w:cs="Arial"/>
        </w:rPr>
      </w:pPr>
      <w:bookmarkStart w:id="180" w:name="_Toc492467895"/>
      <w:bookmarkStart w:id="181" w:name="_Toc492468834"/>
      <w:bookmarkStart w:id="182" w:name="_Toc492472518"/>
      <w:bookmarkStart w:id="183" w:name="_Toc492472674"/>
      <w:bookmarkStart w:id="184" w:name="_Toc492473589"/>
      <w:bookmarkEnd w:id="175"/>
      <w:bookmarkEnd w:id="176"/>
      <w:bookmarkEnd w:id="177"/>
      <w:bookmarkEnd w:id="178"/>
      <w:bookmarkEnd w:id="179"/>
      <w:r w:rsidRPr="00514F25">
        <w:rPr>
          <w:rFonts w:cs="Arial"/>
        </w:rPr>
        <w:t>Värelus 110 kV elektrivõrgus</w:t>
      </w:r>
    </w:p>
    <w:bookmarkEnd w:id="180"/>
    <w:bookmarkEnd w:id="181"/>
    <w:bookmarkEnd w:id="182"/>
    <w:bookmarkEnd w:id="183"/>
    <w:bookmarkEnd w:id="184"/>
    <w:p w14:paraId="12988633" w14:textId="77777777" w:rsidR="00125023" w:rsidRPr="00514F25" w:rsidRDefault="00125023" w:rsidP="00A20A54">
      <w:pPr>
        <w:keepNext/>
        <w:keepLines/>
        <w:spacing w:before="120" w:after="200" w:line="360" w:lineRule="auto"/>
        <w:ind w:left="2835" w:hanging="1134"/>
        <w:rPr>
          <w:rFonts w:ascii="Arial" w:hAnsi="Arial" w:cs="Arial"/>
        </w:rPr>
      </w:pPr>
      <w:r w:rsidRPr="00514F25">
        <w:rPr>
          <w:rFonts w:ascii="Arial" w:hAnsi="Arial" w:cs="Arial"/>
          <w:position w:val="-14"/>
        </w:rPr>
        <w:object w:dxaOrig="999" w:dyaOrig="380" w14:anchorId="0531F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7.4pt" o:ole="">
            <v:imagedata r:id="rId12" o:title=""/>
          </v:shape>
          <o:OLEObject Type="Embed" ProgID="Equation.3" ShapeID="_x0000_i1025" DrawAspect="Content" ObjectID="_1607523122" r:id="rId13"/>
        </w:object>
      </w:r>
    </w:p>
    <w:p w14:paraId="00611272" w14:textId="4C135E11" w:rsidR="00125023" w:rsidRPr="00514F25" w:rsidRDefault="00125023" w:rsidP="00A20A54">
      <w:pPr>
        <w:keepNext/>
        <w:keepLines/>
        <w:spacing w:after="120" w:line="360" w:lineRule="auto"/>
        <w:ind w:left="2835" w:hanging="1134"/>
        <w:rPr>
          <w:rFonts w:ascii="Arial" w:hAnsi="Arial" w:cs="Arial"/>
        </w:rPr>
      </w:pPr>
      <w:r w:rsidRPr="00514F25">
        <w:rPr>
          <w:rFonts w:ascii="Arial" w:hAnsi="Arial" w:cs="Arial"/>
          <w:position w:val="-14"/>
        </w:rPr>
        <w:object w:dxaOrig="999" w:dyaOrig="380" w14:anchorId="682A9A1E">
          <v:shape id="_x0000_i1026" type="#_x0000_t75" style="width:48pt;height:17.4pt" o:ole="">
            <v:imagedata r:id="rId14" o:title=""/>
          </v:shape>
          <o:OLEObject Type="Embed" ProgID="Equation.3" ShapeID="_x0000_i1026" DrawAspect="Content" ObjectID="_1607523123" r:id="rId15"/>
        </w:object>
      </w:r>
    </w:p>
    <w:p w14:paraId="668A1933" w14:textId="5E426FDB" w:rsidR="0020794A" w:rsidRPr="00514F25" w:rsidRDefault="0020794A" w:rsidP="00A20A54">
      <w:pPr>
        <w:keepNext/>
        <w:keepLines/>
        <w:spacing w:after="200" w:line="360" w:lineRule="auto"/>
        <w:ind w:left="851" w:hanging="851"/>
        <w:contextualSpacing/>
        <w:jc w:val="both"/>
        <w:rPr>
          <w:rFonts w:ascii="Arial" w:hAnsi="Arial" w:cs="Arial"/>
        </w:rPr>
      </w:pPr>
      <w:r w:rsidRPr="00514F25">
        <w:rPr>
          <w:rFonts w:ascii="Arial" w:hAnsi="Arial" w:cs="Arial"/>
        </w:rPr>
        <w:t xml:space="preserve">10.4.2 </w:t>
      </w:r>
      <w:r w:rsidRPr="00514F25">
        <w:rPr>
          <w:rFonts w:ascii="Arial" w:hAnsi="Arial" w:cs="Arial"/>
        </w:rPr>
        <w:tab/>
      </w:r>
      <w:bookmarkStart w:id="185" w:name="_Toc492467898"/>
      <w:bookmarkStart w:id="186" w:name="_Toc492468837"/>
      <w:bookmarkStart w:id="187" w:name="_Toc492472521"/>
      <w:bookmarkStart w:id="188" w:name="_Toc492472677"/>
      <w:bookmarkStart w:id="189" w:name="_Toc492473592"/>
      <w:r w:rsidR="00125023" w:rsidRPr="00514F25">
        <w:rPr>
          <w:rFonts w:ascii="Arial" w:hAnsi="Arial" w:cs="Arial"/>
        </w:rPr>
        <w:t>Värelus 330 kV elektrivõrgus</w:t>
      </w:r>
      <w:bookmarkEnd w:id="185"/>
      <w:bookmarkEnd w:id="186"/>
      <w:bookmarkEnd w:id="187"/>
      <w:bookmarkEnd w:id="188"/>
      <w:bookmarkEnd w:id="189"/>
    </w:p>
    <w:p w14:paraId="44D8AA83" w14:textId="77777777" w:rsidR="00125023" w:rsidRPr="00514F25" w:rsidRDefault="00125023" w:rsidP="00125023">
      <w:pPr>
        <w:keepNext/>
        <w:keepLines/>
        <w:spacing w:before="120" w:after="200" w:line="360" w:lineRule="auto"/>
        <w:ind w:left="2835" w:hanging="1134"/>
        <w:jc w:val="both"/>
        <w:rPr>
          <w:rFonts w:ascii="Arial" w:hAnsi="Arial" w:cs="Arial"/>
          <w:position w:val="-14"/>
        </w:rPr>
      </w:pPr>
      <w:r w:rsidRPr="00514F25">
        <w:rPr>
          <w:rFonts w:ascii="Arial" w:hAnsi="Arial" w:cs="Arial"/>
          <w:position w:val="-14"/>
        </w:rPr>
        <w:object w:dxaOrig="1020" w:dyaOrig="380" w14:anchorId="456758AD">
          <v:shape id="_x0000_i1027" type="#_x0000_t75" style="width:48pt;height:17.4pt" o:ole="">
            <v:imagedata r:id="rId16" o:title=""/>
          </v:shape>
          <o:OLEObject Type="Embed" ProgID="Equation.3" ShapeID="_x0000_i1027" DrawAspect="Content" ObjectID="_1607523124" r:id="rId17"/>
        </w:object>
      </w:r>
    </w:p>
    <w:p w14:paraId="471231AA" w14:textId="77777777" w:rsidR="00125023" w:rsidRPr="00514F25" w:rsidRDefault="00125023" w:rsidP="00125023">
      <w:pPr>
        <w:keepNext/>
        <w:keepLines/>
        <w:spacing w:before="120" w:after="200" w:line="360" w:lineRule="auto"/>
        <w:ind w:left="2835" w:hanging="1134"/>
        <w:jc w:val="both"/>
        <w:rPr>
          <w:rFonts w:ascii="Arial" w:hAnsi="Arial" w:cs="Arial"/>
        </w:rPr>
      </w:pPr>
      <w:r w:rsidRPr="00514F25">
        <w:rPr>
          <w:rFonts w:ascii="Arial" w:hAnsi="Arial" w:cs="Arial"/>
          <w:position w:val="-14"/>
        </w:rPr>
        <w:object w:dxaOrig="999" w:dyaOrig="380" w14:anchorId="28C1AE47">
          <v:shape id="_x0000_i1028" type="#_x0000_t75" style="width:48pt;height:17.4pt" o:ole="">
            <v:imagedata r:id="rId18" o:title=""/>
          </v:shape>
          <o:OLEObject Type="Embed" ProgID="Equation.3" ShapeID="_x0000_i1028" DrawAspect="Content" ObjectID="_1607523125" r:id="rId19"/>
        </w:object>
      </w:r>
    </w:p>
    <w:p w14:paraId="20082AF0" w14:textId="2226744A" w:rsidR="00125023" w:rsidRPr="00514F25" w:rsidRDefault="00125023" w:rsidP="00D50407">
      <w:pPr>
        <w:pStyle w:val="ListParagraph"/>
        <w:numPr>
          <w:ilvl w:val="1"/>
          <w:numId w:val="26"/>
        </w:numPr>
        <w:ind w:left="851" w:hanging="851"/>
        <w:rPr>
          <w:rFonts w:cs="Arial"/>
          <w:b/>
        </w:rPr>
      </w:pPr>
      <w:bookmarkStart w:id="190" w:name="_Toc433898458"/>
      <w:bookmarkStart w:id="191" w:name="_Toc433984962"/>
      <w:bookmarkStart w:id="192" w:name="_Toc433985197"/>
      <w:bookmarkStart w:id="193" w:name="_Toc434213088"/>
      <w:bookmarkStart w:id="194" w:name="_Toc434223372"/>
      <w:bookmarkStart w:id="195" w:name="_Toc434244470"/>
      <w:bookmarkStart w:id="196" w:name="_Toc434314174"/>
      <w:bookmarkStart w:id="197" w:name="_Toc434321417"/>
      <w:bookmarkStart w:id="198" w:name="_Toc434324141"/>
      <w:bookmarkStart w:id="199" w:name="_Toc434324346"/>
      <w:bookmarkStart w:id="200" w:name="_Toc434324445"/>
      <w:bookmarkStart w:id="201" w:name="_Toc434562795"/>
      <w:bookmarkStart w:id="202" w:name="_Toc434563570"/>
      <w:bookmarkStart w:id="203" w:name="_Toc435456419"/>
      <w:bookmarkStart w:id="204" w:name="_Toc435460271"/>
      <w:bookmarkStart w:id="205" w:name="_Toc435460455"/>
      <w:bookmarkStart w:id="206" w:name="_Toc435464098"/>
      <w:bookmarkStart w:id="207" w:name="_Toc435463700"/>
      <w:bookmarkStart w:id="208" w:name="_Toc441673172"/>
      <w:bookmarkStart w:id="209" w:name="_Toc492467899"/>
      <w:bookmarkStart w:id="210" w:name="_Toc492468838"/>
      <w:bookmarkStart w:id="211" w:name="_Toc492472522"/>
      <w:bookmarkStart w:id="212" w:name="_Toc492472678"/>
      <w:bookmarkStart w:id="213" w:name="_Toc492473593"/>
      <w:r w:rsidRPr="00514F25">
        <w:rPr>
          <w:rFonts w:cs="Arial"/>
          <w:b/>
        </w:rPr>
        <w:t>Pinge asümmeetria</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4640D67" w14:textId="2D3BF4E9" w:rsidR="00125023" w:rsidRPr="00514F25" w:rsidRDefault="00125023" w:rsidP="00E0367A">
      <w:pPr>
        <w:pStyle w:val="ListParagraph"/>
        <w:numPr>
          <w:ilvl w:val="2"/>
          <w:numId w:val="26"/>
        </w:numPr>
        <w:spacing w:after="0"/>
        <w:ind w:left="851" w:hanging="851"/>
        <w:rPr>
          <w:rFonts w:cs="Arial"/>
        </w:rPr>
      </w:pPr>
      <w:bookmarkStart w:id="214" w:name="_Toc492467900"/>
      <w:bookmarkStart w:id="215" w:name="_Toc492468839"/>
      <w:bookmarkStart w:id="216" w:name="_Toc492472523"/>
      <w:bookmarkStart w:id="217" w:name="_Toc492472679"/>
      <w:bookmarkStart w:id="218" w:name="_Toc492473594"/>
      <w:r w:rsidRPr="00514F25">
        <w:rPr>
          <w:rFonts w:cs="Arial"/>
        </w:rPr>
        <w:t>Normaaltalitlusel ei tohi vastujärgnevuskomponendi efek</w:t>
      </w:r>
      <w:r w:rsidR="00575A74" w:rsidRPr="00514F25">
        <w:rPr>
          <w:rFonts w:cs="Arial"/>
        </w:rPr>
        <w:t>tiivväärtuse 10-minutiline kesk</w:t>
      </w:r>
      <w:r w:rsidRPr="00514F25">
        <w:rPr>
          <w:rFonts w:cs="Arial"/>
        </w:rPr>
        <w:t>väärtus ületada 110 kV võrgus 1,</w:t>
      </w:r>
      <w:r w:rsidR="004E117A">
        <w:rPr>
          <w:rFonts w:cs="Arial"/>
        </w:rPr>
        <w:t>4</w:t>
      </w:r>
      <w:r w:rsidRPr="00514F25">
        <w:rPr>
          <w:rFonts w:cs="Arial"/>
        </w:rPr>
        <w:t xml:space="preserve"> % pärijärgnevuskomponendist iganädalasel mõõtmisel 95 % juhtudest ja 330 kV võrgus 1 % pärijärgnevuskomponendist iganädalasel mõõtmisel 95 % juhtudest.</w:t>
      </w:r>
      <w:bookmarkEnd w:id="214"/>
      <w:bookmarkEnd w:id="215"/>
      <w:bookmarkEnd w:id="216"/>
      <w:bookmarkEnd w:id="217"/>
      <w:bookmarkEnd w:id="218"/>
    </w:p>
    <w:p w14:paraId="210BA2A6" w14:textId="145278F7" w:rsidR="00125023" w:rsidRPr="00514F25" w:rsidRDefault="00125023" w:rsidP="00E0367A">
      <w:pPr>
        <w:pStyle w:val="ListParagraph"/>
        <w:numPr>
          <w:ilvl w:val="1"/>
          <w:numId w:val="26"/>
        </w:numPr>
        <w:tabs>
          <w:tab w:val="left" w:pos="851"/>
        </w:tabs>
        <w:spacing w:before="280" w:after="0"/>
        <w:ind w:left="851" w:hanging="851"/>
        <w:rPr>
          <w:rFonts w:cs="Arial"/>
          <w:b/>
        </w:rPr>
      </w:pPr>
      <w:bookmarkStart w:id="219" w:name="_Toc433898459"/>
      <w:bookmarkStart w:id="220" w:name="_Toc433984293"/>
      <w:bookmarkStart w:id="221" w:name="_Toc433984963"/>
      <w:bookmarkStart w:id="222" w:name="_Toc433985198"/>
      <w:bookmarkStart w:id="223" w:name="_Toc434213089"/>
      <w:bookmarkStart w:id="224" w:name="_Toc434223373"/>
      <w:bookmarkStart w:id="225" w:name="_Toc434244471"/>
      <w:bookmarkStart w:id="226" w:name="_Toc434314175"/>
      <w:bookmarkStart w:id="227" w:name="_Toc434321418"/>
      <w:bookmarkStart w:id="228" w:name="_Toc434324142"/>
      <w:bookmarkStart w:id="229" w:name="_Toc434324347"/>
      <w:bookmarkStart w:id="230" w:name="_Toc434324446"/>
      <w:bookmarkStart w:id="231" w:name="_Toc434562796"/>
      <w:bookmarkStart w:id="232" w:name="_Toc434563571"/>
      <w:bookmarkStart w:id="233" w:name="_Toc435456420"/>
      <w:bookmarkStart w:id="234" w:name="_Toc435460272"/>
      <w:bookmarkStart w:id="235" w:name="_Toc435460456"/>
      <w:bookmarkStart w:id="236" w:name="_Toc435464099"/>
      <w:bookmarkStart w:id="237" w:name="_Toc435463701"/>
      <w:bookmarkStart w:id="238" w:name="_Toc441673173"/>
      <w:bookmarkStart w:id="239" w:name="_Toc492467903"/>
      <w:bookmarkStart w:id="240" w:name="_Toc492468842"/>
      <w:bookmarkStart w:id="241" w:name="_Toc492472526"/>
      <w:bookmarkStart w:id="242" w:name="_Toc492472682"/>
      <w:bookmarkStart w:id="243" w:name="_Toc492473597"/>
      <w:r w:rsidRPr="00514F25">
        <w:rPr>
          <w:rFonts w:cs="Arial"/>
          <w:b/>
        </w:rPr>
        <w:t>Harmoonikud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66B7366" w14:textId="4AC9C9F9" w:rsidR="00125023" w:rsidRPr="00514F25" w:rsidRDefault="00125023" w:rsidP="00D50407">
      <w:pPr>
        <w:pStyle w:val="ListParagraph"/>
        <w:numPr>
          <w:ilvl w:val="2"/>
          <w:numId w:val="26"/>
        </w:numPr>
        <w:tabs>
          <w:tab w:val="left" w:pos="851"/>
        </w:tabs>
        <w:spacing w:after="0"/>
        <w:ind w:left="851" w:hanging="851"/>
        <w:rPr>
          <w:rFonts w:cs="Arial"/>
        </w:rPr>
      </w:pPr>
      <w:bookmarkStart w:id="244" w:name="_Toc492467904"/>
      <w:bookmarkStart w:id="245" w:name="_Toc492468843"/>
      <w:bookmarkStart w:id="246" w:name="_Toc492472527"/>
      <w:bookmarkStart w:id="247" w:name="_Toc492472683"/>
      <w:bookmarkStart w:id="248" w:name="_Toc492473598"/>
      <w:r w:rsidRPr="00514F25">
        <w:rPr>
          <w:rFonts w:cs="Arial"/>
        </w:rPr>
        <w:t>Pingeharmoonikud</w:t>
      </w:r>
      <w:bookmarkEnd w:id="244"/>
      <w:bookmarkEnd w:id="245"/>
      <w:bookmarkEnd w:id="246"/>
      <w:bookmarkEnd w:id="247"/>
      <w:bookmarkEnd w:id="248"/>
      <w:r w:rsidRPr="00514F25">
        <w:rPr>
          <w:rFonts w:cs="Arial"/>
        </w:rPr>
        <w:t xml:space="preserve"> </w:t>
      </w:r>
    </w:p>
    <w:p w14:paraId="7336F9A0" w14:textId="7510A64F" w:rsidR="00125023" w:rsidRDefault="00125023" w:rsidP="00E0367A">
      <w:pPr>
        <w:pStyle w:val="ListParagraph"/>
        <w:numPr>
          <w:ilvl w:val="3"/>
          <w:numId w:val="26"/>
        </w:numPr>
        <w:tabs>
          <w:tab w:val="left" w:pos="1701"/>
        </w:tabs>
        <w:ind w:left="851" w:firstLine="0"/>
        <w:rPr>
          <w:rFonts w:cs="Arial"/>
        </w:rPr>
      </w:pPr>
      <w:r w:rsidRPr="00514F25">
        <w:rPr>
          <w:rFonts w:cs="Arial"/>
        </w:rPr>
        <w:t>Põhivõrguettevõtja 110 kV ülekandevõrgu kõrgemate harmoonikute pingete (kuni 50-ndat järku) planeerimisväärtused on järgnevad:</w:t>
      </w:r>
    </w:p>
    <w:tbl>
      <w:tblPr>
        <w:tblW w:w="6852" w:type="dxa"/>
        <w:jc w:val="center"/>
        <w:tblCellMar>
          <w:left w:w="70" w:type="dxa"/>
          <w:right w:w="70" w:type="dxa"/>
        </w:tblCellMar>
        <w:tblLook w:val="04A0" w:firstRow="1" w:lastRow="0" w:firstColumn="1" w:lastColumn="0" w:noHBand="0" w:noVBand="1"/>
      </w:tblPr>
      <w:tblGrid>
        <w:gridCol w:w="1190"/>
        <w:gridCol w:w="1330"/>
        <w:gridCol w:w="938"/>
        <w:gridCol w:w="1355"/>
        <w:gridCol w:w="630"/>
        <w:gridCol w:w="1409"/>
      </w:tblGrid>
      <w:tr w:rsidR="00A374A5" w:rsidRPr="00514F25" w14:paraId="5F6FF0D1" w14:textId="77777777" w:rsidTr="00BA57B6">
        <w:trPr>
          <w:trHeight w:val="237"/>
          <w:jc w:val="center"/>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2A596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Paaritud harmoonikud</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14:paraId="45B5830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Paarisharmoonikud</w:t>
            </w:r>
          </w:p>
        </w:tc>
      </w:tr>
      <w:tr w:rsidR="00A374A5" w:rsidRPr="00514F25" w14:paraId="61CDB43F" w14:textId="77777777" w:rsidTr="00BA57B6">
        <w:trPr>
          <w:trHeight w:val="225"/>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765CE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3-ga jagumatud</w:t>
            </w:r>
          </w:p>
        </w:tc>
        <w:tc>
          <w:tcPr>
            <w:tcW w:w="2293" w:type="dxa"/>
            <w:gridSpan w:val="2"/>
            <w:tcBorders>
              <w:top w:val="single" w:sz="4" w:space="0" w:color="auto"/>
              <w:left w:val="nil"/>
              <w:bottom w:val="single" w:sz="4" w:space="0" w:color="auto"/>
              <w:right w:val="single" w:sz="4" w:space="0" w:color="auto"/>
            </w:tcBorders>
            <w:shd w:val="clear" w:color="auto" w:fill="auto"/>
            <w:vAlign w:val="center"/>
            <w:hideMark/>
          </w:tcPr>
          <w:p w14:paraId="2BD65DF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3-ga jaguvad</w:t>
            </w:r>
          </w:p>
        </w:tc>
        <w:tc>
          <w:tcPr>
            <w:tcW w:w="630" w:type="dxa"/>
            <w:tcBorders>
              <w:top w:val="nil"/>
              <w:left w:val="nil"/>
              <w:bottom w:val="single" w:sz="4" w:space="0" w:color="auto"/>
              <w:right w:val="single" w:sz="4" w:space="0" w:color="auto"/>
            </w:tcBorders>
            <w:shd w:val="clear" w:color="auto" w:fill="auto"/>
            <w:vAlign w:val="center"/>
            <w:hideMark/>
          </w:tcPr>
          <w:p w14:paraId="59DE8220" w14:textId="77777777" w:rsidR="00A374A5" w:rsidRPr="00514F25" w:rsidRDefault="00A374A5" w:rsidP="00BA57B6">
            <w:pPr>
              <w:keepNext/>
              <w:keepLines/>
              <w:spacing w:after="200" w:line="240" w:lineRule="auto"/>
              <w:jc w:val="center"/>
              <w:rPr>
                <w:rFonts w:ascii="Arial" w:hAnsi="Arial" w:cs="Arial"/>
                <w:lang w:eastAsia="et-EE"/>
              </w:rPr>
            </w:pPr>
          </w:p>
        </w:tc>
        <w:tc>
          <w:tcPr>
            <w:tcW w:w="1409" w:type="dxa"/>
            <w:tcBorders>
              <w:top w:val="nil"/>
              <w:left w:val="nil"/>
              <w:bottom w:val="single" w:sz="4" w:space="0" w:color="auto"/>
              <w:right w:val="single" w:sz="4" w:space="0" w:color="auto"/>
            </w:tcBorders>
            <w:shd w:val="clear" w:color="auto" w:fill="auto"/>
            <w:vAlign w:val="center"/>
            <w:hideMark/>
          </w:tcPr>
          <w:p w14:paraId="4832D978"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3EECE670" w14:textId="77777777" w:rsidTr="00BA57B6">
        <w:trPr>
          <w:trHeight w:val="678"/>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B88C50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330" w:type="dxa"/>
            <w:tcBorders>
              <w:top w:val="nil"/>
              <w:left w:val="nil"/>
              <w:bottom w:val="single" w:sz="4" w:space="0" w:color="auto"/>
              <w:right w:val="single" w:sz="4" w:space="0" w:color="auto"/>
            </w:tcBorders>
            <w:shd w:val="clear" w:color="auto" w:fill="auto"/>
            <w:vAlign w:val="center"/>
            <w:hideMark/>
          </w:tcPr>
          <w:p w14:paraId="38FC80B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c>
          <w:tcPr>
            <w:tcW w:w="938" w:type="dxa"/>
            <w:tcBorders>
              <w:top w:val="nil"/>
              <w:left w:val="nil"/>
              <w:bottom w:val="single" w:sz="4" w:space="0" w:color="auto"/>
              <w:right w:val="single" w:sz="4" w:space="0" w:color="auto"/>
            </w:tcBorders>
            <w:shd w:val="clear" w:color="auto" w:fill="auto"/>
            <w:vAlign w:val="center"/>
            <w:hideMark/>
          </w:tcPr>
          <w:p w14:paraId="49E25255"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355" w:type="dxa"/>
            <w:tcBorders>
              <w:top w:val="nil"/>
              <w:left w:val="nil"/>
              <w:bottom w:val="single" w:sz="4" w:space="0" w:color="auto"/>
              <w:right w:val="single" w:sz="4" w:space="0" w:color="auto"/>
            </w:tcBorders>
            <w:shd w:val="clear" w:color="auto" w:fill="auto"/>
            <w:vAlign w:val="center"/>
            <w:hideMark/>
          </w:tcPr>
          <w:p w14:paraId="0A7D51A9"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c>
          <w:tcPr>
            <w:tcW w:w="630" w:type="dxa"/>
            <w:tcBorders>
              <w:top w:val="nil"/>
              <w:left w:val="nil"/>
              <w:bottom w:val="single" w:sz="4" w:space="0" w:color="auto"/>
              <w:right w:val="single" w:sz="4" w:space="0" w:color="auto"/>
            </w:tcBorders>
            <w:shd w:val="clear" w:color="auto" w:fill="auto"/>
            <w:vAlign w:val="center"/>
            <w:hideMark/>
          </w:tcPr>
          <w:p w14:paraId="04B27E8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409" w:type="dxa"/>
            <w:tcBorders>
              <w:top w:val="nil"/>
              <w:left w:val="nil"/>
              <w:bottom w:val="single" w:sz="4" w:space="0" w:color="auto"/>
              <w:right w:val="single" w:sz="4" w:space="0" w:color="auto"/>
            </w:tcBorders>
            <w:shd w:val="clear" w:color="auto" w:fill="auto"/>
            <w:vAlign w:val="center"/>
            <w:hideMark/>
          </w:tcPr>
          <w:p w14:paraId="4EAC3152"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r>
      <w:tr w:rsidR="00A374A5" w:rsidRPr="00514F25" w14:paraId="5ACDBC12"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15133C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5</w:t>
            </w:r>
          </w:p>
        </w:tc>
        <w:tc>
          <w:tcPr>
            <w:tcW w:w="1330" w:type="dxa"/>
            <w:tcBorders>
              <w:top w:val="nil"/>
              <w:left w:val="nil"/>
              <w:bottom w:val="single" w:sz="4" w:space="0" w:color="auto"/>
              <w:right w:val="single" w:sz="4" w:space="0" w:color="auto"/>
            </w:tcBorders>
            <w:shd w:val="clear" w:color="auto" w:fill="auto"/>
            <w:noWrap/>
            <w:vAlign w:val="center"/>
            <w:hideMark/>
          </w:tcPr>
          <w:p w14:paraId="433B1727"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w:t>
            </w:r>
          </w:p>
        </w:tc>
        <w:tc>
          <w:tcPr>
            <w:tcW w:w="938" w:type="dxa"/>
            <w:tcBorders>
              <w:top w:val="nil"/>
              <w:left w:val="nil"/>
              <w:bottom w:val="single" w:sz="4" w:space="0" w:color="auto"/>
              <w:right w:val="single" w:sz="4" w:space="0" w:color="auto"/>
            </w:tcBorders>
            <w:shd w:val="clear" w:color="auto" w:fill="auto"/>
            <w:noWrap/>
            <w:vAlign w:val="center"/>
            <w:hideMark/>
          </w:tcPr>
          <w:p w14:paraId="4CF41B2B"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w:t>
            </w:r>
          </w:p>
        </w:tc>
        <w:tc>
          <w:tcPr>
            <w:tcW w:w="1355" w:type="dxa"/>
            <w:tcBorders>
              <w:top w:val="nil"/>
              <w:left w:val="nil"/>
              <w:bottom w:val="single" w:sz="4" w:space="0" w:color="auto"/>
              <w:right w:val="single" w:sz="4" w:space="0" w:color="auto"/>
            </w:tcBorders>
            <w:shd w:val="clear" w:color="auto" w:fill="auto"/>
            <w:noWrap/>
            <w:vAlign w:val="center"/>
            <w:hideMark/>
          </w:tcPr>
          <w:p w14:paraId="4BC31EF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2,7</w:t>
            </w:r>
          </w:p>
        </w:tc>
        <w:tc>
          <w:tcPr>
            <w:tcW w:w="630" w:type="dxa"/>
            <w:tcBorders>
              <w:top w:val="nil"/>
              <w:left w:val="nil"/>
              <w:bottom w:val="single" w:sz="4" w:space="0" w:color="auto"/>
              <w:right w:val="single" w:sz="4" w:space="0" w:color="auto"/>
            </w:tcBorders>
            <w:shd w:val="clear" w:color="auto" w:fill="auto"/>
            <w:noWrap/>
            <w:vAlign w:val="center"/>
            <w:hideMark/>
          </w:tcPr>
          <w:p w14:paraId="17876AC8"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1409" w:type="dxa"/>
            <w:tcBorders>
              <w:top w:val="nil"/>
              <w:left w:val="nil"/>
              <w:bottom w:val="single" w:sz="4" w:space="0" w:color="auto"/>
              <w:right w:val="single" w:sz="4" w:space="0" w:color="auto"/>
            </w:tcBorders>
            <w:shd w:val="clear" w:color="auto" w:fill="auto"/>
            <w:noWrap/>
            <w:vAlign w:val="center"/>
            <w:hideMark/>
          </w:tcPr>
          <w:p w14:paraId="411842F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r>
              <w:rPr>
                <w:rFonts w:ascii="Arial" w:hAnsi="Arial" w:cs="Arial"/>
                <w:lang w:eastAsia="et-EE"/>
              </w:rPr>
              <w:t>,5</w:t>
            </w:r>
          </w:p>
        </w:tc>
      </w:tr>
      <w:tr w:rsidR="00A374A5" w:rsidRPr="00514F25" w14:paraId="61E2E379"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1B4DD2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7</w:t>
            </w:r>
          </w:p>
        </w:tc>
        <w:tc>
          <w:tcPr>
            <w:tcW w:w="1330" w:type="dxa"/>
            <w:tcBorders>
              <w:top w:val="nil"/>
              <w:left w:val="nil"/>
              <w:bottom w:val="single" w:sz="4" w:space="0" w:color="auto"/>
              <w:right w:val="single" w:sz="4" w:space="0" w:color="auto"/>
            </w:tcBorders>
            <w:shd w:val="clear" w:color="auto" w:fill="auto"/>
            <w:noWrap/>
            <w:vAlign w:val="center"/>
            <w:hideMark/>
          </w:tcPr>
          <w:p w14:paraId="3295CAA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2,7</w:t>
            </w:r>
          </w:p>
        </w:tc>
        <w:tc>
          <w:tcPr>
            <w:tcW w:w="938" w:type="dxa"/>
            <w:tcBorders>
              <w:top w:val="nil"/>
              <w:left w:val="nil"/>
              <w:bottom w:val="single" w:sz="4" w:space="0" w:color="auto"/>
              <w:right w:val="single" w:sz="4" w:space="0" w:color="auto"/>
            </w:tcBorders>
            <w:shd w:val="clear" w:color="auto" w:fill="auto"/>
            <w:noWrap/>
            <w:vAlign w:val="center"/>
            <w:hideMark/>
          </w:tcPr>
          <w:p w14:paraId="378B870A"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9</w:t>
            </w:r>
          </w:p>
        </w:tc>
        <w:tc>
          <w:tcPr>
            <w:tcW w:w="1355" w:type="dxa"/>
            <w:tcBorders>
              <w:top w:val="nil"/>
              <w:left w:val="nil"/>
              <w:bottom w:val="single" w:sz="4" w:space="0" w:color="auto"/>
              <w:right w:val="single" w:sz="4" w:space="0" w:color="auto"/>
            </w:tcBorders>
            <w:shd w:val="clear" w:color="auto" w:fill="auto"/>
            <w:noWrap/>
            <w:vAlign w:val="center"/>
            <w:hideMark/>
          </w:tcPr>
          <w:p w14:paraId="7EC84A7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1,1</w:t>
            </w:r>
          </w:p>
        </w:tc>
        <w:tc>
          <w:tcPr>
            <w:tcW w:w="630" w:type="dxa"/>
            <w:tcBorders>
              <w:top w:val="nil"/>
              <w:left w:val="nil"/>
              <w:bottom w:val="single" w:sz="4" w:space="0" w:color="auto"/>
              <w:right w:val="single" w:sz="4" w:space="0" w:color="auto"/>
            </w:tcBorders>
            <w:shd w:val="clear" w:color="auto" w:fill="auto"/>
            <w:noWrap/>
            <w:vAlign w:val="center"/>
            <w:hideMark/>
          </w:tcPr>
          <w:p w14:paraId="64DDD481"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4</w:t>
            </w:r>
          </w:p>
        </w:tc>
        <w:tc>
          <w:tcPr>
            <w:tcW w:w="1409" w:type="dxa"/>
            <w:tcBorders>
              <w:top w:val="nil"/>
              <w:left w:val="nil"/>
              <w:bottom w:val="single" w:sz="4" w:space="0" w:color="auto"/>
              <w:right w:val="single" w:sz="4" w:space="0" w:color="auto"/>
            </w:tcBorders>
            <w:shd w:val="clear" w:color="auto" w:fill="auto"/>
            <w:noWrap/>
            <w:vAlign w:val="center"/>
            <w:hideMark/>
          </w:tcPr>
          <w:p w14:paraId="2D2E3CE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0,8</w:t>
            </w:r>
          </w:p>
        </w:tc>
      </w:tr>
      <w:tr w:rsidR="00A374A5" w:rsidRPr="00514F25" w14:paraId="30CE9C22" w14:textId="77777777" w:rsidTr="00BA57B6">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D8155"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11</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4A9774B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F6489D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15</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F08A0EC"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491250D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6</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5EB3BFB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r>
      <w:tr w:rsidR="00A374A5" w:rsidRPr="00514F25" w14:paraId="49F96BD7" w14:textId="77777777" w:rsidTr="00BA57B6">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973A"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8DE3B8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09D768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21</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13D8832B"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742CBA98"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8</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72FF5F5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r>
      <w:tr w:rsidR="00A374A5" w:rsidRPr="00A20A54" w14:paraId="6D1C1479"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00AAEBDB"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sidRPr="00A20A54">
              <w:rPr>
                <w:rFonts w:ascii="Times New Roman" w:hAnsi="Times New Roman" w:cs="Times New Roman"/>
                <w:sz w:val="24"/>
                <w:szCs w:val="24"/>
                <w:lang w:eastAsia="et-EE"/>
              </w:rPr>
              <w:t>17</w:t>
            </w:r>
          </w:p>
        </w:tc>
        <w:tc>
          <w:tcPr>
            <w:tcW w:w="1330" w:type="dxa"/>
            <w:tcBorders>
              <w:top w:val="nil"/>
              <w:left w:val="nil"/>
              <w:bottom w:val="single" w:sz="4" w:space="0" w:color="auto"/>
              <w:right w:val="single" w:sz="4" w:space="0" w:color="auto"/>
            </w:tcBorders>
            <w:shd w:val="clear" w:color="auto" w:fill="auto"/>
            <w:noWrap/>
            <w:vAlign w:val="center"/>
            <w:hideMark/>
          </w:tcPr>
          <w:p w14:paraId="3826CE62"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Pr>
                <w:rFonts w:ascii="Times New Roman" w:hAnsi="Times New Roman" w:cs="Times New Roman"/>
                <w:sz w:val="24"/>
                <w:szCs w:val="24"/>
                <w:lang w:eastAsia="et-EE"/>
              </w:rPr>
              <w:t>1,4</w:t>
            </w:r>
          </w:p>
        </w:tc>
        <w:tc>
          <w:tcPr>
            <w:tcW w:w="938" w:type="dxa"/>
            <w:tcBorders>
              <w:top w:val="nil"/>
              <w:left w:val="nil"/>
              <w:bottom w:val="single" w:sz="4" w:space="0" w:color="auto"/>
              <w:right w:val="single" w:sz="4" w:space="0" w:color="auto"/>
            </w:tcBorders>
            <w:shd w:val="clear" w:color="auto" w:fill="auto"/>
            <w:noWrap/>
            <w:vAlign w:val="center"/>
            <w:hideMark/>
          </w:tcPr>
          <w:p w14:paraId="43C84451"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Pr>
                <w:rFonts w:ascii="Times New Roman" w:hAnsi="Times New Roman" w:cs="Times New Roman"/>
                <w:sz w:val="24"/>
                <w:szCs w:val="24"/>
                <w:lang w:eastAsia="et-EE"/>
              </w:rPr>
              <w:t>27</w:t>
            </w:r>
          </w:p>
        </w:tc>
        <w:tc>
          <w:tcPr>
            <w:tcW w:w="1355" w:type="dxa"/>
            <w:tcBorders>
              <w:top w:val="nil"/>
              <w:left w:val="nil"/>
              <w:bottom w:val="single" w:sz="4" w:space="0" w:color="auto"/>
              <w:right w:val="single" w:sz="4" w:space="0" w:color="auto"/>
            </w:tcBorders>
            <w:shd w:val="clear" w:color="auto" w:fill="auto"/>
            <w:noWrap/>
            <w:vAlign w:val="center"/>
            <w:hideMark/>
          </w:tcPr>
          <w:p w14:paraId="74F1BE00"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Pr>
                <w:rFonts w:ascii="Times New Roman" w:hAnsi="Times New Roman" w:cs="Times New Roman"/>
                <w:sz w:val="24"/>
                <w:szCs w:val="24"/>
                <w:lang w:eastAsia="et-EE"/>
              </w:rPr>
              <w:t>0,2</w:t>
            </w:r>
          </w:p>
        </w:tc>
        <w:tc>
          <w:tcPr>
            <w:tcW w:w="630" w:type="dxa"/>
            <w:tcBorders>
              <w:top w:val="nil"/>
              <w:left w:val="nil"/>
              <w:bottom w:val="single" w:sz="4" w:space="0" w:color="auto"/>
              <w:right w:val="single" w:sz="4" w:space="0" w:color="auto"/>
            </w:tcBorders>
            <w:shd w:val="clear" w:color="auto" w:fill="auto"/>
            <w:noWrap/>
            <w:vAlign w:val="center"/>
            <w:hideMark/>
          </w:tcPr>
          <w:p w14:paraId="7912F963"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sidRPr="00A20A54">
              <w:rPr>
                <w:rFonts w:ascii="Times New Roman" w:hAnsi="Times New Roman" w:cs="Times New Roman"/>
                <w:sz w:val="24"/>
                <w:szCs w:val="24"/>
                <w:lang w:eastAsia="et-EE"/>
              </w:rPr>
              <w:t>10</w:t>
            </w:r>
          </w:p>
        </w:tc>
        <w:tc>
          <w:tcPr>
            <w:tcW w:w="1409" w:type="dxa"/>
            <w:tcBorders>
              <w:top w:val="nil"/>
              <w:left w:val="nil"/>
              <w:bottom w:val="single" w:sz="4" w:space="0" w:color="auto"/>
              <w:right w:val="single" w:sz="4" w:space="0" w:color="auto"/>
            </w:tcBorders>
            <w:shd w:val="clear" w:color="auto" w:fill="auto"/>
            <w:noWrap/>
            <w:vAlign w:val="center"/>
            <w:hideMark/>
          </w:tcPr>
          <w:p w14:paraId="67F640AD"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sidRPr="00A20A54">
              <w:rPr>
                <w:rFonts w:ascii="Times New Roman" w:hAnsi="Times New Roman" w:cs="Times New Roman"/>
                <w:sz w:val="24"/>
                <w:szCs w:val="24"/>
                <w:lang w:eastAsia="et-EE"/>
              </w:rPr>
              <w:t>0,3</w:t>
            </w:r>
          </w:p>
        </w:tc>
      </w:tr>
      <w:tr w:rsidR="00A374A5" w:rsidRPr="00514F25" w14:paraId="6DA44365" w14:textId="77777777" w:rsidTr="00BA57B6">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A47D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lastRenderedPageBreak/>
              <w:t>19</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D91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421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341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01D35"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12</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5A7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78865A8C" w14:textId="77777777" w:rsidTr="00BA57B6">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746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79114173"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608E06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39</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D957A34"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2A7DEBD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14</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3BCE685C"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00E7E85E"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554CB7DA"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25</w:t>
            </w:r>
          </w:p>
        </w:tc>
        <w:tc>
          <w:tcPr>
            <w:tcW w:w="1330" w:type="dxa"/>
            <w:tcBorders>
              <w:top w:val="nil"/>
              <w:left w:val="nil"/>
              <w:bottom w:val="single" w:sz="4" w:space="0" w:color="auto"/>
              <w:right w:val="single" w:sz="4" w:space="0" w:color="auto"/>
            </w:tcBorders>
            <w:shd w:val="clear" w:color="auto" w:fill="auto"/>
            <w:noWrap/>
            <w:vAlign w:val="center"/>
            <w:hideMark/>
          </w:tcPr>
          <w:p w14:paraId="7B35FDE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0,9</w:t>
            </w:r>
          </w:p>
        </w:tc>
        <w:tc>
          <w:tcPr>
            <w:tcW w:w="938" w:type="dxa"/>
            <w:tcBorders>
              <w:top w:val="nil"/>
              <w:left w:val="nil"/>
              <w:bottom w:val="single" w:sz="4" w:space="0" w:color="auto"/>
              <w:right w:val="single" w:sz="4" w:space="0" w:color="auto"/>
            </w:tcBorders>
            <w:shd w:val="clear" w:color="auto" w:fill="auto"/>
            <w:noWrap/>
            <w:vAlign w:val="center"/>
            <w:hideMark/>
          </w:tcPr>
          <w:p w14:paraId="615BAE9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45</w:t>
            </w:r>
          </w:p>
        </w:tc>
        <w:tc>
          <w:tcPr>
            <w:tcW w:w="1355" w:type="dxa"/>
            <w:tcBorders>
              <w:top w:val="nil"/>
              <w:left w:val="nil"/>
              <w:bottom w:val="single" w:sz="4" w:space="0" w:color="auto"/>
              <w:right w:val="single" w:sz="4" w:space="0" w:color="auto"/>
            </w:tcBorders>
            <w:shd w:val="clear" w:color="auto" w:fill="auto"/>
            <w:noWrap/>
            <w:vAlign w:val="center"/>
            <w:hideMark/>
          </w:tcPr>
          <w:p w14:paraId="1544A42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c>
          <w:tcPr>
            <w:tcW w:w="630" w:type="dxa"/>
            <w:tcBorders>
              <w:top w:val="nil"/>
              <w:left w:val="nil"/>
              <w:bottom w:val="single" w:sz="4" w:space="0" w:color="auto"/>
              <w:right w:val="single" w:sz="4" w:space="0" w:color="auto"/>
            </w:tcBorders>
            <w:shd w:val="clear" w:color="auto" w:fill="auto"/>
            <w:noWrap/>
            <w:vAlign w:val="center"/>
            <w:hideMark/>
          </w:tcPr>
          <w:p w14:paraId="055A3DD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16</w:t>
            </w:r>
          </w:p>
        </w:tc>
        <w:tc>
          <w:tcPr>
            <w:tcW w:w="1409" w:type="dxa"/>
            <w:tcBorders>
              <w:top w:val="nil"/>
              <w:left w:val="nil"/>
              <w:bottom w:val="single" w:sz="4" w:space="0" w:color="auto"/>
              <w:right w:val="single" w:sz="4" w:space="0" w:color="auto"/>
            </w:tcBorders>
            <w:shd w:val="clear" w:color="auto" w:fill="auto"/>
            <w:noWrap/>
            <w:vAlign w:val="center"/>
          </w:tcPr>
          <w:p w14:paraId="72033A7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127CFBC6"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BCA0389"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29</w:t>
            </w:r>
          </w:p>
        </w:tc>
        <w:tc>
          <w:tcPr>
            <w:tcW w:w="1330" w:type="dxa"/>
            <w:tcBorders>
              <w:top w:val="nil"/>
              <w:left w:val="nil"/>
              <w:bottom w:val="single" w:sz="4" w:space="0" w:color="auto"/>
              <w:right w:val="single" w:sz="4" w:space="0" w:color="auto"/>
            </w:tcBorders>
            <w:shd w:val="clear" w:color="auto" w:fill="auto"/>
            <w:noWrap/>
            <w:vAlign w:val="center"/>
          </w:tcPr>
          <w:p w14:paraId="6FF6911C"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0,8</w:t>
            </w:r>
          </w:p>
        </w:tc>
        <w:tc>
          <w:tcPr>
            <w:tcW w:w="938" w:type="dxa"/>
            <w:tcBorders>
              <w:top w:val="nil"/>
              <w:left w:val="nil"/>
              <w:bottom w:val="single" w:sz="4" w:space="0" w:color="auto"/>
              <w:right w:val="single" w:sz="4" w:space="0" w:color="auto"/>
            </w:tcBorders>
            <w:shd w:val="clear" w:color="auto" w:fill="auto"/>
            <w:noWrap/>
            <w:vAlign w:val="center"/>
          </w:tcPr>
          <w:p w14:paraId="6129CB84"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1B7179F8"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6B60F1F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18</w:t>
            </w:r>
          </w:p>
        </w:tc>
        <w:tc>
          <w:tcPr>
            <w:tcW w:w="1409" w:type="dxa"/>
            <w:tcBorders>
              <w:top w:val="nil"/>
              <w:left w:val="nil"/>
              <w:bottom w:val="single" w:sz="4" w:space="0" w:color="auto"/>
              <w:right w:val="single" w:sz="4" w:space="0" w:color="auto"/>
            </w:tcBorders>
            <w:shd w:val="clear" w:color="auto" w:fill="auto"/>
            <w:noWrap/>
            <w:vAlign w:val="center"/>
          </w:tcPr>
          <w:p w14:paraId="012F668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7DA2B7E8"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FD38D4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31</w:t>
            </w:r>
          </w:p>
        </w:tc>
        <w:tc>
          <w:tcPr>
            <w:tcW w:w="1330" w:type="dxa"/>
            <w:tcBorders>
              <w:top w:val="nil"/>
              <w:left w:val="nil"/>
              <w:bottom w:val="single" w:sz="4" w:space="0" w:color="auto"/>
              <w:right w:val="single" w:sz="4" w:space="0" w:color="auto"/>
            </w:tcBorders>
            <w:shd w:val="clear" w:color="auto" w:fill="auto"/>
            <w:noWrap/>
            <w:vAlign w:val="center"/>
          </w:tcPr>
          <w:p w14:paraId="51DFEAE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0,7</w:t>
            </w:r>
          </w:p>
        </w:tc>
        <w:tc>
          <w:tcPr>
            <w:tcW w:w="938" w:type="dxa"/>
            <w:tcBorders>
              <w:top w:val="nil"/>
              <w:left w:val="nil"/>
              <w:bottom w:val="single" w:sz="4" w:space="0" w:color="auto"/>
              <w:right w:val="single" w:sz="4" w:space="0" w:color="auto"/>
            </w:tcBorders>
            <w:shd w:val="clear" w:color="auto" w:fill="auto"/>
            <w:noWrap/>
            <w:vAlign w:val="center"/>
          </w:tcPr>
          <w:p w14:paraId="16432C5C"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2A097EBE"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49501724"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20</w:t>
            </w:r>
          </w:p>
        </w:tc>
        <w:tc>
          <w:tcPr>
            <w:tcW w:w="1409" w:type="dxa"/>
            <w:tcBorders>
              <w:top w:val="nil"/>
              <w:left w:val="nil"/>
              <w:bottom w:val="single" w:sz="4" w:space="0" w:color="auto"/>
              <w:right w:val="single" w:sz="4" w:space="0" w:color="auto"/>
            </w:tcBorders>
            <w:shd w:val="clear" w:color="auto" w:fill="auto"/>
            <w:noWrap/>
            <w:vAlign w:val="center"/>
          </w:tcPr>
          <w:p w14:paraId="20948AE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04E39490"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66762B4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35</w:t>
            </w:r>
          </w:p>
        </w:tc>
        <w:tc>
          <w:tcPr>
            <w:tcW w:w="1330" w:type="dxa"/>
            <w:tcBorders>
              <w:top w:val="nil"/>
              <w:left w:val="nil"/>
              <w:bottom w:val="single" w:sz="4" w:space="0" w:color="auto"/>
              <w:right w:val="single" w:sz="4" w:space="0" w:color="auto"/>
            </w:tcBorders>
            <w:shd w:val="clear" w:color="auto" w:fill="auto"/>
            <w:noWrap/>
            <w:vAlign w:val="center"/>
          </w:tcPr>
          <w:p w14:paraId="5E662CB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0,6</w:t>
            </w:r>
          </w:p>
        </w:tc>
        <w:tc>
          <w:tcPr>
            <w:tcW w:w="938" w:type="dxa"/>
            <w:tcBorders>
              <w:top w:val="nil"/>
              <w:left w:val="nil"/>
              <w:bottom w:val="single" w:sz="4" w:space="0" w:color="auto"/>
              <w:right w:val="single" w:sz="4" w:space="0" w:color="auto"/>
            </w:tcBorders>
            <w:shd w:val="clear" w:color="auto" w:fill="auto"/>
            <w:noWrap/>
            <w:vAlign w:val="center"/>
          </w:tcPr>
          <w:p w14:paraId="10CE22A1"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4F132C2A"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2D92318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22</w:t>
            </w:r>
          </w:p>
        </w:tc>
        <w:tc>
          <w:tcPr>
            <w:tcW w:w="1409" w:type="dxa"/>
            <w:tcBorders>
              <w:top w:val="nil"/>
              <w:left w:val="nil"/>
              <w:bottom w:val="single" w:sz="4" w:space="0" w:color="auto"/>
              <w:right w:val="single" w:sz="4" w:space="0" w:color="auto"/>
            </w:tcBorders>
            <w:shd w:val="clear" w:color="auto" w:fill="auto"/>
            <w:noWrap/>
            <w:vAlign w:val="center"/>
          </w:tcPr>
          <w:p w14:paraId="5C82116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2EFA4226"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29C7057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37</w:t>
            </w:r>
          </w:p>
        </w:tc>
        <w:tc>
          <w:tcPr>
            <w:tcW w:w="1330" w:type="dxa"/>
            <w:tcBorders>
              <w:top w:val="nil"/>
              <w:left w:val="nil"/>
              <w:bottom w:val="single" w:sz="4" w:space="0" w:color="auto"/>
              <w:right w:val="single" w:sz="4" w:space="0" w:color="auto"/>
            </w:tcBorders>
            <w:shd w:val="clear" w:color="auto" w:fill="auto"/>
            <w:noWrap/>
            <w:vAlign w:val="center"/>
          </w:tcPr>
          <w:p w14:paraId="532AA0EB"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0,6</w:t>
            </w:r>
          </w:p>
        </w:tc>
        <w:tc>
          <w:tcPr>
            <w:tcW w:w="938" w:type="dxa"/>
            <w:tcBorders>
              <w:top w:val="nil"/>
              <w:left w:val="nil"/>
              <w:bottom w:val="single" w:sz="4" w:space="0" w:color="auto"/>
              <w:right w:val="single" w:sz="4" w:space="0" w:color="auto"/>
            </w:tcBorders>
            <w:shd w:val="clear" w:color="auto" w:fill="auto"/>
            <w:noWrap/>
            <w:vAlign w:val="center"/>
          </w:tcPr>
          <w:p w14:paraId="256C31A9"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42B9F583"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730C899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24</w:t>
            </w:r>
          </w:p>
        </w:tc>
        <w:tc>
          <w:tcPr>
            <w:tcW w:w="1409" w:type="dxa"/>
            <w:tcBorders>
              <w:top w:val="nil"/>
              <w:left w:val="nil"/>
              <w:bottom w:val="single" w:sz="4" w:space="0" w:color="auto"/>
              <w:right w:val="single" w:sz="4" w:space="0" w:color="auto"/>
            </w:tcBorders>
            <w:shd w:val="clear" w:color="auto" w:fill="auto"/>
            <w:noWrap/>
            <w:vAlign w:val="center"/>
          </w:tcPr>
          <w:p w14:paraId="430842D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2B8E53E8"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1C87D2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41</w:t>
            </w:r>
          </w:p>
        </w:tc>
        <w:tc>
          <w:tcPr>
            <w:tcW w:w="1330" w:type="dxa"/>
            <w:tcBorders>
              <w:top w:val="nil"/>
              <w:left w:val="nil"/>
              <w:bottom w:val="single" w:sz="4" w:space="0" w:color="auto"/>
              <w:right w:val="single" w:sz="4" w:space="0" w:color="auto"/>
            </w:tcBorders>
            <w:shd w:val="clear" w:color="auto" w:fill="auto"/>
            <w:noWrap/>
            <w:vAlign w:val="center"/>
          </w:tcPr>
          <w:p w14:paraId="13770B3B"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0,5</w:t>
            </w:r>
          </w:p>
        </w:tc>
        <w:tc>
          <w:tcPr>
            <w:tcW w:w="938" w:type="dxa"/>
            <w:tcBorders>
              <w:top w:val="nil"/>
              <w:left w:val="nil"/>
              <w:bottom w:val="single" w:sz="4" w:space="0" w:color="auto"/>
              <w:right w:val="single" w:sz="4" w:space="0" w:color="auto"/>
            </w:tcBorders>
            <w:shd w:val="clear" w:color="auto" w:fill="auto"/>
            <w:noWrap/>
            <w:vAlign w:val="center"/>
          </w:tcPr>
          <w:p w14:paraId="58F68EC7"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05D058EA"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24EFBCB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&gt;24</w:t>
            </w:r>
          </w:p>
        </w:tc>
        <w:tc>
          <w:tcPr>
            <w:tcW w:w="1409" w:type="dxa"/>
            <w:tcBorders>
              <w:top w:val="nil"/>
              <w:left w:val="nil"/>
              <w:bottom w:val="single" w:sz="4" w:space="0" w:color="auto"/>
              <w:right w:val="single" w:sz="4" w:space="0" w:color="auto"/>
            </w:tcBorders>
            <w:shd w:val="clear" w:color="auto" w:fill="auto"/>
            <w:noWrap/>
            <w:vAlign w:val="center"/>
          </w:tcPr>
          <w:p w14:paraId="1C27525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0CFE62A7"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0E35BAA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43</w:t>
            </w:r>
          </w:p>
        </w:tc>
        <w:tc>
          <w:tcPr>
            <w:tcW w:w="1330" w:type="dxa"/>
            <w:tcBorders>
              <w:top w:val="nil"/>
              <w:left w:val="nil"/>
              <w:bottom w:val="single" w:sz="4" w:space="0" w:color="auto"/>
              <w:right w:val="single" w:sz="4" w:space="0" w:color="auto"/>
            </w:tcBorders>
            <w:shd w:val="clear" w:color="auto" w:fill="auto"/>
            <w:noWrap/>
            <w:vAlign w:val="center"/>
          </w:tcPr>
          <w:p w14:paraId="3E459A0A"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0,5</w:t>
            </w:r>
          </w:p>
        </w:tc>
        <w:tc>
          <w:tcPr>
            <w:tcW w:w="938" w:type="dxa"/>
            <w:tcBorders>
              <w:top w:val="nil"/>
              <w:left w:val="nil"/>
              <w:bottom w:val="single" w:sz="4" w:space="0" w:color="auto"/>
              <w:right w:val="single" w:sz="4" w:space="0" w:color="auto"/>
            </w:tcBorders>
            <w:shd w:val="clear" w:color="auto" w:fill="auto"/>
            <w:noWrap/>
            <w:vAlign w:val="center"/>
          </w:tcPr>
          <w:p w14:paraId="0F334C86"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3E0B70D2"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57F3EE59" w14:textId="77777777" w:rsidR="00A374A5" w:rsidRPr="00514F25" w:rsidRDefault="00A374A5" w:rsidP="00BA57B6">
            <w:pPr>
              <w:keepNext/>
              <w:keepLines/>
              <w:spacing w:after="200" w:line="240" w:lineRule="auto"/>
              <w:jc w:val="center"/>
              <w:rPr>
                <w:rFonts w:ascii="Arial" w:hAnsi="Arial" w:cs="Arial"/>
                <w:lang w:eastAsia="et-EE"/>
              </w:rPr>
            </w:pPr>
          </w:p>
        </w:tc>
        <w:tc>
          <w:tcPr>
            <w:tcW w:w="1409" w:type="dxa"/>
            <w:tcBorders>
              <w:top w:val="nil"/>
              <w:left w:val="nil"/>
              <w:bottom w:val="single" w:sz="4" w:space="0" w:color="auto"/>
              <w:right w:val="single" w:sz="4" w:space="0" w:color="auto"/>
            </w:tcBorders>
            <w:shd w:val="clear" w:color="auto" w:fill="auto"/>
            <w:noWrap/>
            <w:vAlign w:val="center"/>
          </w:tcPr>
          <w:p w14:paraId="440B9FCD"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10071949"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161B58B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47</w:t>
            </w:r>
          </w:p>
        </w:tc>
        <w:tc>
          <w:tcPr>
            <w:tcW w:w="1330" w:type="dxa"/>
            <w:tcBorders>
              <w:top w:val="nil"/>
              <w:left w:val="nil"/>
              <w:bottom w:val="single" w:sz="4" w:space="0" w:color="auto"/>
              <w:right w:val="single" w:sz="4" w:space="0" w:color="auto"/>
            </w:tcBorders>
            <w:shd w:val="clear" w:color="auto" w:fill="auto"/>
            <w:noWrap/>
            <w:vAlign w:val="center"/>
          </w:tcPr>
          <w:p w14:paraId="3227393A"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0,45</w:t>
            </w:r>
          </w:p>
        </w:tc>
        <w:tc>
          <w:tcPr>
            <w:tcW w:w="938" w:type="dxa"/>
            <w:tcBorders>
              <w:top w:val="nil"/>
              <w:left w:val="nil"/>
              <w:bottom w:val="single" w:sz="4" w:space="0" w:color="auto"/>
              <w:right w:val="single" w:sz="4" w:space="0" w:color="auto"/>
            </w:tcBorders>
            <w:shd w:val="clear" w:color="auto" w:fill="auto"/>
            <w:noWrap/>
            <w:vAlign w:val="center"/>
          </w:tcPr>
          <w:p w14:paraId="25CB2A42"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7E20E4B0"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4EF2356A" w14:textId="77777777" w:rsidR="00A374A5" w:rsidRPr="00514F25" w:rsidRDefault="00A374A5" w:rsidP="00BA57B6">
            <w:pPr>
              <w:keepNext/>
              <w:keepLines/>
              <w:spacing w:after="200" w:line="240" w:lineRule="auto"/>
              <w:jc w:val="center"/>
              <w:rPr>
                <w:rFonts w:ascii="Arial" w:hAnsi="Arial" w:cs="Arial"/>
                <w:lang w:eastAsia="et-EE"/>
              </w:rPr>
            </w:pPr>
          </w:p>
        </w:tc>
        <w:tc>
          <w:tcPr>
            <w:tcW w:w="1409" w:type="dxa"/>
            <w:tcBorders>
              <w:top w:val="nil"/>
              <w:left w:val="nil"/>
              <w:bottom w:val="single" w:sz="4" w:space="0" w:color="auto"/>
              <w:right w:val="single" w:sz="4" w:space="0" w:color="auto"/>
            </w:tcBorders>
            <w:shd w:val="clear" w:color="auto" w:fill="auto"/>
            <w:noWrap/>
            <w:vAlign w:val="center"/>
          </w:tcPr>
          <w:p w14:paraId="3CF7F88D"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4AC80E8A"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7B61B3B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49</w:t>
            </w:r>
          </w:p>
        </w:tc>
        <w:tc>
          <w:tcPr>
            <w:tcW w:w="1330" w:type="dxa"/>
            <w:tcBorders>
              <w:top w:val="nil"/>
              <w:left w:val="nil"/>
              <w:bottom w:val="single" w:sz="4" w:space="0" w:color="auto"/>
              <w:right w:val="single" w:sz="4" w:space="0" w:color="auto"/>
            </w:tcBorders>
            <w:shd w:val="clear" w:color="auto" w:fill="auto"/>
            <w:noWrap/>
            <w:vAlign w:val="center"/>
          </w:tcPr>
          <w:p w14:paraId="6E39A95C"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c>
          <w:tcPr>
            <w:tcW w:w="938" w:type="dxa"/>
            <w:tcBorders>
              <w:top w:val="nil"/>
              <w:left w:val="nil"/>
              <w:bottom w:val="single" w:sz="4" w:space="0" w:color="auto"/>
              <w:right w:val="single" w:sz="4" w:space="0" w:color="auto"/>
            </w:tcBorders>
            <w:shd w:val="clear" w:color="auto" w:fill="auto"/>
            <w:noWrap/>
            <w:vAlign w:val="center"/>
          </w:tcPr>
          <w:p w14:paraId="35231BBE"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1EEC2277"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63F2EBEC" w14:textId="77777777" w:rsidR="00A374A5" w:rsidRPr="00514F25" w:rsidRDefault="00A374A5" w:rsidP="00BA57B6">
            <w:pPr>
              <w:keepNext/>
              <w:keepLines/>
              <w:spacing w:after="200" w:line="240" w:lineRule="auto"/>
              <w:jc w:val="center"/>
              <w:rPr>
                <w:rFonts w:ascii="Arial" w:hAnsi="Arial" w:cs="Arial"/>
                <w:lang w:eastAsia="et-EE"/>
              </w:rPr>
            </w:pPr>
          </w:p>
        </w:tc>
        <w:tc>
          <w:tcPr>
            <w:tcW w:w="1409" w:type="dxa"/>
            <w:tcBorders>
              <w:top w:val="nil"/>
              <w:left w:val="nil"/>
              <w:bottom w:val="single" w:sz="4" w:space="0" w:color="auto"/>
              <w:right w:val="single" w:sz="4" w:space="0" w:color="auto"/>
            </w:tcBorders>
            <w:shd w:val="clear" w:color="auto" w:fill="auto"/>
            <w:noWrap/>
            <w:vAlign w:val="center"/>
          </w:tcPr>
          <w:p w14:paraId="79519B84" w14:textId="77777777" w:rsidR="00A374A5" w:rsidRPr="00514F25" w:rsidRDefault="00A374A5" w:rsidP="00BA57B6">
            <w:pPr>
              <w:keepNext/>
              <w:keepLines/>
              <w:spacing w:after="200" w:line="240" w:lineRule="auto"/>
              <w:jc w:val="center"/>
              <w:rPr>
                <w:rFonts w:ascii="Arial" w:hAnsi="Arial" w:cs="Arial"/>
                <w:lang w:eastAsia="et-EE"/>
              </w:rPr>
            </w:pPr>
          </w:p>
        </w:tc>
      </w:tr>
    </w:tbl>
    <w:p w14:paraId="1AC911F3" w14:textId="77777777" w:rsidR="00A374A5" w:rsidRPr="00514F25" w:rsidRDefault="00A374A5" w:rsidP="003242DB">
      <w:pPr>
        <w:pStyle w:val="ListParagraph"/>
        <w:tabs>
          <w:tab w:val="left" w:pos="1701"/>
        </w:tabs>
        <w:rPr>
          <w:rFonts w:cs="Arial"/>
        </w:rPr>
      </w:pPr>
    </w:p>
    <w:p w14:paraId="205F6B15" w14:textId="77777777" w:rsidR="00125023" w:rsidRPr="00514F25" w:rsidRDefault="00125023" w:rsidP="00A20A54">
      <w:pPr>
        <w:keepNext/>
        <w:keepLines/>
        <w:spacing w:after="200" w:line="360" w:lineRule="auto"/>
        <w:ind w:left="2232"/>
        <w:contextualSpacing/>
        <w:jc w:val="both"/>
        <w:rPr>
          <w:rFonts w:ascii="Arial" w:hAnsi="Arial" w:cs="Arial"/>
        </w:rPr>
      </w:pPr>
    </w:p>
    <w:p w14:paraId="079BCA17" w14:textId="08962FB8" w:rsidR="00125023" w:rsidRPr="00514F25" w:rsidRDefault="00125023" w:rsidP="00A476F0">
      <w:pPr>
        <w:pStyle w:val="ListParagraph"/>
        <w:numPr>
          <w:ilvl w:val="3"/>
          <w:numId w:val="26"/>
        </w:numPr>
        <w:ind w:left="851" w:hanging="851"/>
        <w:rPr>
          <w:rFonts w:cs="Arial"/>
        </w:rPr>
      </w:pPr>
      <w:bookmarkStart w:id="249" w:name="_Toc492467908"/>
      <w:bookmarkStart w:id="250" w:name="_Toc492468847"/>
      <w:bookmarkStart w:id="251" w:name="_Toc492472531"/>
      <w:bookmarkStart w:id="252" w:name="_Toc492472687"/>
      <w:bookmarkStart w:id="253" w:name="_Toc492473602"/>
      <w:r w:rsidRPr="00514F25">
        <w:rPr>
          <w:rFonts w:cs="Arial"/>
        </w:rPr>
        <w:t>Põhivõrguettevõtja 330 kV ülekandevõrgu kõrgemate harmoonikute pingete (kuni 50-ndat järku) planeerimisväärtused on järgnevad:</w:t>
      </w:r>
      <w:bookmarkEnd w:id="249"/>
      <w:bookmarkEnd w:id="250"/>
      <w:bookmarkEnd w:id="251"/>
      <w:bookmarkEnd w:id="252"/>
      <w:bookmarkEnd w:id="253"/>
    </w:p>
    <w:tbl>
      <w:tblPr>
        <w:tblW w:w="6956" w:type="dxa"/>
        <w:jc w:val="center"/>
        <w:tblCellMar>
          <w:left w:w="70" w:type="dxa"/>
          <w:right w:w="70" w:type="dxa"/>
        </w:tblCellMar>
        <w:tblLook w:val="04A0" w:firstRow="1" w:lastRow="0" w:firstColumn="1" w:lastColumn="0" w:noHBand="0" w:noVBand="1"/>
      </w:tblPr>
      <w:tblGrid>
        <w:gridCol w:w="989"/>
        <w:gridCol w:w="1516"/>
        <w:gridCol w:w="1103"/>
        <w:gridCol w:w="1290"/>
        <w:gridCol w:w="567"/>
        <w:gridCol w:w="1491"/>
      </w:tblGrid>
      <w:tr w:rsidR="00A374A5" w:rsidRPr="00514F25" w14:paraId="349FC083" w14:textId="77777777" w:rsidTr="00A374A5">
        <w:trPr>
          <w:trHeight w:val="421"/>
          <w:jc w:val="center"/>
        </w:trPr>
        <w:tc>
          <w:tcPr>
            <w:tcW w:w="48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41DB0C" w14:textId="77777777" w:rsidR="00A374A5" w:rsidRPr="00514F25" w:rsidRDefault="00A374A5" w:rsidP="00BA57B6">
            <w:pPr>
              <w:keepNext/>
              <w:keepLines/>
              <w:spacing w:after="200" w:line="240" w:lineRule="auto"/>
              <w:jc w:val="center"/>
              <w:rPr>
                <w:rFonts w:ascii="Arial" w:hAnsi="Arial" w:cs="Arial"/>
                <w:lang w:eastAsia="et-EE"/>
              </w:rPr>
            </w:pPr>
            <w:bookmarkStart w:id="254" w:name="_Toc492467909"/>
            <w:bookmarkStart w:id="255" w:name="_Toc492468848"/>
            <w:bookmarkStart w:id="256" w:name="_Toc492472532"/>
            <w:bookmarkStart w:id="257" w:name="_Toc492472688"/>
            <w:bookmarkStart w:id="258" w:name="_Toc492473603"/>
            <w:r w:rsidRPr="00514F25">
              <w:rPr>
                <w:rFonts w:ascii="Arial" w:hAnsi="Arial" w:cs="Arial"/>
                <w:lang w:eastAsia="et-EE"/>
              </w:rPr>
              <w:t>Paaritud harmoonikud</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14:paraId="437D2FC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Paarisharmoonikud</w:t>
            </w:r>
          </w:p>
        </w:tc>
      </w:tr>
      <w:tr w:rsidR="00A374A5" w:rsidRPr="00514F25" w14:paraId="27EF9F1B" w14:textId="77777777" w:rsidTr="00A374A5">
        <w:trPr>
          <w:trHeight w:val="421"/>
          <w:jc w:val="center"/>
        </w:trPr>
        <w:tc>
          <w:tcPr>
            <w:tcW w:w="2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930C9"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3-ga jagumatud</w:t>
            </w:r>
          </w:p>
        </w:tc>
        <w:tc>
          <w:tcPr>
            <w:tcW w:w="2367" w:type="dxa"/>
            <w:gridSpan w:val="2"/>
            <w:tcBorders>
              <w:top w:val="single" w:sz="4" w:space="0" w:color="auto"/>
              <w:left w:val="nil"/>
              <w:bottom w:val="single" w:sz="4" w:space="0" w:color="auto"/>
              <w:right w:val="single" w:sz="4" w:space="0" w:color="auto"/>
            </w:tcBorders>
            <w:shd w:val="clear" w:color="auto" w:fill="auto"/>
            <w:vAlign w:val="center"/>
            <w:hideMark/>
          </w:tcPr>
          <w:p w14:paraId="48C18EFF"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3-ga jaguvad</w:t>
            </w:r>
          </w:p>
        </w:tc>
        <w:tc>
          <w:tcPr>
            <w:tcW w:w="561" w:type="dxa"/>
            <w:tcBorders>
              <w:top w:val="nil"/>
              <w:left w:val="nil"/>
              <w:bottom w:val="single" w:sz="4" w:space="0" w:color="auto"/>
              <w:right w:val="single" w:sz="4" w:space="0" w:color="auto"/>
            </w:tcBorders>
            <w:shd w:val="clear" w:color="auto" w:fill="auto"/>
            <w:vAlign w:val="center"/>
            <w:hideMark/>
          </w:tcPr>
          <w:p w14:paraId="4497AFC4" w14:textId="77777777" w:rsidR="00A374A5" w:rsidRPr="00514F25" w:rsidRDefault="00A374A5" w:rsidP="00BA57B6">
            <w:pPr>
              <w:keepNext/>
              <w:keepLines/>
              <w:spacing w:after="200" w:line="240" w:lineRule="auto"/>
              <w:jc w:val="center"/>
              <w:rPr>
                <w:rFonts w:ascii="Arial" w:hAnsi="Arial" w:cs="Arial"/>
                <w:lang w:eastAsia="et-EE"/>
              </w:rPr>
            </w:pPr>
          </w:p>
        </w:tc>
        <w:tc>
          <w:tcPr>
            <w:tcW w:w="1475" w:type="dxa"/>
            <w:tcBorders>
              <w:top w:val="nil"/>
              <w:left w:val="nil"/>
              <w:bottom w:val="single" w:sz="4" w:space="0" w:color="auto"/>
              <w:right w:val="single" w:sz="4" w:space="0" w:color="auto"/>
            </w:tcBorders>
            <w:shd w:val="clear" w:color="auto" w:fill="auto"/>
            <w:vAlign w:val="center"/>
            <w:hideMark/>
          </w:tcPr>
          <w:p w14:paraId="0A3ED7F6"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307E8317" w14:textId="77777777" w:rsidTr="00A374A5">
        <w:trPr>
          <w:trHeight w:val="641"/>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EB7A521"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500" w:type="dxa"/>
            <w:tcBorders>
              <w:top w:val="nil"/>
              <w:left w:val="nil"/>
              <w:bottom w:val="single" w:sz="4" w:space="0" w:color="auto"/>
              <w:right w:val="single" w:sz="4" w:space="0" w:color="auto"/>
            </w:tcBorders>
            <w:shd w:val="clear" w:color="auto" w:fill="auto"/>
            <w:vAlign w:val="center"/>
            <w:hideMark/>
          </w:tcPr>
          <w:p w14:paraId="5646A00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c>
          <w:tcPr>
            <w:tcW w:w="1091" w:type="dxa"/>
            <w:tcBorders>
              <w:top w:val="nil"/>
              <w:left w:val="nil"/>
              <w:bottom w:val="single" w:sz="4" w:space="0" w:color="auto"/>
              <w:right w:val="single" w:sz="4" w:space="0" w:color="auto"/>
            </w:tcBorders>
            <w:shd w:val="clear" w:color="auto" w:fill="auto"/>
            <w:vAlign w:val="center"/>
            <w:hideMark/>
          </w:tcPr>
          <w:p w14:paraId="6E771459"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276" w:type="dxa"/>
            <w:tcBorders>
              <w:top w:val="nil"/>
              <w:left w:val="nil"/>
              <w:bottom w:val="single" w:sz="4" w:space="0" w:color="auto"/>
              <w:right w:val="single" w:sz="4" w:space="0" w:color="auto"/>
            </w:tcBorders>
            <w:shd w:val="clear" w:color="auto" w:fill="auto"/>
            <w:vAlign w:val="center"/>
            <w:hideMark/>
          </w:tcPr>
          <w:p w14:paraId="69547D4F"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c>
          <w:tcPr>
            <w:tcW w:w="561" w:type="dxa"/>
            <w:tcBorders>
              <w:top w:val="nil"/>
              <w:left w:val="nil"/>
              <w:bottom w:val="single" w:sz="4" w:space="0" w:color="auto"/>
              <w:right w:val="single" w:sz="4" w:space="0" w:color="auto"/>
            </w:tcBorders>
            <w:shd w:val="clear" w:color="auto" w:fill="auto"/>
            <w:vAlign w:val="center"/>
            <w:hideMark/>
          </w:tcPr>
          <w:p w14:paraId="69583DF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475" w:type="dxa"/>
            <w:tcBorders>
              <w:top w:val="nil"/>
              <w:left w:val="nil"/>
              <w:bottom w:val="single" w:sz="4" w:space="0" w:color="auto"/>
              <w:right w:val="single" w:sz="4" w:space="0" w:color="auto"/>
            </w:tcBorders>
            <w:shd w:val="clear" w:color="auto" w:fill="auto"/>
            <w:vAlign w:val="center"/>
            <w:hideMark/>
          </w:tcPr>
          <w:p w14:paraId="794D95F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r>
      <w:tr w:rsidR="00A374A5" w:rsidRPr="00514F25" w14:paraId="793A4E2E"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0077CDEB"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5</w:t>
            </w:r>
          </w:p>
        </w:tc>
        <w:tc>
          <w:tcPr>
            <w:tcW w:w="1500" w:type="dxa"/>
            <w:tcBorders>
              <w:top w:val="nil"/>
              <w:left w:val="nil"/>
              <w:bottom w:val="single" w:sz="4" w:space="0" w:color="auto"/>
              <w:right w:val="single" w:sz="4" w:space="0" w:color="auto"/>
            </w:tcBorders>
            <w:shd w:val="clear" w:color="auto" w:fill="auto"/>
            <w:noWrap/>
            <w:vAlign w:val="center"/>
            <w:hideMark/>
          </w:tcPr>
          <w:p w14:paraId="0F236B91"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1091" w:type="dxa"/>
            <w:tcBorders>
              <w:top w:val="nil"/>
              <w:left w:val="nil"/>
              <w:bottom w:val="single" w:sz="4" w:space="0" w:color="auto"/>
              <w:right w:val="single" w:sz="4" w:space="0" w:color="auto"/>
            </w:tcBorders>
            <w:shd w:val="clear" w:color="auto" w:fill="auto"/>
            <w:noWrap/>
            <w:vAlign w:val="center"/>
            <w:hideMark/>
          </w:tcPr>
          <w:p w14:paraId="5CE2602F"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w:t>
            </w:r>
          </w:p>
        </w:tc>
        <w:tc>
          <w:tcPr>
            <w:tcW w:w="1276" w:type="dxa"/>
            <w:tcBorders>
              <w:top w:val="nil"/>
              <w:left w:val="nil"/>
              <w:bottom w:val="single" w:sz="4" w:space="0" w:color="auto"/>
              <w:right w:val="single" w:sz="4" w:space="0" w:color="auto"/>
            </w:tcBorders>
            <w:shd w:val="clear" w:color="auto" w:fill="auto"/>
            <w:noWrap/>
            <w:vAlign w:val="center"/>
            <w:hideMark/>
          </w:tcPr>
          <w:p w14:paraId="7390CD7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561" w:type="dxa"/>
            <w:tcBorders>
              <w:top w:val="nil"/>
              <w:left w:val="nil"/>
              <w:bottom w:val="single" w:sz="4" w:space="0" w:color="auto"/>
              <w:right w:val="single" w:sz="4" w:space="0" w:color="auto"/>
            </w:tcBorders>
            <w:shd w:val="clear" w:color="auto" w:fill="auto"/>
            <w:noWrap/>
            <w:vAlign w:val="center"/>
            <w:hideMark/>
          </w:tcPr>
          <w:p w14:paraId="152837D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1475" w:type="dxa"/>
            <w:tcBorders>
              <w:top w:val="nil"/>
              <w:left w:val="nil"/>
              <w:bottom w:val="single" w:sz="4" w:space="0" w:color="auto"/>
              <w:right w:val="single" w:sz="4" w:space="0" w:color="auto"/>
            </w:tcBorders>
            <w:shd w:val="clear" w:color="auto" w:fill="auto"/>
            <w:noWrap/>
            <w:vAlign w:val="center"/>
            <w:hideMark/>
          </w:tcPr>
          <w:p w14:paraId="42F2D74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r>
              <w:rPr>
                <w:rFonts w:ascii="Arial" w:hAnsi="Arial" w:cs="Arial"/>
                <w:lang w:eastAsia="et-EE"/>
              </w:rPr>
              <w:t>,4</w:t>
            </w:r>
          </w:p>
        </w:tc>
      </w:tr>
      <w:tr w:rsidR="00A374A5" w:rsidRPr="00514F25" w14:paraId="0E87A449"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4CD6372B"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7</w:t>
            </w:r>
          </w:p>
        </w:tc>
        <w:tc>
          <w:tcPr>
            <w:tcW w:w="1500" w:type="dxa"/>
            <w:tcBorders>
              <w:top w:val="nil"/>
              <w:left w:val="nil"/>
              <w:bottom w:val="single" w:sz="4" w:space="0" w:color="auto"/>
              <w:right w:val="single" w:sz="4" w:space="0" w:color="auto"/>
            </w:tcBorders>
            <w:shd w:val="clear" w:color="auto" w:fill="auto"/>
            <w:noWrap/>
            <w:vAlign w:val="center"/>
            <w:hideMark/>
          </w:tcPr>
          <w:p w14:paraId="510F3B38"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1091" w:type="dxa"/>
            <w:tcBorders>
              <w:top w:val="nil"/>
              <w:left w:val="nil"/>
              <w:bottom w:val="single" w:sz="4" w:space="0" w:color="auto"/>
              <w:right w:val="single" w:sz="4" w:space="0" w:color="auto"/>
            </w:tcBorders>
            <w:shd w:val="clear" w:color="auto" w:fill="auto"/>
            <w:noWrap/>
            <w:vAlign w:val="center"/>
            <w:hideMark/>
          </w:tcPr>
          <w:p w14:paraId="505FC1F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9</w:t>
            </w:r>
          </w:p>
        </w:tc>
        <w:tc>
          <w:tcPr>
            <w:tcW w:w="1276" w:type="dxa"/>
            <w:tcBorders>
              <w:top w:val="nil"/>
              <w:left w:val="nil"/>
              <w:bottom w:val="single" w:sz="4" w:space="0" w:color="auto"/>
              <w:right w:val="single" w:sz="4" w:space="0" w:color="auto"/>
            </w:tcBorders>
            <w:shd w:val="clear" w:color="auto" w:fill="auto"/>
            <w:noWrap/>
            <w:vAlign w:val="center"/>
            <w:hideMark/>
          </w:tcPr>
          <w:p w14:paraId="049FF1E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p>
        </w:tc>
        <w:tc>
          <w:tcPr>
            <w:tcW w:w="561" w:type="dxa"/>
            <w:tcBorders>
              <w:top w:val="nil"/>
              <w:left w:val="nil"/>
              <w:bottom w:val="single" w:sz="4" w:space="0" w:color="auto"/>
              <w:right w:val="single" w:sz="4" w:space="0" w:color="auto"/>
            </w:tcBorders>
            <w:shd w:val="clear" w:color="auto" w:fill="auto"/>
            <w:noWrap/>
            <w:vAlign w:val="center"/>
            <w:hideMark/>
          </w:tcPr>
          <w:p w14:paraId="0710CD7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4</w:t>
            </w:r>
          </w:p>
        </w:tc>
        <w:tc>
          <w:tcPr>
            <w:tcW w:w="1475" w:type="dxa"/>
            <w:tcBorders>
              <w:top w:val="nil"/>
              <w:left w:val="nil"/>
              <w:bottom w:val="single" w:sz="4" w:space="0" w:color="auto"/>
              <w:right w:val="single" w:sz="4" w:space="0" w:color="auto"/>
            </w:tcBorders>
            <w:shd w:val="clear" w:color="auto" w:fill="auto"/>
            <w:noWrap/>
            <w:vAlign w:val="center"/>
            <w:hideMark/>
          </w:tcPr>
          <w:p w14:paraId="2AA81DB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w:t>
            </w:r>
            <w:r>
              <w:rPr>
                <w:rFonts w:ascii="Arial" w:hAnsi="Arial" w:cs="Arial"/>
                <w:lang w:eastAsia="et-EE"/>
              </w:rPr>
              <w:t>8</w:t>
            </w:r>
          </w:p>
        </w:tc>
      </w:tr>
      <w:tr w:rsidR="00A374A5" w:rsidRPr="00514F25" w14:paraId="5CC584E5"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04B6329B"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11</w:t>
            </w:r>
          </w:p>
        </w:tc>
        <w:tc>
          <w:tcPr>
            <w:tcW w:w="1500" w:type="dxa"/>
            <w:tcBorders>
              <w:top w:val="nil"/>
              <w:left w:val="nil"/>
              <w:bottom w:val="single" w:sz="4" w:space="0" w:color="auto"/>
              <w:right w:val="single" w:sz="4" w:space="0" w:color="auto"/>
            </w:tcBorders>
            <w:shd w:val="clear" w:color="auto" w:fill="auto"/>
            <w:noWrap/>
            <w:vAlign w:val="center"/>
            <w:hideMark/>
          </w:tcPr>
          <w:p w14:paraId="5CC00C9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1,5</w:t>
            </w:r>
          </w:p>
        </w:tc>
        <w:tc>
          <w:tcPr>
            <w:tcW w:w="1091" w:type="dxa"/>
            <w:tcBorders>
              <w:top w:val="nil"/>
              <w:left w:val="nil"/>
              <w:bottom w:val="single" w:sz="4" w:space="0" w:color="auto"/>
              <w:right w:val="single" w:sz="4" w:space="0" w:color="auto"/>
            </w:tcBorders>
            <w:shd w:val="clear" w:color="auto" w:fill="auto"/>
            <w:noWrap/>
            <w:vAlign w:val="center"/>
            <w:hideMark/>
          </w:tcPr>
          <w:p w14:paraId="4EB0FEF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15</w:t>
            </w:r>
          </w:p>
        </w:tc>
        <w:tc>
          <w:tcPr>
            <w:tcW w:w="1276" w:type="dxa"/>
            <w:tcBorders>
              <w:top w:val="nil"/>
              <w:left w:val="nil"/>
              <w:bottom w:val="single" w:sz="4" w:space="0" w:color="auto"/>
              <w:right w:val="single" w:sz="4" w:space="0" w:color="auto"/>
            </w:tcBorders>
            <w:shd w:val="clear" w:color="auto" w:fill="auto"/>
            <w:noWrap/>
            <w:vAlign w:val="center"/>
            <w:hideMark/>
          </w:tcPr>
          <w:p w14:paraId="7731FCFA"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0,3</w:t>
            </w:r>
          </w:p>
        </w:tc>
        <w:tc>
          <w:tcPr>
            <w:tcW w:w="561" w:type="dxa"/>
            <w:tcBorders>
              <w:top w:val="nil"/>
              <w:left w:val="nil"/>
              <w:bottom w:val="single" w:sz="4" w:space="0" w:color="auto"/>
              <w:right w:val="single" w:sz="4" w:space="0" w:color="auto"/>
            </w:tcBorders>
            <w:shd w:val="clear" w:color="auto" w:fill="auto"/>
            <w:noWrap/>
            <w:vAlign w:val="center"/>
            <w:hideMark/>
          </w:tcPr>
          <w:p w14:paraId="53C30C5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6</w:t>
            </w:r>
          </w:p>
        </w:tc>
        <w:tc>
          <w:tcPr>
            <w:tcW w:w="1475" w:type="dxa"/>
            <w:tcBorders>
              <w:top w:val="nil"/>
              <w:left w:val="nil"/>
              <w:bottom w:val="single" w:sz="4" w:space="0" w:color="auto"/>
              <w:right w:val="single" w:sz="4" w:space="0" w:color="auto"/>
            </w:tcBorders>
            <w:shd w:val="clear" w:color="auto" w:fill="auto"/>
            <w:noWrap/>
            <w:vAlign w:val="center"/>
            <w:hideMark/>
          </w:tcPr>
          <w:p w14:paraId="7CBC3EE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w:t>
            </w:r>
            <w:r>
              <w:rPr>
                <w:rFonts w:ascii="Arial" w:hAnsi="Arial" w:cs="Arial"/>
                <w:lang w:eastAsia="et-EE"/>
              </w:rPr>
              <w:t>4</w:t>
            </w:r>
          </w:p>
        </w:tc>
      </w:tr>
      <w:tr w:rsidR="00A374A5" w:rsidRPr="00514F25" w14:paraId="06E1CFAB"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20883DE7"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13</w:t>
            </w:r>
          </w:p>
        </w:tc>
        <w:tc>
          <w:tcPr>
            <w:tcW w:w="1500" w:type="dxa"/>
            <w:tcBorders>
              <w:top w:val="nil"/>
              <w:left w:val="nil"/>
              <w:bottom w:val="single" w:sz="4" w:space="0" w:color="auto"/>
              <w:right w:val="single" w:sz="4" w:space="0" w:color="auto"/>
            </w:tcBorders>
            <w:shd w:val="clear" w:color="auto" w:fill="auto"/>
            <w:noWrap/>
            <w:vAlign w:val="center"/>
            <w:hideMark/>
          </w:tcPr>
          <w:p w14:paraId="25BB924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1,5</w:t>
            </w:r>
          </w:p>
        </w:tc>
        <w:tc>
          <w:tcPr>
            <w:tcW w:w="1091" w:type="dxa"/>
            <w:tcBorders>
              <w:top w:val="nil"/>
              <w:left w:val="nil"/>
              <w:bottom w:val="single" w:sz="4" w:space="0" w:color="auto"/>
              <w:right w:val="single" w:sz="4" w:space="0" w:color="auto"/>
            </w:tcBorders>
            <w:shd w:val="clear" w:color="auto" w:fill="auto"/>
            <w:noWrap/>
            <w:vAlign w:val="center"/>
            <w:hideMark/>
          </w:tcPr>
          <w:p w14:paraId="27E83D1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21</w:t>
            </w:r>
          </w:p>
        </w:tc>
        <w:tc>
          <w:tcPr>
            <w:tcW w:w="1276" w:type="dxa"/>
            <w:tcBorders>
              <w:top w:val="nil"/>
              <w:left w:val="nil"/>
              <w:bottom w:val="single" w:sz="4" w:space="0" w:color="auto"/>
              <w:right w:val="single" w:sz="4" w:space="0" w:color="auto"/>
            </w:tcBorders>
            <w:shd w:val="clear" w:color="auto" w:fill="auto"/>
            <w:noWrap/>
            <w:vAlign w:val="center"/>
            <w:hideMark/>
          </w:tcPr>
          <w:p w14:paraId="137D2A4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0,2</w:t>
            </w:r>
          </w:p>
        </w:tc>
        <w:tc>
          <w:tcPr>
            <w:tcW w:w="561" w:type="dxa"/>
            <w:tcBorders>
              <w:top w:val="nil"/>
              <w:left w:val="nil"/>
              <w:bottom w:val="single" w:sz="4" w:space="0" w:color="auto"/>
              <w:right w:val="single" w:sz="4" w:space="0" w:color="auto"/>
            </w:tcBorders>
            <w:shd w:val="clear" w:color="auto" w:fill="auto"/>
            <w:noWrap/>
            <w:vAlign w:val="center"/>
            <w:hideMark/>
          </w:tcPr>
          <w:p w14:paraId="43CC784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8</w:t>
            </w:r>
          </w:p>
        </w:tc>
        <w:tc>
          <w:tcPr>
            <w:tcW w:w="1475" w:type="dxa"/>
            <w:tcBorders>
              <w:top w:val="nil"/>
              <w:left w:val="nil"/>
              <w:bottom w:val="single" w:sz="4" w:space="0" w:color="auto"/>
              <w:right w:val="single" w:sz="4" w:space="0" w:color="auto"/>
            </w:tcBorders>
            <w:shd w:val="clear" w:color="auto" w:fill="auto"/>
            <w:noWrap/>
            <w:vAlign w:val="center"/>
            <w:hideMark/>
          </w:tcPr>
          <w:p w14:paraId="162E3CD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w:t>
            </w:r>
            <w:r>
              <w:rPr>
                <w:rFonts w:ascii="Arial" w:hAnsi="Arial" w:cs="Arial"/>
                <w:lang w:eastAsia="et-EE"/>
              </w:rPr>
              <w:t>4</w:t>
            </w:r>
          </w:p>
        </w:tc>
      </w:tr>
      <w:tr w:rsidR="00A374A5" w:rsidRPr="00514F25" w14:paraId="5BAF9414"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1FE87D62"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17</w:t>
            </w:r>
          </w:p>
        </w:tc>
        <w:tc>
          <w:tcPr>
            <w:tcW w:w="1500" w:type="dxa"/>
            <w:tcBorders>
              <w:top w:val="nil"/>
              <w:left w:val="nil"/>
              <w:bottom w:val="single" w:sz="4" w:space="0" w:color="auto"/>
              <w:right w:val="single" w:sz="4" w:space="0" w:color="auto"/>
            </w:tcBorders>
            <w:shd w:val="clear" w:color="auto" w:fill="auto"/>
            <w:noWrap/>
            <w:vAlign w:val="center"/>
            <w:hideMark/>
          </w:tcPr>
          <w:p w14:paraId="351EDD29"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r>
              <w:rPr>
                <w:rFonts w:ascii="Arial" w:hAnsi="Arial" w:cs="Arial"/>
                <w:lang w:eastAsia="et-EE"/>
              </w:rPr>
              <w:t>,2</w:t>
            </w:r>
          </w:p>
        </w:tc>
        <w:tc>
          <w:tcPr>
            <w:tcW w:w="1091" w:type="dxa"/>
            <w:tcBorders>
              <w:top w:val="nil"/>
              <w:left w:val="nil"/>
              <w:bottom w:val="single" w:sz="4" w:space="0" w:color="auto"/>
              <w:right w:val="single" w:sz="4" w:space="0" w:color="auto"/>
            </w:tcBorders>
            <w:shd w:val="clear" w:color="auto" w:fill="auto"/>
            <w:noWrap/>
            <w:vAlign w:val="center"/>
            <w:hideMark/>
          </w:tcPr>
          <w:p w14:paraId="7C174F7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&gt;21</w:t>
            </w:r>
          </w:p>
        </w:tc>
        <w:tc>
          <w:tcPr>
            <w:tcW w:w="1276" w:type="dxa"/>
            <w:tcBorders>
              <w:top w:val="nil"/>
              <w:left w:val="nil"/>
              <w:bottom w:val="single" w:sz="4" w:space="0" w:color="auto"/>
              <w:right w:val="single" w:sz="4" w:space="0" w:color="auto"/>
            </w:tcBorders>
            <w:shd w:val="clear" w:color="auto" w:fill="auto"/>
            <w:noWrap/>
            <w:vAlign w:val="center"/>
            <w:hideMark/>
          </w:tcPr>
          <w:p w14:paraId="254FDBA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0,2</w:t>
            </w:r>
          </w:p>
        </w:tc>
        <w:tc>
          <w:tcPr>
            <w:tcW w:w="561" w:type="dxa"/>
            <w:tcBorders>
              <w:top w:val="nil"/>
              <w:left w:val="nil"/>
              <w:bottom w:val="single" w:sz="4" w:space="0" w:color="auto"/>
              <w:right w:val="single" w:sz="4" w:space="0" w:color="auto"/>
            </w:tcBorders>
            <w:shd w:val="clear" w:color="auto" w:fill="auto"/>
            <w:noWrap/>
            <w:vAlign w:val="center"/>
            <w:hideMark/>
          </w:tcPr>
          <w:p w14:paraId="03AA464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10</w:t>
            </w:r>
          </w:p>
        </w:tc>
        <w:tc>
          <w:tcPr>
            <w:tcW w:w="1475" w:type="dxa"/>
            <w:tcBorders>
              <w:top w:val="nil"/>
              <w:left w:val="nil"/>
              <w:bottom w:val="single" w:sz="4" w:space="0" w:color="auto"/>
              <w:right w:val="single" w:sz="4" w:space="0" w:color="auto"/>
            </w:tcBorders>
            <w:shd w:val="clear" w:color="auto" w:fill="auto"/>
            <w:noWrap/>
            <w:vAlign w:val="center"/>
            <w:hideMark/>
          </w:tcPr>
          <w:p w14:paraId="3657A70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0,35</w:t>
            </w:r>
          </w:p>
        </w:tc>
      </w:tr>
      <w:tr w:rsidR="00A374A5" w:rsidRPr="00514F25" w14:paraId="05098133"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79D0A99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19</w:t>
            </w:r>
          </w:p>
        </w:tc>
        <w:tc>
          <w:tcPr>
            <w:tcW w:w="1500" w:type="dxa"/>
            <w:tcBorders>
              <w:top w:val="nil"/>
              <w:left w:val="nil"/>
              <w:bottom w:val="single" w:sz="4" w:space="0" w:color="auto"/>
              <w:right w:val="single" w:sz="4" w:space="0" w:color="auto"/>
            </w:tcBorders>
            <w:shd w:val="clear" w:color="auto" w:fill="auto"/>
            <w:noWrap/>
            <w:vAlign w:val="center"/>
            <w:hideMark/>
          </w:tcPr>
          <w:p w14:paraId="5507F0E2"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p>
        </w:tc>
        <w:tc>
          <w:tcPr>
            <w:tcW w:w="1091" w:type="dxa"/>
            <w:tcBorders>
              <w:top w:val="nil"/>
              <w:left w:val="nil"/>
              <w:bottom w:val="single" w:sz="4" w:space="0" w:color="auto"/>
              <w:right w:val="single" w:sz="4" w:space="0" w:color="auto"/>
            </w:tcBorders>
            <w:shd w:val="clear" w:color="auto" w:fill="auto"/>
            <w:noWrap/>
            <w:vAlign w:val="center"/>
            <w:hideMark/>
          </w:tcPr>
          <w:p w14:paraId="2CB0E9E4"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hideMark/>
          </w:tcPr>
          <w:p w14:paraId="1A0996DD"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hideMark/>
          </w:tcPr>
          <w:p w14:paraId="7CED574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12</w:t>
            </w:r>
          </w:p>
        </w:tc>
        <w:tc>
          <w:tcPr>
            <w:tcW w:w="1475" w:type="dxa"/>
            <w:tcBorders>
              <w:top w:val="nil"/>
              <w:left w:val="nil"/>
              <w:bottom w:val="single" w:sz="4" w:space="0" w:color="auto"/>
              <w:right w:val="single" w:sz="4" w:space="0" w:color="auto"/>
            </w:tcBorders>
            <w:shd w:val="clear" w:color="auto" w:fill="auto"/>
            <w:noWrap/>
            <w:vAlign w:val="center"/>
            <w:hideMark/>
          </w:tcPr>
          <w:p w14:paraId="38393094"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57F64847"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58AE366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23</w:t>
            </w:r>
          </w:p>
        </w:tc>
        <w:tc>
          <w:tcPr>
            <w:tcW w:w="1500" w:type="dxa"/>
            <w:tcBorders>
              <w:top w:val="nil"/>
              <w:left w:val="nil"/>
              <w:bottom w:val="single" w:sz="4" w:space="0" w:color="auto"/>
              <w:right w:val="single" w:sz="4" w:space="0" w:color="auto"/>
            </w:tcBorders>
            <w:shd w:val="clear" w:color="auto" w:fill="auto"/>
            <w:noWrap/>
            <w:vAlign w:val="center"/>
            <w:hideMark/>
          </w:tcPr>
          <w:p w14:paraId="2E6AD694"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0,9</w:t>
            </w:r>
          </w:p>
        </w:tc>
        <w:tc>
          <w:tcPr>
            <w:tcW w:w="1091" w:type="dxa"/>
            <w:tcBorders>
              <w:top w:val="nil"/>
              <w:left w:val="nil"/>
              <w:bottom w:val="single" w:sz="4" w:space="0" w:color="auto"/>
              <w:right w:val="single" w:sz="4" w:space="0" w:color="auto"/>
            </w:tcBorders>
            <w:shd w:val="clear" w:color="auto" w:fill="auto"/>
            <w:noWrap/>
            <w:vAlign w:val="center"/>
            <w:hideMark/>
          </w:tcPr>
          <w:p w14:paraId="53B6C395"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hideMark/>
          </w:tcPr>
          <w:p w14:paraId="257A0079"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hideMark/>
          </w:tcPr>
          <w:p w14:paraId="5470F78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14</w:t>
            </w:r>
          </w:p>
        </w:tc>
        <w:tc>
          <w:tcPr>
            <w:tcW w:w="1475" w:type="dxa"/>
            <w:tcBorders>
              <w:top w:val="nil"/>
              <w:left w:val="nil"/>
              <w:bottom w:val="single" w:sz="4" w:space="0" w:color="auto"/>
              <w:right w:val="single" w:sz="4" w:space="0" w:color="auto"/>
            </w:tcBorders>
            <w:shd w:val="clear" w:color="auto" w:fill="auto"/>
            <w:noWrap/>
            <w:vAlign w:val="center"/>
            <w:hideMark/>
          </w:tcPr>
          <w:p w14:paraId="0CD4BA2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199DE031"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1E3FAB07"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25</w:t>
            </w:r>
          </w:p>
        </w:tc>
        <w:tc>
          <w:tcPr>
            <w:tcW w:w="1500" w:type="dxa"/>
            <w:tcBorders>
              <w:top w:val="nil"/>
              <w:left w:val="nil"/>
              <w:bottom w:val="single" w:sz="4" w:space="0" w:color="auto"/>
              <w:right w:val="single" w:sz="4" w:space="0" w:color="auto"/>
            </w:tcBorders>
            <w:shd w:val="clear" w:color="auto" w:fill="auto"/>
            <w:noWrap/>
            <w:vAlign w:val="center"/>
            <w:hideMark/>
          </w:tcPr>
          <w:p w14:paraId="0B91003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0,8</w:t>
            </w:r>
          </w:p>
        </w:tc>
        <w:tc>
          <w:tcPr>
            <w:tcW w:w="1091" w:type="dxa"/>
            <w:tcBorders>
              <w:top w:val="nil"/>
              <w:left w:val="nil"/>
              <w:bottom w:val="single" w:sz="4" w:space="0" w:color="auto"/>
              <w:right w:val="single" w:sz="4" w:space="0" w:color="auto"/>
            </w:tcBorders>
            <w:shd w:val="clear" w:color="auto" w:fill="auto"/>
            <w:noWrap/>
            <w:vAlign w:val="center"/>
            <w:hideMark/>
          </w:tcPr>
          <w:p w14:paraId="54C1FB32"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hideMark/>
          </w:tcPr>
          <w:p w14:paraId="30CE965D"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hideMark/>
          </w:tcPr>
          <w:p w14:paraId="006B488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16</w:t>
            </w:r>
          </w:p>
        </w:tc>
        <w:tc>
          <w:tcPr>
            <w:tcW w:w="1475" w:type="dxa"/>
            <w:tcBorders>
              <w:top w:val="nil"/>
              <w:left w:val="nil"/>
              <w:bottom w:val="single" w:sz="4" w:space="0" w:color="auto"/>
              <w:right w:val="single" w:sz="4" w:space="0" w:color="auto"/>
            </w:tcBorders>
            <w:shd w:val="clear" w:color="auto" w:fill="auto"/>
            <w:noWrap/>
            <w:vAlign w:val="center"/>
            <w:hideMark/>
          </w:tcPr>
          <w:p w14:paraId="2ECA153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7F7686E5"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58AE6FA9"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29</w:t>
            </w:r>
          </w:p>
        </w:tc>
        <w:tc>
          <w:tcPr>
            <w:tcW w:w="1500" w:type="dxa"/>
            <w:tcBorders>
              <w:top w:val="nil"/>
              <w:left w:val="nil"/>
              <w:bottom w:val="single" w:sz="4" w:space="0" w:color="auto"/>
              <w:right w:val="single" w:sz="4" w:space="0" w:color="auto"/>
            </w:tcBorders>
            <w:shd w:val="clear" w:color="auto" w:fill="auto"/>
            <w:noWrap/>
            <w:vAlign w:val="center"/>
            <w:hideMark/>
          </w:tcPr>
          <w:p w14:paraId="36FE7CE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0,7</w:t>
            </w:r>
          </w:p>
        </w:tc>
        <w:tc>
          <w:tcPr>
            <w:tcW w:w="1091" w:type="dxa"/>
            <w:tcBorders>
              <w:top w:val="nil"/>
              <w:left w:val="nil"/>
              <w:bottom w:val="single" w:sz="4" w:space="0" w:color="auto"/>
              <w:right w:val="single" w:sz="4" w:space="0" w:color="auto"/>
            </w:tcBorders>
            <w:shd w:val="clear" w:color="auto" w:fill="auto"/>
            <w:noWrap/>
            <w:vAlign w:val="center"/>
            <w:hideMark/>
          </w:tcPr>
          <w:p w14:paraId="5C0A6543"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hideMark/>
          </w:tcPr>
          <w:p w14:paraId="15DB8FC9"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hideMark/>
          </w:tcPr>
          <w:p w14:paraId="2327E0B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18</w:t>
            </w:r>
          </w:p>
        </w:tc>
        <w:tc>
          <w:tcPr>
            <w:tcW w:w="1475" w:type="dxa"/>
            <w:tcBorders>
              <w:top w:val="nil"/>
              <w:left w:val="nil"/>
              <w:bottom w:val="single" w:sz="4" w:space="0" w:color="auto"/>
              <w:right w:val="single" w:sz="4" w:space="0" w:color="auto"/>
            </w:tcBorders>
            <w:shd w:val="clear" w:color="auto" w:fill="auto"/>
            <w:noWrap/>
            <w:vAlign w:val="center"/>
            <w:hideMark/>
          </w:tcPr>
          <w:p w14:paraId="4BE3DBD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6AF8AB3C"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012208B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31</w:t>
            </w:r>
          </w:p>
        </w:tc>
        <w:tc>
          <w:tcPr>
            <w:tcW w:w="1500" w:type="dxa"/>
            <w:tcBorders>
              <w:top w:val="nil"/>
              <w:left w:val="nil"/>
              <w:bottom w:val="single" w:sz="4" w:space="0" w:color="auto"/>
              <w:right w:val="single" w:sz="4" w:space="0" w:color="auto"/>
            </w:tcBorders>
            <w:shd w:val="clear" w:color="auto" w:fill="auto"/>
            <w:noWrap/>
            <w:vAlign w:val="center"/>
          </w:tcPr>
          <w:p w14:paraId="11B4076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0,65</w:t>
            </w:r>
          </w:p>
        </w:tc>
        <w:tc>
          <w:tcPr>
            <w:tcW w:w="1091" w:type="dxa"/>
            <w:tcBorders>
              <w:top w:val="nil"/>
              <w:left w:val="nil"/>
              <w:bottom w:val="single" w:sz="4" w:space="0" w:color="auto"/>
              <w:right w:val="single" w:sz="4" w:space="0" w:color="auto"/>
            </w:tcBorders>
            <w:shd w:val="clear" w:color="auto" w:fill="auto"/>
            <w:noWrap/>
            <w:vAlign w:val="center"/>
          </w:tcPr>
          <w:p w14:paraId="428CCE7D"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2EDA6F1C"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0CE5514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20</w:t>
            </w:r>
          </w:p>
        </w:tc>
        <w:tc>
          <w:tcPr>
            <w:tcW w:w="1475" w:type="dxa"/>
            <w:tcBorders>
              <w:top w:val="nil"/>
              <w:left w:val="nil"/>
              <w:bottom w:val="single" w:sz="4" w:space="0" w:color="auto"/>
              <w:right w:val="single" w:sz="4" w:space="0" w:color="auto"/>
            </w:tcBorders>
            <w:shd w:val="clear" w:color="auto" w:fill="auto"/>
            <w:noWrap/>
            <w:vAlign w:val="center"/>
          </w:tcPr>
          <w:p w14:paraId="546CBF6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533558CA"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60CE198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35</w:t>
            </w:r>
          </w:p>
        </w:tc>
        <w:tc>
          <w:tcPr>
            <w:tcW w:w="1500" w:type="dxa"/>
            <w:tcBorders>
              <w:top w:val="nil"/>
              <w:left w:val="nil"/>
              <w:bottom w:val="single" w:sz="4" w:space="0" w:color="auto"/>
              <w:right w:val="single" w:sz="4" w:space="0" w:color="auto"/>
            </w:tcBorders>
            <w:shd w:val="clear" w:color="auto" w:fill="auto"/>
            <w:noWrap/>
            <w:vAlign w:val="center"/>
          </w:tcPr>
          <w:p w14:paraId="5DB720B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0,6</w:t>
            </w:r>
          </w:p>
        </w:tc>
        <w:tc>
          <w:tcPr>
            <w:tcW w:w="1091" w:type="dxa"/>
            <w:tcBorders>
              <w:top w:val="nil"/>
              <w:left w:val="nil"/>
              <w:bottom w:val="single" w:sz="4" w:space="0" w:color="auto"/>
              <w:right w:val="single" w:sz="4" w:space="0" w:color="auto"/>
            </w:tcBorders>
            <w:shd w:val="clear" w:color="auto" w:fill="auto"/>
            <w:noWrap/>
            <w:vAlign w:val="center"/>
          </w:tcPr>
          <w:p w14:paraId="556E2AC6"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7E6BCD29"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08AA98E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22</w:t>
            </w:r>
          </w:p>
        </w:tc>
        <w:tc>
          <w:tcPr>
            <w:tcW w:w="1475" w:type="dxa"/>
            <w:tcBorders>
              <w:top w:val="nil"/>
              <w:left w:val="nil"/>
              <w:bottom w:val="single" w:sz="4" w:space="0" w:color="auto"/>
              <w:right w:val="single" w:sz="4" w:space="0" w:color="auto"/>
            </w:tcBorders>
            <w:shd w:val="clear" w:color="auto" w:fill="auto"/>
            <w:noWrap/>
            <w:vAlign w:val="center"/>
          </w:tcPr>
          <w:p w14:paraId="13B99FD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2C9B0DAD"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409C0FE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lastRenderedPageBreak/>
              <w:t>37</w:t>
            </w:r>
          </w:p>
        </w:tc>
        <w:tc>
          <w:tcPr>
            <w:tcW w:w="1500" w:type="dxa"/>
            <w:tcBorders>
              <w:top w:val="nil"/>
              <w:left w:val="nil"/>
              <w:bottom w:val="single" w:sz="4" w:space="0" w:color="auto"/>
              <w:right w:val="single" w:sz="4" w:space="0" w:color="auto"/>
            </w:tcBorders>
            <w:shd w:val="clear" w:color="auto" w:fill="auto"/>
            <w:noWrap/>
            <w:vAlign w:val="center"/>
          </w:tcPr>
          <w:p w14:paraId="3E1A040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0,55</w:t>
            </w:r>
          </w:p>
        </w:tc>
        <w:tc>
          <w:tcPr>
            <w:tcW w:w="1091" w:type="dxa"/>
            <w:tcBorders>
              <w:top w:val="nil"/>
              <w:left w:val="nil"/>
              <w:bottom w:val="single" w:sz="4" w:space="0" w:color="auto"/>
              <w:right w:val="single" w:sz="4" w:space="0" w:color="auto"/>
            </w:tcBorders>
            <w:shd w:val="clear" w:color="auto" w:fill="auto"/>
            <w:noWrap/>
            <w:vAlign w:val="center"/>
          </w:tcPr>
          <w:p w14:paraId="071A5459"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182283D8"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7F28C11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24</w:t>
            </w:r>
          </w:p>
        </w:tc>
        <w:tc>
          <w:tcPr>
            <w:tcW w:w="1475" w:type="dxa"/>
            <w:tcBorders>
              <w:top w:val="nil"/>
              <w:left w:val="nil"/>
              <w:bottom w:val="single" w:sz="4" w:space="0" w:color="auto"/>
              <w:right w:val="single" w:sz="4" w:space="0" w:color="auto"/>
            </w:tcBorders>
            <w:shd w:val="clear" w:color="auto" w:fill="auto"/>
            <w:noWrap/>
            <w:vAlign w:val="center"/>
          </w:tcPr>
          <w:p w14:paraId="5983B3F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r>
      <w:tr w:rsidR="00A374A5" w:rsidRPr="00514F25" w14:paraId="5DA5B3FF"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5368799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41</w:t>
            </w:r>
          </w:p>
        </w:tc>
        <w:tc>
          <w:tcPr>
            <w:tcW w:w="1500" w:type="dxa"/>
            <w:tcBorders>
              <w:top w:val="nil"/>
              <w:left w:val="nil"/>
              <w:bottom w:val="single" w:sz="4" w:space="0" w:color="auto"/>
              <w:right w:val="single" w:sz="4" w:space="0" w:color="auto"/>
            </w:tcBorders>
            <w:shd w:val="clear" w:color="auto" w:fill="auto"/>
            <w:noWrap/>
            <w:vAlign w:val="center"/>
          </w:tcPr>
          <w:p w14:paraId="6A0E7F1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0,5</w:t>
            </w:r>
          </w:p>
        </w:tc>
        <w:tc>
          <w:tcPr>
            <w:tcW w:w="1091" w:type="dxa"/>
            <w:tcBorders>
              <w:top w:val="nil"/>
              <w:left w:val="nil"/>
              <w:bottom w:val="single" w:sz="4" w:space="0" w:color="auto"/>
              <w:right w:val="single" w:sz="4" w:space="0" w:color="auto"/>
            </w:tcBorders>
            <w:shd w:val="clear" w:color="auto" w:fill="auto"/>
            <w:noWrap/>
            <w:vAlign w:val="center"/>
          </w:tcPr>
          <w:p w14:paraId="492E3CEB"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0DE3D99E"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7920387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&gt;24</w:t>
            </w:r>
          </w:p>
        </w:tc>
        <w:tc>
          <w:tcPr>
            <w:tcW w:w="1475" w:type="dxa"/>
            <w:tcBorders>
              <w:top w:val="nil"/>
              <w:left w:val="nil"/>
              <w:bottom w:val="single" w:sz="4" w:space="0" w:color="auto"/>
              <w:right w:val="single" w:sz="4" w:space="0" w:color="auto"/>
            </w:tcBorders>
            <w:shd w:val="clear" w:color="auto" w:fill="auto"/>
            <w:noWrap/>
            <w:vAlign w:val="center"/>
          </w:tcPr>
          <w:p w14:paraId="64243F8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r>
      <w:tr w:rsidR="00A374A5" w:rsidRPr="00514F25" w14:paraId="442AE505"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38F71FF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43</w:t>
            </w:r>
          </w:p>
        </w:tc>
        <w:tc>
          <w:tcPr>
            <w:tcW w:w="1500" w:type="dxa"/>
            <w:tcBorders>
              <w:top w:val="nil"/>
              <w:left w:val="nil"/>
              <w:bottom w:val="single" w:sz="4" w:space="0" w:color="auto"/>
              <w:right w:val="single" w:sz="4" w:space="0" w:color="auto"/>
            </w:tcBorders>
            <w:shd w:val="clear" w:color="auto" w:fill="auto"/>
            <w:noWrap/>
            <w:vAlign w:val="center"/>
          </w:tcPr>
          <w:p w14:paraId="7B91466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0,45</w:t>
            </w:r>
          </w:p>
        </w:tc>
        <w:tc>
          <w:tcPr>
            <w:tcW w:w="1091" w:type="dxa"/>
            <w:tcBorders>
              <w:top w:val="nil"/>
              <w:left w:val="nil"/>
              <w:bottom w:val="single" w:sz="4" w:space="0" w:color="auto"/>
              <w:right w:val="single" w:sz="4" w:space="0" w:color="auto"/>
            </w:tcBorders>
            <w:shd w:val="clear" w:color="auto" w:fill="auto"/>
            <w:noWrap/>
            <w:vAlign w:val="center"/>
          </w:tcPr>
          <w:p w14:paraId="0F45CB50"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0395680D"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15C55FBD" w14:textId="77777777" w:rsidR="00A374A5" w:rsidRPr="00514F25" w:rsidRDefault="00A374A5" w:rsidP="00BA57B6">
            <w:pPr>
              <w:keepNext/>
              <w:keepLines/>
              <w:spacing w:after="200" w:line="240" w:lineRule="auto"/>
              <w:jc w:val="center"/>
              <w:rPr>
                <w:rFonts w:ascii="Arial" w:hAnsi="Arial" w:cs="Arial"/>
                <w:lang w:eastAsia="et-EE"/>
              </w:rPr>
            </w:pPr>
          </w:p>
        </w:tc>
        <w:tc>
          <w:tcPr>
            <w:tcW w:w="1475" w:type="dxa"/>
            <w:tcBorders>
              <w:top w:val="nil"/>
              <w:left w:val="nil"/>
              <w:bottom w:val="single" w:sz="4" w:space="0" w:color="auto"/>
              <w:right w:val="single" w:sz="4" w:space="0" w:color="auto"/>
            </w:tcBorders>
            <w:shd w:val="clear" w:color="auto" w:fill="auto"/>
            <w:noWrap/>
            <w:vAlign w:val="center"/>
          </w:tcPr>
          <w:p w14:paraId="4FF6A529"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40FB9407"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3CA0C37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47</w:t>
            </w:r>
          </w:p>
        </w:tc>
        <w:tc>
          <w:tcPr>
            <w:tcW w:w="1500" w:type="dxa"/>
            <w:tcBorders>
              <w:top w:val="nil"/>
              <w:left w:val="nil"/>
              <w:bottom w:val="single" w:sz="4" w:space="0" w:color="auto"/>
              <w:right w:val="single" w:sz="4" w:space="0" w:color="auto"/>
            </w:tcBorders>
            <w:shd w:val="clear" w:color="auto" w:fill="auto"/>
            <w:noWrap/>
            <w:vAlign w:val="center"/>
          </w:tcPr>
          <w:p w14:paraId="7E776D1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c>
          <w:tcPr>
            <w:tcW w:w="1091" w:type="dxa"/>
            <w:tcBorders>
              <w:top w:val="nil"/>
              <w:left w:val="nil"/>
              <w:bottom w:val="single" w:sz="4" w:space="0" w:color="auto"/>
              <w:right w:val="single" w:sz="4" w:space="0" w:color="auto"/>
            </w:tcBorders>
            <w:shd w:val="clear" w:color="auto" w:fill="auto"/>
            <w:noWrap/>
            <w:vAlign w:val="center"/>
          </w:tcPr>
          <w:p w14:paraId="46A1FD47"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4F7E5D7D"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3DD5764D" w14:textId="77777777" w:rsidR="00A374A5" w:rsidRPr="00514F25" w:rsidRDefault="00A374A5" w:rsidP="00BA57B6">
            <w:pPr>
              <w:keepNext/>
              <w:keepLines/>
              <w:spacing w:after="200" w:line="240" w:lineRule="auto"/>
              <w:jc w:val="center"/>
              <w:rPr>
                <w:rFonts w:ascii="Arial" w:hAnsi="Arial" w:cs="Arial"/>
                <w:lang w:eastAsia="et-EE"/>
              </w:rPr>
            </w:pPr>
          </w:p>
        </w:tc>
        <w:tc>
          <w:tcPr>
            <w:tcW w:w="1475" w:type="dxa"/>
            <w:tcBorders>
              <w:top w:val="nil"/>
              <w:left w:val="nil"/>
              <w:bottom w:val="single" w:sz="4" w:space="0" w:color="auto"/>
              <w:right w:val="single" w:sz="4" w:space="0" w:color="auto"/>
            </w:tcBorders>
            <w:shd w:val="clear" w:color="auto" w:fill="auto"/>
            <w:noWrap/>
            <w:vAlign w:val="center"/>
          </w:tcPr>
          <w:p w14:paraId="41284569"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029EBE89"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0E6AA3F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49</w:t>
            </w:r>
          </w:p>
        </w:tc>
        <w:tc>
          <w:tcPr>
            <w:tcW w:w="1500" w:type="dxa"/>
            <w:tcBorders>
              <w:top w:val="nil"/>
              <w:left w:val="nil"/>
              <w:bottom w:val="single" w:sz="4" w:space="0" w:color="auto"/>
              <w:right w:val="single" w:sz="4" w:space="0" w:color="auto"/>
            </w:tcBorders>
            <w:shd w:val="clear" w:color="auto" w:fill="auto"/>
            <w:noWrap/>
            <w:vAlign w:val="center"/>
          </w:tcPr>
          <w:p w14:paraId="2C200E6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c>
          <w:tcPr>
            <w:tcW w:w="1091" w:type="dxa"/>
            <w:tcBorders>
              <w:top w:val="nil"/>
              <w:left w:val="nil"/>
              <w:bottom w:val="single" w:sz="4" w:space="0" w:color="auto"/>
              <w:right w:val="single" w:sz="4" w:space="0" w:color="auto"/>
            </w:tcBorders>
            <w:shd w:val="clear" w:color="auto" w:fill="auto"/>
            <w:noWrap/>
            <w:vAlign w:val="center"/>
          </w:tcPr>
          <w:p w14:paraId="64D51B38"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5E822E13"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432E7CF9" w14:textId="77777777" w:rsidR="00A374A5" w:rsidRPr="00514F25" w:rsidRDefault="00A374A5" w:rsidP="00BA57B6">
            <w:pPr>
              <w:keepNext/>
              <w:keepLines/>
              <w:spacing w:after="200" w:line="240" w:lineRule="auto"/>
              <w:jc w:val="center"/>
              <w:rPr>
                <w:rFonts w:ascii="Arial" w:hAnsi="Arial" w:cs="Arial"/>
                <w:lang w:eastAsia="et-EE"/>
              </w:rPr>
            </w:pPr>
          </w:p>
        </w:tc>
        <w:tc>
          <w:tcPr>
            <w:tcW w:w="1475" w:type="dxa"/>
            <w:tcBorders>
              <w:top w:val="nil"/>
              <w:left w:val="nil"/>
              <w:bottom w:val="single" w:sz="4" w:space="0" w:color="auto"/>
              <w:right w:val="single" w:sz="4" w:space="0" w:color="auto"/>
            </w:tcBorders>
            <w:shd w:val="clear" w:color="auto" w:fill="auto"/>
            <w:noWrap/>
            <w:vAlign w:val="center"/>
          </w:tcPr>
          <w:p w14:paraId="697D2FC6" w14:textId="77777777" w:rsidR="00A374A5" w:rsidRPr="00514F25" w:rsidRDefault="00A374A5" w:rsidP="00BA57B6">
            <w:pPr>
              <w:keepNext/>
              <w:keepLines/>
              <w:spacing w:after="200" w:line="240" w:lineRule="auto"/>
              <w:jc w:val="center"/>
              <w:rPr>
                <w:rFonts w:ascii="Arial" w:hAnsi="Arial" w:cs="Arial"/>
                <w:lang w:eastAsia="et-EE"/>
              </w:rPr>
            </w:pPr>
          </w:p>
        </w:tc>
      </w:tr>
    </w:tbl>
    <w:p w14:paraId="3903AF06" w14:textId="77777777" w:rsidR="00125023" w:rsidRPr="00514F25" w:rsidRDefault="00125023" w:rsidP="00125023">
      <w:pPr>
        <w:keepNext/>
        <w:keepLines/>
        <w:spacing w:after="200" w:line="360" w:lineRule="auto"/>
        <w:ind w:left="1728"/>
        <w:contextualSpacing/>
        <w:jc w:val="both"/>
        <w:rPr>
          <w:rFonts w:ascii="Arial" w:hAnsi="Arial" w:cs="Arial"/>
        </w:rPr>
      </w:pPr>
    </w:p>
    <w:p w14:paraId="5D5E3D96" w14:textId="7AA44BAF" w:rsidR="00125023" w:rsidRPr="00514F25" w:rsidRDefault="00125023" w:rsidP="00D50407">
      <w:pPr>
        <w:pStyle w:val="ListParagraph"/>
        <w:numPr>
          <w:ilvl w:val="2"/>
          <w:numId w:val="26"/>
        </w:numPr>
        <w:ind w:left="851" w:hanging="851"/>
        <w:rPr>
          <w:rFonts w:cs="Arial"/>
        </w:rPr>
      </w:pPr>
      <w:r w:rsidRPr="00514F25">
        <w:rPr>
          <w:rFonts w:cs="Arial"/>
        </w:rPr>
        <w:t>Vooluharmoonikud</w:t>
      </w:r>
      <w:bookmarkEnd w:id="254"/>
      <w:bookmarkEnd w:id="255"/>
      <w:bookmarkEnd w:id="256"/>
      <w:bookmarkEnd w:id="257"/>
      <w:bookmarkEnd w:id="258"/>
    </w:p>
    <w:p w14:paraId="036D9D7B" w14:textId="3D97BF47" w:rsidR="00125023" w:rsidRPr="00514F25" w:rsidRDefault="00125023" w:rsidP="00073AEF">
      <w:pPr>
        <w:pStyle w:val="ListParagraph"/>
        <w:numPr>
          <w:ilvl w:val="3"/>
          <w:numId w:val="26"/>
        </w:numPr>
        <w:ind w:left="851" w:hanging="851"/>
        <w:rPr>
          <w:rFonts w:cs="Arial"/>
        </w:rPr>
      </w:pPr>
      <w:bookmarkStart w:id="259" w:name="_Toc492467910"/>
      <w:bookmarkStart w:id="260" w:name="_Toc492468849"/>
      <w:bookmarkStart w:id="261" w:name="_Toc492472533"/>
      <w:bookmarkStart w:id="262" w:name="_Toc492472689"/>
      <w:bookmarkStart w:id="263" w:name="_Toc492473604"/>
      <w:r w:rsidRPr="00514F25">
        <w:rPr>
          <w:rFonts w:cs="Arial"/>
        </w:rPr>
        <w:t>Kliendile maksimaalsed lubatud voolu emissiooni väärtused liitumispunktis.</w:t>
      </w:r>
      <w:bookmarkEnd w:id="259"/>
      <w:bookmarkEnd w:id="260"/>
      <w:bookmarkEnd w:id="261"/>
      <w:bookmarkEnd w:id="262"/>
      <w:bookmarkEnd w:id="263"/>
    </w:p>
    <w:tbl>
      <w:tblPr>
        <w:tblStyle w:val="TableGrid"/>
        <w:tblW w:w="0" w:type="auto"/>
        <w:jc w:val="center"/>
        <w:tblLook w:val="04A0" w:firstRow="1" w:lastRow="0" w:firstColumn="1" w:lastColumn="0" w:noHBand="0" w:noVBand="1"/>
      </w:tblPr>
      <w:tblGrid>
        <w:gridCol w:w="4068"/>
        <w:gridCol w:w="1619"/>
      </w:tblGrid>
      <w:tr w:rsidR="00125023" w:rsidRPr="00514F25" w14:paraId="412C7D3F" w14:textId="77777777" w:rsidTr="0050765D">
        <w:trPr>
          <w:trHeight w:val="273"/>
          <w:jc w:val="center"/>
        </w:trPr>
        <w:tc>
          <w:tcPr>
            <w:tcW w:w="4068" w:type="dxa"/>
            <w:noWrap/>
            <w:hideMark/>
          </w:tcPr>
          <w:p w14:paraId="1F3F2013" w14:textId="77777777" w:rsidR="00125023" w:rsidRPr="00514F25" w:rsidRDefault="00125023" w:rsidP="00125023">
            <w:pPr>
              <w:keepNext/>
              <w:keepLines/>
              <w:jc w:val="both"/>
              <w:rPr>
                <w:rFonts w:ascii="Arial" w:hAnsi="Arial" w:cs="Arial"/>
              </w:rPr>
            </w:pPr>
            <w:r w:rsidRPr="00514F25">
              <w:rPr>
                <w:rFonts w:ascii="Arial" w:hAnsi="Arial" w:cs="Arial"/>
              </w:rPr>
              <w:t>% kliendi maksimaalsest voolust</w:t>
            </w:r>
          </w:p>
        </w:tc>
        <w:tc>
          <w:tcPr>
            <w:tcW w:w="1619" w:type="dxa"/>
            <w:noWrap/>
            <w:hideMark/>
          </w:tcPr>
          <w:p w14:paraId="53BE28B5" w14:textId="77777777" w:rsidR="00125023" w:rsidRPr="00514F25" w:rsidRDefault="00125023" w:rsidP="00125023">
            <w:pPr>
              <w:keepNext/>
              <w:keepLines/>
              <w:jc w:val="center"/>
              <w:rPr>
                <w:rFonts w:ascii="Arial" w:hAnsi="Arial" w:cs="Arial"/>
              </w:rPr>
            </w:pPr>
          </w:p>
        </w:tc>
      </w:tr>
      <w:tr w:rsidR="00125023" w:rsidRPr="00514F25" w14:paraId="124857D0" w14:textId="77777777" w:rsidTr="0050765D">
        <w:trPr>
          <w:trHeight w:val="273"/>
          <w:jc w:val="center"/>
        </w:trPr>
        <w:tc>
          <w:tcPr>
            <w:tcW w:w="4068" w:type="dxa"/>
            <w:noWrap/>
            <w:hideMark/>
          </w:tcPr>
          <w:p w14:paraId="62CDBD64" w14:textId="77777777" w:rsidR="00125023" w:rsidRPr="00514F25" w:rsidRDefault="00125023" w:rsidP="00125023">
            <w:pPr>
              <w:keepNext/>
              <w:keepLines/>
              <w:jc w:val="both"/>
              <w:rPr>
                <w:rFonts w:ascii="Arial" w:hAnsi="Arial" w:cs="Arial"/>
              </w:rPr>
            </w:pPr>
            <w:r w:rsidRPr="00514F25">
              <w:rPr>
                <w:rFonts w:ascii="Arial" w:hAnsi="Arial" w:cs="Arial"/>
              </w:rPr>
              <w:t>Voolu maksimaalne moonutus (TDD)</w:t>
            </w:r>
          </w:p>
        </w:tc>
        <w:tc>
          <w:tcPr>
            <w:tcW w:w="1619" w:type="dxa"/>
            <w:noWrap/>
            <w:hideMark/>
          </w:tcPr>
          <w:p w14:paraId="09E78790" w14:textId="77777777" w:rsidR="00125023" w:rsidRPr="00514F25" w:rsidRDefault="00125023" w:rsidP="00125023">
            <w:pPr>
              <w:keepNext/>
              <w:keepLines/>
              <w:jc w:val="center"/>
              <w:rPr>
                <w:rFonts w:ascii="Arial" w:hAnsi="Arial" w:cs="Arial"/>
              </w:rPr>
            </w:pPr>
            <w:r w:rsidRPr="00514F25">
              <w:rPr>
                <w:rFonts w:ascii="Arial" w:hAnsi="Arial" w:cs="Arial"/>
              </w:rPr>
              <w:t>5%</w:t>
            </w:r>
          </w:p>
        </w:tc>
      </w:tr>
      <w:tr w:rsidR="00125023" w:rsidRPr="00514F25" w14:paraId="43BBA722" w14:textId="77777777" w:rsidTr="0050765D">
        <w:trPr>
          <w:trHeight w:val="273"/>
          <w:jc w:val="center"/>
        </w:trPr>
        <w:tc>
          <w:tcPr>
            <w:tcW w:w="4068" w:type="dxa"/>
            <w:noWrap/>
            <w:hideMark/>
          </w:tcPr>
          <w:p w14:paraId="7C5D7863" w14:textId="77777777" w:rsidR="00125023" w:rsidRPr="00514F25" w:rsidRDefault="00125023" w:rsidP="00125023">
            <w:pPr>
              <w:keepNext/>
              <w:keepLines/>
              <w:jc w:val="both"/>
              <w:rPr>
                <w:rFonts w:ascii="Arial" w:hAnsi="Arial" w:cs="Arial"/>
              </w:rPr>
            </w:pPr>
            <w:r w:rsidRPr="00514F25">
              <w:rPr>
                <w:rFonts w:ascii="Arial" w:hAnsi="Arial" w:cs="Arial"/>
              </w:rPr>
              <w:t>Faasivoolu psofomeetriline väärtus</w:t>
            </w:r>
          </w:p>
        </w:tc>
        <w:tc>
          <w:tcPr>
            <w:tcW w:w="1619" w:type="dxa"/>
            <w:noWrap/>
            <w:hideMark/>
          </w:tcPr>
          <w:p w14:paraId="28E06627" w14:textId="77777777" w:rsidR="00125023" w:rsidRPr="00514F25" w:rsidRDefault="00125023" w:rsidP="00125023">
            <w:pPr>
              <w:keepNext/>
              <w:keepLines/>
              <w:jc w:val="center"/>
              <w:rPr>
                <w:rFonts w:ascii="Arial" w:hAnsi="Arial" w:cs="Arial"/>
              </w:rPr>
            </w:pPr>
            <w:r w:rsidRPr="00514F25">
              <w:rPr>
                <w:rFonts w:ascii="Arial" w:hAnsi="Arial" w:cs="Arial"/>
              </w:rPr>
              <w:t>5:00 EL</w:t>
            </w:r>
          </w:p>
        </w:tc>
      </w:tr>
      <w:tr w:rsidR="00125023" w:rsidRPr="00514F25" w14:paraId="69878852" w14:textId="77777777" w:rsidTr="0050765D">
        <w:trPr>
          <w:trHeight w:val="273"/>
          <w:jc w:val="center"/>
        </w:trPr>
        <w:tc>
          <w:tcPr>
            <w:tcW w:w="4068" w:type="dxa"/>
            <w:noWrap/>
            <w:hideMark/>
          </w:tcPr>
          <w:p w14:paraId="11078956" w14:textId="77777777" w:rsidR="00125023" w:rsidRPr="00514F25" w:rsidRDefault="00125023" w:rsidP="00125023">
            <w:pPr>
              <w:keepNext/>
              <w:keepLines/>
              <w:jc w:val="both"/>
              <w:rPr>
                <w:rFonts w:ascii="Arial" w:hAnsi="Arial" w:cs="Arial"/>
              </w:rPr>
            </w:pPr>
            <w:r w:rsidRPr="00514F25">
              <w:rPr>
                <w:rFonts w:ascii="Arial" w:hAnsi="Arial" w:cs="Arial"/>
              </w:rPr>
              <w:t>Voolu vastujärgnevuskomponent</w:t>
            </w:r>
          </w:p>
        </w:tc>
        <w:tc>
          <w:tcPr>
            <w:tcW w:w="1619" w:type="dxa"/>
            <w:noWrap/>
            <w:hideMark/>
          </w:tcPr>
          <w:p w14:paraId="692C74BE" w14:textId="77777777" w:rsidR="00125023" w:rsidRPr="00514F25" w:rsidRDefault="00125023" w:rsidP="00125023">
            <w:pPr>
              <w:keepNext/>
              <w:keepLines/>
              <w:jc w:val="center"/>
              <w:rPr>
                <w:rFonts w:ascii="Arial" w:hAnsi="Arial" w:cs="Arial"/>
              </w:rPr>
            </w:pPr>
            <w:r w:rsidRPr="00514F25">
              <w:rPr>
                <w:rFonts w:ascii="Arial" w:hAnsi="Arial" w:cs="Arial"/>
              </w:rPr>
              <w:t>20%</w:t>
            </w:r>
          </w:p>
        </w:tc>
      </w:tr>
    </w:tbl>
    <w:p w14:paraId="0F858FD4" w14:textId="6E2620B3" w:rsidR="00125023" w:rsidRDefault="00125023" w:rsidP="00A20A54">
      <w:pPr>
        <w:keepNext/>
        <w:keepLines/>
        <w:spacing w:after="0" w:line="360" w:lineRule="auto"/>
        <w:ind w:left="2232"/>
        <w:contextualSpacing/>
        <w:jc w:val="both"/>
        <w:rPr>
          <w:rFonts w:ascii="Arial" w:hAnsi="Arial" w:cs="Arial"/>
        </w:rPr>
      </w:pPr>
    </w:p>
    <w:p w14:paraId="47C1588E" w14:textId="0084EA89" w:rsidR="008F3A50" w:rsidRDefault="008F3A50" w:rsidP="00A20A54">
      <w:pPr>
        <w:keepNext/>
        <w:keepLines/>
        <w:spacing w:after="0" w:line="360" w:lineRule="auto"/>
        <w:ind w:left="2232"/>
        <w:contextualSpacing/>
        <w:jc w:val="both"/>
        <w:rPr>
          <w:rFonts w:ascii="Arial" w:hAnsi="Arial" w:cs="Arial"/>
        </w:rPr>
      </w:pPr>
    </w:p>
    <w:p w14:paraId="062649FD" w14:textId="2984DAAE" w:rsidR="00073AEF" w:rsidRDefault="00073AEF" w:rsidP="00A20A54">
      <w:pPr>
        <w:keepNext/>
        <w:keepLines/>
        <w:spacing w:after="0" w:line="360" w:lineRule="auto"/>
        <w:ind w:left="2232"/>
        <w:contextualSpacing/>
        <w:jc w:val="both"/>
        <w:rPr>
          <w:rFonts w:ascii="Arial" w:hAnsi="Arial" w:cs="Arial"/>
        </w:rPr>
      </w:pPr>
    </w:p>
    <w:p w14:paraId="68C609B1" w14:textId="580DB47E" w:rsidR="00073AEF" w:rsidRDefault="00073AEF" w:rsidP="00A20A54">
      <w:pPr>
        <w:keepNext/>
        <w:keepLines/>
        <w:spacing w:after="0" w:line="360" w:lineRule="auto"/>
        <w:ind w:left="2232"/>
        <w:contextualSpacing/>
        <w:jc w:val="both"/>
        <w:rPr>
          <w:rFonts w:ascii="Arial" w:hAnsi="Arial" w:cs="Arial"/>
        </w:rPr>
      </w:pPr>
    </w:p>
    <w:p w14:paraId="20D23964" w14:textId="77777777" w:rsidR="00073AEF" w:rsidRPr="00514F25" w:rsidRDefault="00073AEF" w:rsidP="00A20A54">
      <w:pPr>
        <w:keepNext/>
        <w:keepLines/>
        <w:spacing w:after="0" w:line="360" w:lineRule="auto"/>
        <w:ind w:left="2232"/>
        <w:contextualSpacing/>
        <w:jc w:val="both"/>
        <w:rPr>
          <w:rFonts w:ascii="Arial" w:hAnsi="Arial" w:cs="Arial"/>
        </w:rPr>
      </w:pPr>
    </w:p>
    <w:p w14:paraId="11EB69EC" w14:textId="48ABA372" w:rsidR="00125023" w:rsidRPr="00514F25" w:rsidRDefault="00125023" w:rsidP="00073AEF">
      <w:pPr>
        <w:pStyle w:val="ListParagraph"/>
        <w:numPr>
          <w:ilvl w:val="3"/>
          <w:numId w:val="26"/>
        </w:numPr>
        <w:spacing w:after="0"/>
        <w:ind w:left="851" w:hanging="851"/>
        <w:rPr>
          <w:rFonts w:cs="Arial"/>
        </w:rPr>
      </w:pPr>
      <w:bookmarkStart w:id="264" w:name="_Toc492467911"/>
      <w:bookmarkStart w:id="265" w:name="_Toc492468850"/>
      <w:bookmarkStart w:id="266" w:name="_Toc492472534"/>
      <w:bookmarkStart w:id="267" w:name="_Toc492472690"/>
      <w:bookmarkStart w:id="268" w:name="_Toc492473605"/>
      <w:r w:rsidRPr="00514F25">
        <w:rPr>
          <w:rFonts w:cs="Arial"/>
        </w:rPr>
        <w:t>Paaritute vooluharmoonikute lubatavad piiremissioonid</w:t>
      </w:r>
      <w:bookmarkEnd w:id="264"/>
      <w:bookmarkEnd w:id="265"/>
      <w:bookmarkEnd w:id="266"/>
      <w:bookmarkEnd w:id="267"/>
      <w:bookmarkEnd w:id="268"/>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685"/>
      </w:tblGrid>
      <w:tr w:rsidR="00125023" w:rsidRPr="00514F25" w14:paraId="575830CD" w14:textId="77777777" w:rsidTr="0050765D">
        <w:trPr>
          <w:trHeight w:hRule="exact" w:val="737"/>
          <w:jc w:val="center"/>
        </w:trPr>
        <w:tc>
          <w:tcPr>
            <w:tcW w:w="3828" w:type="dxa"/>
            <w:vAlign w:val="center"/>
          </w:tcPr>
          <w:p w14:paraId="0F4B352A" w14:textId="77777777" w:rsidR="00125023" w:rsidRPr="00514F25" w:rsidRDefault="00125023" w:rsidP="00125023">
            <w:pPr>
              <w:keepNext/>
              <w:keepLines/>
              <w:spacing w:after="200" w:line="360" w:lineRule="auto"/>
              <w:jc w:val="center"/>
              <w:rPr>
                <w:rFonts w:ascii="Arial" w:hAnsi="Arial" w:cs="Arial"/>
              </w:rPr>
            </w:pPr>
            <w:bookmarkStart w:id="269" w:name="_Toc433898461"/>
            <w:bookmarkStart w:id="270" w:name="_Toc433984965"/>
            <w:bookmarkStart w:id="271" w:name="_Toc433985200"/>
            <w:bookmarkStart w:id="272" w:name="_Toc434213091"/>
            <w:bookmarkStart w:id="273" w:name="_Toc434223375"/>
            <w:bookmarkStart w:id="274" w:name="_Toc434244473"/>
            <w:bookmarkStart w:id="275" w:name="_Toc434314177"/>
            <w:bookmarkStart w:id="276" w:name="_Toc434321420"/>
            <w:bookmarkStart w:id="277" w:name="_Toc434324144"/>
            <w:bookmarkStart w:id="278" w:name="_Toc434324349"/>
            <w:bookmarkStart w:id="279" w:name="_Toc434324448"/>
            <w:bookmarkStart w:id="280" w:name="_Toc434562798"/>
            <w:bookmarkStart w:id="281" w:name="_Toc434563573"/>
            <w:bookmarkStart w:id="282" w:name="_Toc435456422"/>
            <w:bookmarkStart w:id="283" w:name="_Toc435460274"/>
            <w:bookmarkStart w:id="284" w:name="_Toc435460458"/>
            <w:bookmarkStart w:id="285" w:name="_Toc435464101"/>
            <w:bookmarkStart w:id="286" w:name="_Toc435463703"/>
            <w:bookmarkStart w:id="287" w:name="_Toc441673175"/>
            <w:bookmarkStart w:id="288" w:name="_Toc492467912"/>
            <w:bookmarkStart w:id="289" w:name="_Toc492468851"/>
            <w:bookmarkStart w:id="290" w:name="_Toc492472535"/>
            <w:bookmarkStart w:id="291" w:name="_Toc492472691"/>
            <w:bookmarkStart w:id="292" w:name="_Toc492473606"/>
            <w:r w:rsidRPr="00514F25">
              <w:rPr>
                <w:rFonts w:ascii="Arial" w:hAnsi="Arial" w:cs="Arial"/>
              </w:rPr>
              <w:t>Harmooniku järk</w:t>
            </w:r>
          </w:p>
        </w:tc>
        <w:tc>
          <w:tcPr>
            <w:tcW w:w="3685" w:type="dxa"/>
            <w:vAlign w:val="center"/>
          </w:tcPr>
          <w:p w14:paraId="53434919"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Vooluharmoonikute piiremissioonid voolutugevuse suhtes %</w:t>
            </w:r>
          </w:p>
        </w:tc>
      </w:tr>
      <w:tr w:rsidR="00125023" w:rsidRPr="00514F25" w14:paraId="5AE92461" w14:textId="77777777" w:rsidTr="0050765D">
        <w:trPr>
          <w:trHeight w:hRule="exact" w:val="397"/>
          <w:jc w:val="center"/>
        </w:trPr>
        <w:tc>
          <w:tcPr>
            <w:tcW w:w="3828" w:type="dxa"/>
            <w:vAlign w:val="center"/>
          </w:tcPr>
          <w:p w14:paraId="6D5517D0"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h &lt; 11</w:t>
            </w:r>
          </w:p>
        </w:tc>
        <w:tc>
          <w:tcPr>
            <w:tcW w:w="3685" w:type="dxa"/>
            <w:vAlign w:val="center"/>
          </w:tcPr>
          <w:p w14:paraId="747F839D"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4,0</w:t>
            </w:r>
          </w:p>
        </w:tc>
      </w:tr>
      <w:tr w:rsidR="00125023" w:rsidRPr="00514F25" w14:paraId="01599550" w14:textId="77777777" w:rsidTr="0050765D">
        <w:trPr>
          <w:trHeight w:hRule="exact" w:val="397"/>
          <w:jc w:val="center"/>
        </w:trPr>
        <w:tc>
          <w:tcPr>
            <w:tcW w:w="3828" w:type="dxa"/>
            <w:vAlign w:val="center"/>
          </w:tcPr>
          <w:p w14:paraId="3D25914D" w14:textId="5B2323ED" w:rsidR="00125023" w:rsidRPr="00514F25" w:rsidRDefault="008F3A50" w:rsidP="00125023">
            <w:pPr>
              <w:keepNext/>
              <w:keepLines/>
              <w:spacing w:after="200" w:line="360" w:lineRule="auto"/>
              <w:jc w:val="center"/>
              <w:rPr>
                <w:rFonts w:ascii="Arial" w:hAnsi="Arial" w:cs="Arial"/>
              </w:rPr>
            </w:pPr>
            <w:r w:rsidRPr="00514F25">
              <w:rPr>
                <w:rFonts w:ascii="Arial" w:hAnsi="Arial" w:cs="Arial"/>
              </w:rPr>
              <w:object w:dxaOrig="1120" w:dyaOrig="279" w14:anchorId="2947B3EF">
                <v:shape id="_x0000_i1029" type="#_x0000_t75" style="width:71.4pt;height:15pt" o:ole="">
                  <v:imagedata r:id="rId20" o:title=""/>
                </v:shape>
                <o:OLEObject Type="Embed" ProgID="Equation.3" ShapeID="_x0000_i1029" DrawAspect="Content" ObjectID="_1607523126" r:id="rId21"/>
              </w:object>
            </w:r>
          </w:p>
        </w:tc>
        <w:tc>
          <w:tcPr>
            <w:tcW w:w="3685" w:type="dxa"/>
            <w:vAlign w:val="center"/>
          </w:tcPr>
          <w:p w14:paraId="65441EAC"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2,0</w:t>
            </w:r>
          </w:p>
        </w:tc>
      </w:tr>
      <w:tr w:rsidR="00125023" w:rsidRPr="00514F25" w14:paraId="7BE5673C" w14:textId="77777777" w:rsidTr="0050765D">
        <w:trPr>
          <w:trHeight w:hRule="exact" w:val="397"/>
          <w:jc w:val="center"/>
        </w:trPr>
        <w:tc>
          <w:tcPr>
            <w:tcW w:w="3828" w:type="dxa"/>
            <w:vAlign w:val="center"/>
          </w:tcPr>
          <w:p w14:paraId="64C1D5F5" w14:textId="7ACE0E25" w:rsidR="00125023" w:rsidRPr="00514F25" w:rsidRDefault="008F3A50" w:rsidP="00125023">
            <w:pPr>
              <w:keepNext/>
              <w:keepLines/>
              <w:spacing w:after="200" w:line="360" w:lineRule="auto"/>
              <w:jc w:val="center"/>
              <w:rPr>
                <w:rFonts w:ascii="Arial" w:hAnsi="Arial" w:cs="Arial"/>
              </w:rPr>
            </w:pPr>
            <w:r w:rsidRPr="00514F25">
              <w:rPr>
                <w:rFonts w:ascii="Arial" w:hAnsi="Arial" w:cs="Arial"/>
              </w:rPr>
              <w:object w:dxaOrig="1160" w:dyaOrig="279" w14:anchorId="3ECE9F02">
                <v:shape id="_x0000_i1030" type="#_x0000_t75" style="width:66pt;height:15pt" o:ole="">
                  <v:imagedata r:id="rId22" o:title=""/>
                </v:shape>
                <o:OLEObject Type="Embed" ProgID="Equation.3" ShapeID="_x0000_i1030" DrawAspect="Content" ObjectID="_1607523127" r:id="rId23"/>
              </w:object>
            </w:r>
          </w:p>
        </w:tc>
        <w:tc>
          <w:tcPr>
            <w:tcW w:w="3685" w:type="dxa"/>
            <w:vAlign w:val="center"/>
          </w:tcPr>
          <w:p w14:paraId="7B3A052C"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1,5</w:t>
            </w:r>
          </w:p>
        </w:tc>
      </w:tr>
      <w:tr w:rsidR="00125023" w:rsidRPr="00514F25" w14:paraId="06EEEE08" w14:textId="77777777" w:rsidTr="0050765D">
        <w:trPr>
          <w:trHeight w:hRule="exact" w:val="397"/>
          <w:jc w:val="center"/>
        </w:trPr>
        <w:tc>
          <w:tcPr>
            <w:tcW w:w="3828" w:type="dxa"/>
            <w:vAlign w:val="center"/>
          </w:tcPr>
          <w:p w14:paraId="2AB66B8C" w14:textId="25E032C8" w:rsidR="00125023" w:rsidRPr="00514F25" w:rsidRDefault="008F3A50" w:rsidP="00125023">
            <w:pPr>
              <w:keepNext/>
              <w:keepLines/>
              <w:spacing w:after="200" w:line="360" w:lineRule="auto"/>
              <w:jc w:val="center"/>
              <w:rPr>
                <w:rFonts w:ascii="Arial" w:hAnsi="Arial" w:cs="Arial"/>
              </w:rPr>
            </w:pPr>
            <w:r w:rsidRPr="00514F25">
              <w:rPr>
                <w:rFonts w:ascii="Arial" w:hAnsi="Arial" w:cs="Arial"/>
              </w:rPr>
              <w:object w:dxaOrig="1160" w:dyaOrig="279" w14:anchorId="17B6D8A2">
                <v:shape id="_x0000_i1031" type="#_x0000_t75" style="width:71.4pt;height:15pt" o:ole="">
                  <v:imagedata r:id="rId24" o:title=""/>
                </v:shape>
                <o:OLEObject Type="Embed" ProgID="Equation.3" ShapeID="_x0000_i1031" DrawAspect="Content" ObjectID="_1607523128" r:id="rId25"/>
              </w:object>
            </w:r>
          </w:p>
        </w:tc>
        <w:tc>
          <w:tcPr>
            <w:tcW w:w="3685" w:type="dxa"/>
            <w:vAlign w:val="center"/>
          </w:tcPr>
          <w:p w14:paraId="3348B25A"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0,6</w:t>
            </w:r>
          </w:p>
        </w:tc>
      </w:tr>
      <w:tr w:rsidR="00125023" w:rsidRPr="00514F25" w14:paraId="5F8CE431" w14:textId="77777777" w:rsidTr="0050765D">
        <w:trPr>
          <w:trHeight w:hRule="exact" w:val="397"/>
          <w:jc w:val="center"/>
        </w:trPr>
        <w:tc>
          <w:tcPr>
            <w:tcW w:w="3828" w:type="dxa"/>
            <w:vAlign w:val="center"/>
          </w:tcPr>
          <w:p w14:paraId="172E5963" w14:textId="682E1C19" w:rsidR="00125023" w:rsidRPr="00514F25" w:rsidRDefault="008F3A50" w:rsidP="00125023">
            <w:pPr>
              <w:keepNext/>
              <w:keepLines/>
              <w:spacing w:after="200" w:line="360" w:lineRule="auto"/>
              <w:jc w:val="center"/>
              <w:rPr>
                <w:rFonts w:ascii="Arial" w:hAnsi="Arial" w:cs="Arial"/>
              </w:rPr>
            </w:pPr>
            <w:r w:rsidRPr="00514F25">
              <w:rPr>
                <w:rFonts w:ascii="Arial" w:hAnsi="Arial" w:cs="Arial"/>
              </w:rPr>
              <w:object w:dxaOrig="1160" w:dyaOrig="279" w14:anchorId="5CA18E93">
                <v:shape id="_x0000_i1032" type="#_x0000_t75" style="width:68.4pt;height:15.6pt" o:ole="">
                  <v:imagedata r:id="rId26" o:title=""/>
                </v:shape>
                <o:OLEObject Type="Embed" ProgID="Equation.3" ShapeID="_x0000_i1032" DrawAspect="Content" ObjectID="_1607523129" r:id="rId27"/>
              </w:object>
            </w:r>
          </w:p>
        </w:tc>
        <w:tc>
          <w:tcPr>
            <w:tcW w:w="3685" w:type="dxa"/>
            <w:vAlign w:val="center"/>
          </w:tcPr>
          <w:p w14:paraId="6827F272"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0,5</w:t>
            </w:r>
          </w:p>
        </w:tc>
      </w:tr>
      <w:tr w:rsidR="00125023" w:rsidRPr="00514F25" w14:paraId="3BC0FF79" w14:textId="77777777" w:rsidTr="0050765D">
        <w:trPr>
          <w:trHeight w:hRule="exact" w:val="724"/>
          <w:jc w:val="center"/>
        </w:trPr>
        <w:tc>
          <w:tcPr>
            <w:tcW w:w="3828" w:type="dxa"/>
            <w:vAlign w:val="center"/>
          </w:tcPr>
          <w:p w14:paraId="3B1B1167"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Harmoonikute summaarne moonutustegur (TDD)</w:t>
            </w:r>
          </w:p>
        </w:tc>
        <w:tc>
          <w:tcPr>
            <w:tcW w:w="3685" w:type="dxa"/>
            <w:vAlign w:val="center"/>
          </w:tcPr>
          <w:p w14:paraId="187781F3"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5,0</w:t>
            </w:r>
          </w:p>
        </w:tc>
      </w:tr>
    </w:tbl>
    <w:p w14:paraId="7615A7A2" w14:textId="77777777" w:rsidR="00125023" w:rsidRPr="007D4FA2" w:rsidRDefault="00125023" w:rsidP="00A20A54">
      <w:pPr>
        <w:keepNext/>
        <w:keepLines/>
        <w:spacing w:after="200" w:line="360" w:lineRule="auto"/>
        <w:ind w:left="851" w:hanging="851"/>
        <w:contextualSpacing/>
        <w:jc w:val="both"/>
        <w:rPr>
          <w:rFonts w:ascii="Arial" w:hAnsi="Arial" w:cs="Arial"/>
        </w:rPr>
      </w:pPr>
    </w:p>
    <w:p w14:paraId="37CCFA86" w14:textId="77777777" w:rsidR="00125023" w:rsidRPr="00514F25" w:rsidRDefault="00125023" w:rsidP="00D50407">
      <w:pPr>
        <w:keepNext/>
        <w:keepLines/>
        <w:numPr>
          <w:ilvl w:val="2"/>
          <w:numId w:val="26"/>
        </w:numPr>
        <w:spacing w:after="200" w:line="360" w:lineRule="auto"/>
        <w:ind w:left="851" w:hanging="851"/>
        <w:contextualSpacing/>
        <w:jc w:val="both"/>
        <w:rPr>
          <w:rFonts w:ascii="Arial" w:hAnsi="Arial" w:cs="Arial"/>
        </w:rPr>
      </w:pPr>
      <w:r w:rsidRPr="00514F25">
        <w:rPr>
          <w:rFonts w:ascii="Arial" w:hAnsi="Arial" w:cs="Arial"/>
        </w:rPr>
        <w:t>Kõrgsagedusside häiringud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C9D2799" w14:textId="1C47C120" w:rsidR="00EE7D2E" w:rsidRPr="00514F25" w:rsidRDefault="00125023" w:rsidP="00073AEF">
      <w:pPr>
        <w:keepNext/>
        <w:keepLines/>
        <w:numPr>
          <w:ilvl w:val="3"/>
          <w:numId w:val="26"/>
        </w:numPr>
        <w:spacing w:before="120" w:after="0" w:line="360" w:lineRule="auto"/>
        <w:ind w:left="851" w:hanging="851"/>
        <w:contextualSpacing/>
        <w:jc w:val="both"/>
        <w:rPr>
          <w:rFonts w:ascii="Arial" w:hAnsi="Arial" w:cs="Arial"/>
        </w:rPr>
      </w:pPr>
      <w:bookmarkStart w:id="293" w:name="_Toc492467914"/>
      <w:bookmarkStart w:id="294" w:name="_Toc492468853"/>
      <w:bookmarkStart w:id="295" w:name="_Toc492472537"/>
      <w:bookmarkStart w:id="296" w:name="_Toc492472693"/>
      <w:bookmarkStart w:id="297" w:name="_Toc492473608"/>
      <w:r w:rsidRPr="00514F25">
        <w:rPr>
          <w:rFonts w:ascii="Arial" w:hAnsi="Arial" w:cs="Arial"/>
        </w:rPr>
        <w:t>Klient peab tagama, et kliendi elektripaigaldise poolt genereeritav ei tohi ületada 35 dB (0 dB = 0,775 V) sagedusvahemikus (40…500) kHz, mõõdetuna standardse kauglülitusseadme sisendis liitumispunktis</w:t>
      </w:r>
      <w:r w:rsidR="00575A74" w:rsidRPr="00514F25">
        <w:rPr>
          <w:rFonts w:ascii="Arial" w:hAnsi="Arial" w:cs="Arial"/>
        </w:rPr>
        <w:t>, kuna põhivõrguettevõtja kasutab oma võrgus kõrgsagedussidet</w:t>
      </w:r>
      <w:r w:rsidRPr="00514F25">
        <w:rPr>
          <w:rFonts w:ascii="Arial" w:hAnsi="Arial" w:cs="Arial"/>
        </w:rPr>
        <w:t xml:space="preserve">. </w:t>
      </w:r>
      <w:bookmarkEnd w:id="293"/>
      <w:bookmarkEnd w:id="294"/>
      <w:bookmarkEnd w:id="295"/>
      <w:bookmarkEnd w:id="296"/>
      <w:bookmarkEnd w:id="297"/>
    </w:p>
    <w:p w14:paraId="1F4664FA" w14:textId="72317032" w:rsidR="00DA5DE7" w:rsidRPr="00514F25" w:rsidRDefault="00DA5DE7" w:rsidP="00BC4DFF">
      <w:pPr>
        <w:spacing w:line="360" w:lineRule="auto"/>
        <w:ind w:left="851" w:hanging="851"/>
        <w:rPr>
          <w:rFonts w:ascii="Arial" w:hAnsi="Arial" w:cs="Arial"/>
        </w:rPr>
      </w:pPr>
    </w:p>
    <w:sectPr w:rsidR="00DA5DE7" w:rsidRPr="00514F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C59D" w14:textId="77777777" w:rsidR="00597618" w:rsidRDefault="00597618" w:rsidP="00351045">
      <w:pPr>
        <w:spacing w:after="0" w:line="240" w:lineRule="auto"/>
      </w:pPr>
      <w:r>
        <w:separator/>
      </w:r>
    </w:p>
  </w:endnote>
  <w:endnote w:type="continuationSeparator" w:id="0">
    <w:p w14:paraId="715F430A" w14:textId="77777777" w:rsidR="00597618" w:rsidRDefault="00597618" w:rsidP="00351045">
      <w:pPr>
        <w:spacing w:after="0" w:line="240" w:lineRule="auto"/>
      </w:pPr>
      <w:r>
        <w:continuationSeparator/>
      </w:r>
    </w:p>
  </w:endnote>
  <w:endnote w:type="continuationNotice" w:id="1">
    <w:p w14:paraId="6948FB9C" w14:textId="77777777" w:rsidR="00597618" w:rsidRDefault="00597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11CE4" w14:textId="77777777" w:rsidR="00597618" w:rsidRDefault="00597618" w:rsidP="00351045">
      <w:pPr>
        <w:spacing w:after="0" w:line="240" w:lineRule="auto"/>
      </w:pPr>
      <w:r>
        <w:separator/>
      </w:r>
    </w:p>
  </w:footnote>
  <w:footnote w:type="continuationSeparator" w:id="0">
    <w:p w14:paraId="47DCA292" w14:textId="77777777" w:rsidR="00597618" w:rsidRDefault="00597618" w:rsidP="00351045">
      <w:pPr>
        <w:spacing w:after="0" w:line="240" w:lineRule="auto"/>
      </w:pPr>
      <w:r>
        <w:continuationSeparator/>
      </w:r>
    </w:p>
  </w:footnote>
  <w:footnote w:type="continuationNotice" w:id="1">
    <w:p w14:paraId="4A20E5B9" w14:textId="77777777" w:rsidR="00597618" w:rsidRDefault="005976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C6"/>
    <w:multiLevelType w:val="hybridMultilevel"/>
    <w:tmpl w:val="7A3E3350"/>
    <w:lvl w:ilvl="0" w:tplc="933E4410">
      <w:start w:val="1"/>
      <w:numFmt w:val="decimal"/>
      <w:lvlText w:val="4.5.%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6645F1"/>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449586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6621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E3AEA"/>
    <w:multiLevelType w:val="multilevel"/>
    <w:tmpl w:val="76CE26E2"/>
    <w:lvl w:ilvl="0">
      <w:start w:val="1"/>
      <w:numFmt w:val="decimal"/>
      <w:lvlText w:val="%1"/>
      <w:lvlJc w:val="left"/>
      <w:pPr>
        <w:ind w:left="3909" w:hanging="790"/>
      </w:pPr>
      <w:rPr>
        <w:rFonts w:ascii="Arial" w:eastAsiaTheme="majorEastAsia" w:hAnsi="Arial" w:cstheme="majorBidi"/>
      </w:rPr>
    </w:lvl>
    <w:lvl w:ilvl="1">
      <w:start w:val="1"/>
      <w:numFmt w:val="decimal"/>
      <w:lvlText w:val="%1.%2"/>
      <w:lvlJc w:val="left"/>
      <w:pPr>
        <w:ind w:left="3909" w:hanging="790"/>
      </w:pPr>
      <w:rPr>
        <w:rFonts w:hint="default"/>
      </w:rPr>
    </w:lvl>
    <w:lvl w:ilvl="2">
      <w:start w:val="1"/>
      <w:numFmt w:val="decimal"/>
      <w:lvlText w:val="%1.%2.%3"/>
      <w:lvlJc w:val="left"/>
      <w:pPr>
        <w:ind w:left="7312" w:hanging="790"/>
      </w:pPr>
      <w:rPr>
        <w:rFonts w:hint="default"/>
      </w:rPr>
    </w:lvl>
    <w:lvl w:ilvl="3">
      <w:start w:val="1"/>
      <w:numFmt w:val="decimal"/>
      <w:lvlText w:val="%1.%2.%3.%4"/>
      <w:lvlJc w:val="left"/>
      <w:pPr>
        <w:ind w:left="3909" w:hanging="79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5" w15:restartNumberingAfterBreak="0">
    <w:nsid w:val="20341518"/>
    <w:multiLevelType w:val="hybridMultilevel"/>
    <w:tmpl w:val="2FFE6F4E"/>
    <w:lvl w:ilvl="0" w:tplc="F23479E2">
      <w:start w:val="1"/>
      <w:numFmt w:val="decimal"/>
      <w:lvlText w:val="4.6.%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84F1BAE"/>
    <w:multiLevelType w:val="multilevel"/>
    <w:tmpl w:val="19E83090"/>
    <w:lvl w:ilvl="0">
      <w:start w:val="1"/>
      <w:numFmt w:val="decimal"/>
      <w:lvlText w:val="2.%1"/>
      <w:lvlJc w:val="left"/>
      <w:pPr>
        <w:ind w:left="1440" w:hanging="360"/>
      </w:pPr>
      <w:rPr>
        <w:rFonts w:hint="default"/>
        <w:color w:val="000000" w:themeColor="text1"/>
      </w:rPr>
    </w:lvl>
    <w:lvl w:ilvl="1">
      <w:start w:val="1"/>
      <w:numFmt w:val="decimal"/>
      <w:lvlText w:val="2.4.%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91E185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FB4CB2"/>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15:restartNumberingAfterBreak="0">
    <w:nsid w:val="2AFD6340"/>
    <w:multiLevelType w:val="hybridMultilevel"/>
    <w:tmpl w:val="891C6E06"/>
    <w:lvl w:ilvl="0" w:tplc="DBD64886">
      <w:start w:val="1"/>
      <w:numFmt w:val="decimal"/>
      <w:lvlText w:val="4.7.%1"/>
      <w:lvlJc w:val="left"/>
      <w:pPr>
        <w:ind w:left="720" w:hanging="360"/>
      </w:pPr>
      <w:rPr>
        <w:rFonts w:hint="default"/>
      </w:rPr>
    </w:lvl>
    <w:lvl w:ilvl="1" w:tplc="4E905B00">
      <w:start w:val="1"/>
      <w:numFmt w:val="decimal"/>
      <w:lvlText w:val="4.7.2.%2"/>
      <w:lvlJc w:val="left"/>
      <w:pPr>
        <w:ind w:left="3621" w:hanging="360"/>
      </w:pPr>
      <w:rPr>
        <w:rFonts w:hint="default"/>
      </w:rPr>
    </w:lvl>
    <w:lvl w:ilvl="2" w:tplc="05F8635A" w:tentative="1">
      <w:start w:val="1"/>
      <w:numFmt w:val="lowerRoman"/>
      <w:lvlText w:val="%3."/>
      <w:lvlJc w:val="right"/>
      <w:pPr>
        <w:ind w:left="2160" w:hanging="180"/>
      </w:pPr>
    </w:lvl>
    <w:lvl w:ilvl="3" w:tplc="D2605110" w:tentative="1">
      <w:start w:val="1"/>
      <w:numFmt w:val="decimal"/>
      <w:lvlText w:val="%4."/>
      <w:lvlJc w:val="left"/>
      <w:pPr>
        <w:ind w:left="2880" w:hanging="360"/>
      </w:pPr>
    </w:lvl>
    <w:lvl w:ilvl="4" w:tplc="61A43600" w:tentative="1">
      <w:start w:val="1"/>
      <w:numFmt w:val="lowerLetter"/>
      <w:lvlText w:val="%5."/>
      <w:lvlJc w:val="left"/>
      <w:pPr>
        <w:ind w:left="3600" w:hanging="360"/>
      </w:pPr>
    </w:lvl>
    <w:lvl w:ilvl="5" w:tplc="243C57BE" w:tentative="1">
      <w:start w:val="1"/>
      <w:numFmt w:val="lowerRoman"/>
      <w:lvlText w:val="%6."/>
      <w:lvlJc w:val="right"/>
      <w:pPr>
        <w:ind w:left="4320" w:hanging="180"/>
      </w:pPr>
    </w:lvl>
    <w:lvl w:ilvl="6" w:tplc="9E50DE3C">
      <w:start w:val="1"/>
      <w:numFmt w:val="decimal"/>
      <w:lvlText w:val="%7."/>
      <w:lvlJc w:val="left"/>
      <w:pPr>
        <w:ind w:left="5040" w:hanging="360"/>
      </w:pPr>
    </w:lvl>
    <w:lvl w:ilvl="7" w:tplc="68785076" w:tentative="1">
      <w:start w:val="1"/>
      <w:numFmt w:val="lowerLetter"/>
      <w:lvlText w:val="%8."/>
      <w:lvlJc w:val="left"/>
      <w:pPr>
        <w:ind w:left="5760" w:hanging="360"/>
      </w:pPr>
    </w:lvl>
    <w:lvl w:ilvl="8" w:tplc="35FC4D8A" w:tentative="1">
      <w:start w:val="1"/>
      <w:numFmt w:val="lowerRoman"/>
      <w:lvlText w:val="%9."/>
      <w:lvlJc w:val="right"/>
      <w:pPr>
        <w:ind w:left="6480" w:hanging="180"/>
      </w:pPr>
    </w:lvl>
  </w:abstractNum>
  <w:abstractNum w:abstractNumId="10" w15:restartNumberingAfterBreak="0">
    <w:nsid w:val="3C485AED"/>
    <w:multiLevelType w:val="multilevel"/>
    <w:tmpl w:val="14F07D18"/>
    <w:lvl w:ilvl="0">
      <w:start w:val="1"/>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873521"/>
    <w:multiLevelType w:val="multilevel"/>
    <w:tmpl w:val="3A787E2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446F2068"/>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3"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4" w15:restartNumberingAfterBreak="0">
    <w:nsid w:val="4A7B0A1B"/>
    <w:multiLevelType w:val="hybridMultilevel"/>
    <w:tmpl w:val="6CD829AA"/>
    <w:lvl w:ilvl="0" w:tplc="D074B026">
      <w:start w:val="1"/>
      <w:numFmt w:val="decimal"/>
      <w:lvlText w:val="4.8.%1"/>
      <w:lvlJc w:val="left"/>
      <w:pPr>
        <w:ind w:left="360" w:hanging="360"/>
      </w:pPr>
      <w:rPr>
        <w:rFonts w:hint="default"/>
        <w:sz w:val="22"/>
        <w:szCs w:val="22"/>
      </w:rPr>
    </w:lvl>
    <w:lvl w:ilvl="1" w:tplc="04250019">
      <w:start w:val="1"/>
      <w:numFmt w:val="lowerLetter"/>
      <w:lvlText w:val="%2."/>
      <w:lvlJc w:val="left"/>
      <w:pPr>
        <w:ind w:left="5976" w:hanging="360"/>
      </w:pPr>
    </w:lvl>
    <w:lvl w:ilvl="2" w:tplc="0425001B" w:tentative="1">
      <w:start w:val="1"/>
      <w:numFmt w:val="lowerRoman"/>
      <w:lvlText w:val="%3."/>
      <w:lvlJc w:val="right"/>
      <w:pPr>
        <w:ind w:left="6696" w:hanging="180"/>
      </w:pPr>
    </w:lvl>
    <w:lvl w:ilvl="3" w:tplc="0425000F" w:tentative="1">
      <w:start w:val="1"/>
      <w:numFmt w:val="decimal"/>
      <w:lvlText w:val="%4."/>
      <w:lvlJc w:val="left"/>
      <w:pPr>
        <w:ind w:left="7416" w:hanging="360"/>
      </w:pPr>
    </w:lvl>
    <w:lvl w:ilvl="4" w:tplc="04250019" w:tentative="1">
      <w:start w:val="1"/>
      <w:numFmt w:val="lowerLetter"/>
      <w:lvlText w:val="%5."/>
      <w:lvlJc w:val="left"/>
      <w:pPr>
        <w:ind w:left="8136" w:hanging="360"/>
      </w:pPr>
    </w:lvl>
    <w:lvl w:ilvl="5" w:tplc="0425001B" w:tentative="1">
      <w:start w:val="1"/>
      <w:numFmt w:val="lowerRoman"/>
      <w:lvlText w:val="%6."/>
      <w:lvlJc w:val="right"/>
      <w:pPr>
        <w:ind w:left="8856" w:hanging="180"/>
      </w:pPr>
    </w:lvl>
    <w:lvl w:ilvl="6" w:tplc="0425000F" w:tentative="1">
      <w:start w:val="1"/>
      <w:numFmt w:val="decimal"/>
      <w:lvlText w:val="%7."/>
      <w:lvlJc w:val="left"/>
      <w:pPr>
        <w:ind w:left="9576" w:hanging="360"/>
      </w:pPr>
    </w:lvl>
    <w:lvl w:ilvl="7" w:tplc="04250019" w:tentative="1">
      <w:start w:val="1"/>
      <w:numFmt w:val="lowerLetter"/>
      <w:lvlText w:val="%8."/>
      <w:lvlJc w:val="left"/>
      <w:pPr>
        <w:ind w:left="10296" w:hanging="360"/>
      </w:pPr>
    </w:lvl>
    <w:lvl w:ilvl="8" w:tplc="0425001B" w:tentative="1">
      <w:start w:val="1"/>
      <w:numFmt w:val="lowerRoman"/>
      <w:lvlText w:val="%9."/>
      <w:lvlJc w:val="right"/>
      <w:pPr>
        <w:ind w:left="11016" w:hanging="180"/>
      </w:pPr>
    </w:lvl>
  </w:abstractNum>
  <w:abstractNum w:abstractNumId="15" w15:restartNumberingAfterBreak="0">
    <w:nsid w:val="4BED1390"/>
    <w:multiLevelType w:val="multilevel"/>
    <w:tmpl w:val="79CAC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9.%3"/>
      <w:lvlJc w:val="left"/>
      <w:pPr>
        <w:ind w:left="851" w:hanging="851"/>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534D99"/>
    <w:multiLevelType w:val="multilevel"/>
    <w:tmpl w:val="1152EE3C"/>
    <w:lvl w:ilvl="0">
      <w:start w:val="4"/>
      <w:numFmt w:val="decimal"/>
      <w:lvlText w:val="%1"/>
      <w:lvlJc w:val="left"/>
      <w:pPr>
        <w:ind w:left="600" w:hanging="600"/>
      </w:pPr>
      <w:rPr>
        <w:rFonts w:hint="default"/>
      </w:rPr>
    </w:lvl>
    <w:lvl w:ilvl="1">
      <w:start w:val="15"/>
      <w:numFmt w:val="decimal"/>
      <w:lvlText w:val="%1.%2"/>
      <w:lvlJc w:val="left"/>
      <w:pPr>
        <w:ind w:left="671" w:hanging="600"/>
      </w:pPr>
      <w:rPr>
        <w:rFonts w:hint="default"/>
      </w:rPr>
    </w:lvl>
    <w:lvl w:ilvl="2">
      <w:start w:val="5"/>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500F1100"/>
    <w:multiLevelType w:val="multilevel"/>
    <w:tmpl w:val="85048466"/>
    <w:lvl w:ilvl="0">
      <w:start w:val="1"/>
      <w:numFmt w:val="decimal"/>
      <w:lvlText w:val="%1."/>
      <w:lvlJc w:val="left"/>
      <w:pPr>
        <w:ind w:left="360" w:hanging="360"/>
      </w:pPr>
      <w:rPr>
        <w:rFonts w:hint="default"/>
      </w:rPr>
    </w:lvl>
    <w:lvl w:ilvl="1">
      <w:start w:val="1"/>
      <w:numFmt w:val="decimal"/>
      <w:lvlText w:val="%2"/>
      <w:lvlJc w:val="left"/>
      <w:pPr>
        <w:ind w:left="851" w:hanging="851"/>
      </w:pPr>
      <w:rPr>
        <w:rFonts w:hint="default"/>
      </w:rPr>
    </w:lvl>
    <w:lvl w:ilvl="2">
      <w:start w:val="1"/>
      <w:numFmt w:val="decimal"/>
      <w:lvlText w:val="5.%2.%3"/>
      <w:lvlJc w:val="left"/>
      <w:pPr>
        <w:ind w:left="851" w:hanging="851"/>
      </w:pPr>
      <w:rPr>
        <w:rFonts w:hint="default"/>
      </w:rPr>
    </w:lvl>
    <w:lvl w:ilvl="3">
      <w:start w:val="1"/>
      <w:numFmt w:val="decimal"/>
      <w:lvlText w:val="5.%2.%3.%4"/>
      <w:lvlJc w:val="left"/>
      <w:pPr>
        <w:ind w:left="1985" w:hanging="1134"/>
      </w:pPr>
      <w:rPr>
        <w:rFonts w:hint="default"/>
      </w:rPr>
    </w:lvl>
    <w:lvl w:ilvl="4">
      <w:start w:val="1"/>
      <w:numFmt w:val="decimal"/>
      <w:lvlText w:val="5.%2.%3.%4.%5."/>
      <w:lvlJc w:val="left"/>
      <w:pPr>
        <w:ind w:left="3969" w:hanging="1984"/>
      </w:pPr>
      <w:rPr>
        <w:rFonts w:hint="default"/>
      </w:rPr>
    </w:lvl>
    <w:lvl w:ilvl="5">
      <w:start w:val="1"/>
      <w:numFmt w:val="decimal"/>
      <w:lvlText w:val="%1.%2.%3.%4.%5.%6."/>
      <w:lvlJc w:val="left"/>
      <w:pPr>
        <w:ind w:left="2736" w:hanging="936"/>
      </w:pPr>
      <w:rPr>
        <w:rFonts w:hint="default"/>
      </w:rPr>
    </w:lvl>
    <w:lvl w:ilvl="6">
      <w:start w:val="5"/>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5C0C9C"/>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509812FD"/>
    <w:multiLevelType w:val="multilevel"/>
    <w:tmpl w:val="042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400E3"/>
    <w:multiLevelType w:val="hybridMultilevel"/>
    <w:tmpl w:val="8490F7BC"/>
    <w:lvl w:ilvl="0" w:tplc="BE287B2A">
      <w:start w:val="1"/>
      <w:numFmt w:val="decimal"/>
      <w:lvlText w:val="4.9.1.%1"/>
      <w:lvlJc w:val="left"/>
      <w:pPr>
        <w:ind w:left="360" w:hanging="360"/>
      </w:pPr>
      <w:rPr>
        <w:rFonts w:hint="default"/>
      </w:rPr>
    </w:lvl>
    <w:lvl w:ilvl="1" w:tplc="04250019">
      <w:start w:val="1"/>
      <w:numFmt w:val="lowerLetter"/>
      <w:lvlText w:val="%2."/>
      <w:lvlJc w:val="left"/>
      <w:pPr>
        <w:ind w:left="3927" w:hanging="360"/>
      </w:pPr>
    </w:lvl>
    <w:lvl w:ilvl="2" w:tplc="0425001B" w:tentative="1">
      <w:start w:val="1"/>
      <w:numFmt w:val="lowerRoman"/>
      <w:lvlText w:val="%3."/>
      <w:lvlJc w:val="right"/>
      <w:pPr>
        <w:ind w:left="4647" w:hanging="180"/>
      </w:pPr>
    </w:lvl>
    <w:lvl w:ilvl="3" w:tplc="0425000F" w:tentative="1">
      <w:start w:val="1"/>
      <w:numFmt w:val="decimal"/>
      <w:lvlText w:val="%4."/>
      <w:lvlJc w:val="left"/>
      <w:pPr>
        <w:ind w:left="5367" w:hanging="360"/>
      </w:pPr>
    </w:lvl>
    <w:lvl w:ilvl="4" w:tplc="04250019" w:tentative="1">
      <w:start w:val="1"/>
      <w:numFmt w:val="lowerLetter"/>
      <w:lvlText w:val="%5."/>
      <w:lvlJc w:val="left"/>
      <w:pPr>
        <w:ind w:left="6087" w:hanging="360"/>
      </w:pPr>
    </w:lvl>
    <w:lvl w:ilvl="5" w:tplc="0425001B" w:tentative="1">
      <w:start w:val="1"/>
      <w:numFmt w:val="lowerRoman"/>
      <w:lvlText w:val="%6."/>
      <w:lvlJc w:val="right"/>
      <w:pPr>
        <w:ind w:left="6807" w:hanging="180"/>
      </w:pPr>
    </w:lvl>
    <w:lvl w:ilvl="6" w:tplc="0425000F" w:tentative="1">
      <w:start w:val="1"/>
      <w:numFmt w:val="decimal"/>
      <w:lvlText w:val="%7."/>
      <w:lvlJc w:val="left"/>
      <w:pPr>
        <w:ind w:left="7527" w:hanging="360"/>
      </w:pPr>
    </w:lvl>
    <w:lvl w:ilvl="7" w:tplc="04250019" w:tentative="1">
      <w:start w:val="1"/>
      <w:numFmt w:val="lowerLetter"/>
      <w:lvlText w:val="%8."/>
      <w:lvlJc w:val="left"/>
      <w:pPr>
        <w:ind w:left="8247" w:hanging="360"/>
      </w:pPr>
    </w:lvl>
    <w:lvl w:ilvl="8" w:tplc="0425001B" w:tentative="1">
      <w:start w:val="1"/>
      <w:numFmt w:val="lowerRoman"/>
      <w:lvlText w:val="%9."/>
      <w:lvlJc w:val="right"/>
      <w:pPr>
        <w:ind w:left="8967" w:hanging="180"/>
      </w:pPr>
    </w:lvl>
  </w:abstractNum>
  <w:abstractNum w:abstractNumId="21" w15:restartNumberingAfterBreak="0">
    <w:nsid w:val="55351D73"/>
    <w:multiLevelType w:val="multilevel"/>
    <w:tmpl w:val="845A1662"/>
    <w:lvl w:ilvl="0">
      <w:start w:val="1"/>
      <w:numFmt w:val="decimal"/>
      <w:lvlText w:val="%1"/>
      <w:lvlJc w:val="left"/>
      <w:pPr>
        <w:ind w:left="3909" w:hanging="790"/>
      </w:pPr>
      <w:rPr>
        <w:rFonts w:ascii="Arial" w:eastAsiaTheme="majorEastAsia" w:hAnsi="Arial" w:cstheme="majorBidi"/>
      </w:rPr>
    </w:lvl>
    <w:lvl w:ilvl="1">
      <w:start w:val="1"/>
      <w:numFmt w:val="decimal"/>
      <w:lvlText w:val="%1.%2"/>
      <w:lvlJc w:val="left"/>
      <w:pPr>
        <w:ind w:left="3909" w:hanging="790"/>
      </w:pPr>
      <w:rPr>
        <w:rFonts w:hint="default"/>
      </w:rPr>
    </w:lvl>
    <w:lvl w:ilvl="2">
      <w:start w:val="1"/>
      <w:numFmt w:val="decimal"/>
      <w:lvlText w:val="%1.%2.%3"/>
      <w:lvlJc w:val="left"/>
      <w:pPr>
        <w:ind w:left="7312" w:hanging="790"/>
      </w:pPr>
      <w:rPr>
        <w:rFonts w:hint="default"/>
      </w:rPr>
    </w:lvl>
    <w:lvl w:ilvl="3">
      <w:start w:val="1"/>
      <w:numFmt w:val="decimal"/>
      <w:lvlText w:val="%1.%2.%3.%4"/>
      <w:lvlJc w:val="left"/>
      <w:pPr>
        <w:ind w:left="3909" w:hanging="79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22" w15:restartNumberingAfterBreak="0">
    <w:nsid w:val="626C2322"/>
    <w:multiLevelType w:val="hybridMultilevel"/>
    <w:tmpl w:val="378C4486"/>
    <w:lvl w:ilvl="0" w:tplc="A738866A">
      <w:start w:val="1"/>
      <w:numFmt w:val="decimal"/>
      <w:lvlText w:val="4.2.2.%1"/>
      <w:lvlJc w:val="left"/>
      <w:pPr>
        <w:ind w:left="360" w:hanging="360"/>
      </w:pPr>
      <w:rPr>
        <w:rFonts w:hint="default"/>
      </w:rPr>
    </w:lvl>
    <w:lvl w:ilvl="1" w:tplc="04250019" w:tentative="1">
      <w:start w:val="1"/>
      <w:numFmt w:val="lowerLetter"/>
      <w:lvlText w:val="%2."/>
      <w:lvlJc w:val="left"/>
      <w:pPr>
        <w:ind w:left="4200" w:hanging="360"/>
      </w:pPr>
    </w:lvl>
    <w:lvl w:ilvl="2" w:tplc="0425001B" w:tentative="1">
      <w:start w:val="1"/>
      <w:numFmt w:val="lowerRoman"/>
      <w:lvlText w:val="%3."/>
      <w:lvlJc w:val="right"/>
      <w:pPr>
        <w:ind w:left="4920" w:hanging="180"/>
      </w:pPr>
    </w:lvl>
    <w:lvl w:ilvl="3" w:tplc="0425000F" w:tentative="1">
      <w:start w:val="1"/>
      <w:numFmt w:val="decimal"/>
      <w:lvlText w:val="%4."/>
      <w:lvlJc w:val="left"/>
      <w:pPr>
        <w:ind w:left="5640" w:hanging="360"/>
      </w:pPr>
    </w:lvl>
    <w:lvl w:ilvl="4" w:tplc="04250019" w:tentative="1">
      <w:start w:val="1"/>
      <w:numFmt w:val="lowerLetter"/>
      <w:lvlText w:val="%5."/>
      <w:lvlJc w:val="left"/>
      <w:pPr>
        <w:ind w:left="6360" w:hanging="360"/>
      </w:pPr>
    </w:lvl>
    <w:lvl w:ilvl="5" w:tplc="0425001B" w:tentative="1">
      <w:start w:val="1"/>
      <w:numFmt w:val="lowerRoman"/>
      <w:lvlText w:val="%6."/>
      <w:lvlJc w:val="right"/>
      <w:pPr>
        <w:ind w:left="7080" w:hanging="180"/>
      </w:pPr>
    </w:lvl>
    <w:lvl w:ilvl="6" w:tplc="0425000F" w:tentative="1">
      <w:start w:val="1"/>
      <w:numFmt w:val="decimal"/>
      <w:lvlText w:val="%7."/>
      <w:lvlJc w:val="left"/>
      <w:pPr>
        <w:ind w:left="7800" w:hanging="360"/>
      </w:pPr>
    </w:lvl>
    <w:lvl w:ilvl="7" w:tplc="04250019" w:tentative="1">
      <w:start w:val="1"/>
      <w:numFmt w:val="lowerLetter"/>
      <w:lvlText w:val="%8."/>
      <w:lvlJc w:val="left"/>
      <w:pPr>
        <w:ind w:left="8520" w:hanging="360"/>
      </w:pPr>
    </w:lvl>
    <w:lvl w:ilvl="8" w:tplc="0425001B" w:tentative="1">
      <w:start w:val="1"/>
      <w:numFmt w:val="lowerRoman"/>
      <w:lvlText w:val="%9."/>
      <w:lvlJc w:val="right"/>
      <w:pPr>
        <w:ind w:left="9240" w:hanging="180"/>
      </w:pPr>
    </w:lvl>
  </w:abstractNum>
  <w:abstractNum w:abstractNumId="23" w15:restartNumberingAfterBreak="0">
    <w:nsid w:val="638D6CED"/>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63C831B5"/>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717" w:hanging="1440"/>
      </w:pPr>
      <w:rPr>
        <w:rFonts w:hint="default"/>
      </w:rPr>
    </w:lvl>
  </w:abstractNum>
  <w:abstractNum w:abstractNumId="25" w15:restartNumberingAfterBreak="0">
    <w:nsid w:val="7851123E"/>
    <w:multiLevelType w:val="multilevel"/>
    <w:tmpl w:val="06CACAA6"/>
    <w:lvl w:ilvl="0">
      <w:start w:val="4"/>
      <w:numFmt w:val="decimal"/>
      <w:lvlText w:val="%1"/>
      <w:lvlJc w:val="left"/>
      <w:pPr>
        <w:ind w:left="720" w:hanging="720"/>
      </w:pPr>
      <w:rPr>
        <w:rFonts w:hint="default"/>
        <w:b w:val="0"/>
        <w:color w:val="auto"/>
      </w:rPr>
    </w:lvl>
    <w:lvl w:ilvl="1">
      <w:start w:val="4"/>
      <w:numFmt w:val="decimal"/>
      <w:lvlText w:val="5.%2"/>
      <w:lvlJc w:val="left"/>
      <w:pPr>
        <w:ind w:left="720" w:hanging="720"/>
      </w:pPr>
      <w:rPr>
        <w:rFonts w:hint="default"/>
        <w:b w:val="0"/>
        <w:color w:val="auto"/>
      </w:rPr>
    </w:lvl>
    <w:lvl w:ilvl="2">
      <w:start w:val="2"/>
      <w:numFmt w:val="decimal"/>
      <w:lvlText w:val="4.14.%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7E056933"/>
    <w:multiLevelType w:val="multilevel"/>
    <w:tmpl w:val="FCA4D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4.%3"/>
      <w:lvlJc w:val="left"/>
      <w:pPr>
        <w:ind w:left="851" w:hanging="851"/>
      </w:pPr>
      <w:rPr>
        <w:rFonts w:hint="default"/>
        <w:b w:val="0"/>
      </w:rPr>
    </w:lvl>
    <w:lvl w:ilvl="3">
      <w:start w:val="1"/>
      <w:numFmt w:val="decimal"/>
      <w:lvlText w:val="4.%24.%3.%4"/>
      <w:lvlJc w:val="left"/>
      <w:pPr>
        <w:ind w:left="851" w:firstLine="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9"/>
  </w:num>
  <w:num w:numId="4">
    <w:abstractNumId w:val="14"/>
  </w:num>
  <w:num w:numId="5">
    <w:abstractNumId w:val="20"/>
  </w:num>
  <w:num w:numId="6">
    <w:abstractNumId w:val="15"/>
  </w:num>
  <w:num w:numId="7">
    <w:abstractNumId w:val="25"/>
  </w:num>
  <w:num w:numId="8">
    <w:abstractNumId w:val="26"/>
  </w:num>
  <w:num w:numId="9">
    <w:abstractNumId w:val="16"/>
  </w:num>
  <w:num w:numId="10">
    <w:abstractNumId w:val="22"/>
  </w:num>
  <w:num w:numId="11">
    <w:abstractNumId w:val="19"/>
  </w:num>
  <w:num w:numId="12">
    <w:abstractNumId w:val="4"/>
  </w:num>
  <w:num w:numId="13">
    <w:abstractNumId w:val="2"/>
  </w:num>
  <w:num w:numId="14">
    <w:abstractNumId w:val="6"/>
  </w:num>
  <w:num w:numId="15">
    <w:abstractNumId w:val="7"/>
  </w:num>
  <w:num w:numId="16">
    <w:abstractNumId w:val="3"/>
  </w:num>
  <w:num w:numId="17">
    <w:abstractNumId w:val="10"/>
  </w:num>
  <w:num w:numId="18">
    <w:abstractNumId w:val="23"/>
  </w:num>
  <w:num w:numId="19">
    <w:abstractNumId w:val="18"/>
  </w:num>
  <w:num w:numId="20">
    <w:abstractNumId w:val="8"/>
  </w:num>
  <w:num w:numId="21">
    <w:abstractNumId w:val="24"/>
  </w:num>
  <w:num w:numId="22">
    <w:abstractNumId w:val="12"/>
  </w:num>
  <w:num w:numId="23">
    <w:abstractNumId w:val="13"/>
  </w:num>
  <w:num w:numId="24">
    <w:abstractNumId w:val="17"/>
  </w:num>
  <w:num w:numId="25">
    <w:abstractNumId w:val="1"/>
  </w:num>
  <w:num w:numId="26">
    <w:abstractNumId w:val="11"/>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2E"/>
    <w:rsid w:val="00013C03"/>
    <w:rsid w:val="00073AEF"/>
    <w:rsid w:val="0009544C"/>
    <w:rsid w:val="00121FFF"/>
    <w:rsid w:val="00125023"/>
    <w:rsid w:val="001378AF"/>
    <w:rsid w:val="001821EE"/>
    <w:rsid w:val="001A51F2"/>
    <w:rsid w:val="00201A49"/>
    <w:rsid w:val="0020794A"/>
    <w:rsid w:val="00217659"/>
    <w:rsid w:val="00237D20"/>
    <w:rsid w:val="002517A5"/>
    <w:rsid w:val="00272401"/>
    <w:rsid w:val="002860D3"/>
    <w:rsid w:val="003242DB"/>
    <w:rsid w:val="00351045"/>
    <w:rsid w:val="00365791"/>
    <w:rsid w:val="003773E3"/>
    <w:rsid w:val="003968C1"/>
    <w:rsid w:val="00396C29"/>
    <w:rsid w:val="003A2250"/>
    <w:rsid w:val="003A6B59"/>
    <w:rsid w:val="003B423F"/>
    <w:rsid w:val="003B6903"/>
    <w:rsid w:val="003B72EA"/>
    <w:rsid w:val="0046136B"/>
    <w:rsid w:val="004E117A"/>
    <w:rsid w:val="004E55D9"/>
    <w:rsid w:val="00503A75"/>
    <w:rsid w:val="0050765D"/>
    <w:rsid w:val="005103C6"/>
    <w:rsid w:val="00514F25"/>
    <w:rsid w:val="00551BCD"/>
    <w:rsid w:val="005634D5"/>
    <w:rsid w:val="00575A74"/>
    <w:rsid w:val="00590812"/>
    <w:rsid w:val="00597618"/>
    <w:rsid w:val="005D57A4"/>
    <w:rsid w:val="0065758B"/>
    <w:rsid w:val="00680C41"/>
    <w:rsid w:val="006B5830"/>
    <w:rsid w:val="00701B38"/>
    <w:rsid w:val="007347DE"/>
    <w:rsid w:val="007A231C"/>
    <w:rsid w:val="007D4FA2"/>
    <w:rsid w:val="007E6B45"/>
    <w:rsid w:val="00810398"/>
    <w:rsid w:val="0082154A"/>
    <w:rsid w:val="00833ED1"/>
    <w:rsid w:val="00836684"/>
    <w:rsid w:val="00846C19"/>
    <w:rsid w:val="00875E8F"/>
    <w:rsid w:val="008B60D6"/>
    <w:rsid w:val="008F3A50"/>
    <w:rsid w:val="00943435"/>
    <w:rsid w:val="009906DB"/>
    <w:rsid w:val="009B3B96"/>
    <w:rsid w:val="009E2BB6"/>
    <w:rsid w:val="00A20A54"/>
    <w:rsid w:val="00A367C1"/>
    <w:rsid w:val="00A374A5"/>
    <w:rsid w:val="00A431E8"/>
    <w:rsid w:val="00A476F0"/>
    <w:rsid w:val="00A716B8"/>
    <w:rsid w:val="00A746CF"/>
    <w:rsid w:val="00A96C61"/>
    <w:rsid w:val="00AB28C6"/>
    <w:rsid w:val="00AB3224"/>
    <w:rsid w:val="00AB41AA"/>
    <w:rsid w:val="00AC0817"/>
    <w:rsid w:val="00B20672"/>
    <w:rsid w:val="00B23199"/>
    <w:rsid w:val="00B42B7A"/>
    <w:rsid w:val="00B70BD4"/>
    <w:rsid w:val="00B71102"/>
    <w:rsid w:val="00BB6484"/>
    <w:rsid w:val="00BC4DFF"/>
    <w:rsid w:val="00BF3E2F"/>
    <w:rsid w:val="00C06B43"/>
    <w:rsid w:val="00C553BB"/>
    <w:rsid w:val="00C86DEF"/>
    <w:rsid w:val="00C8757B"/>
    <w:rsid w:val="00D212D9"/>
    <w:rsid w:val="00D40F15"/>
    <w:rsid w:val="00D45A01"/>
    <w:rsid w:val="00D50407"/>
    <w:rsid w:val="00D7537D"/>
    <w:rsid w:val="00D77666"/>
    <w:rsid w:val="00D834EB"/>
    <w:rsid w:val="00D96B7A"/>
    <w:rsid w:val="00DA5DE7"/>
    <w:rsid w:val="00DF39D7"/>
    <w:rsid w:val="00E0367A"/>
    <w:rsid w:val="00E8076F"/>
    <w:rsid w:val="00E925F7"/>
    <w:rsid w:val="00EB58D5"/>
    <w:rsid w:val="00EC4035"/>
    <w:rsid w:val="00ED627A"/>
    <w:rsid w:val="00EE7D2E"/>
    <w:rsid w:val="00F71BAC"/>
    <w:rsid w:val="00F84010"/>
    <w:rsid w:val="00F85693"/>
    <w:rsid w:val="00FD15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6D42"/>
  <w15:chartTrackingRefBased/>
  <w15:docId w15:val="{B13586C6-3B86-4322-8905-80E1F66A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E7D2E"/>
    <w:pPr>
      <w:keepNext/>
      <w:keepLines/>
      <w:spacing w:before="280" w:after="0" w:line="360" w:lineRule="auto"/>
      <w:jc w:val="both"/>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
    <w:semiHidden/>
    <w:unhideWhenUsed/>
    <w:qFormat/>
    <w:rsid w:val="00D753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53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5D57A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D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2Char">
    <w:name w:val="Heading 2 Char"/>
    <w:basedOn w:val="DefaultParagraphFont"/>
    <w:link w:val="Heading2"/>
    <w:rsid w:val="00EE7D2E"/>
    <w:rPr>
      <w:rFonts w:ascii="Arial" w:eastAsiaTheme="majorEastAsia" w:hAnsi="Arial" w:cs="Arial"/>
      <w:b/>
      <w:bCs/>
      <w:color w:val="000000" w:themeColor="text1"/>
      <w:sz w:val="26"/>
      <w:szCs w:val="26"/>
    </w:rPr>
  </w:style>
  <w:style w:type="character" w:styleId="CommentReference">
    <w:name w:val="annotation reference"/>
    <w:basedOn w:val="DefaultParagraphFont"/>
    <w:uiPriority w:val="99"/>
    <w:unhideWhenUsed/>
    <w:rsid w:val="00EE7D2E"/>
    <w:rPr>
      <w:sz w:val="16"/>
      <w:szCs w:val="16"/>
    </w:rPr>
  </w:style>
  <w:style w:type="paragraph" w:styleId="CommentText">
    <w:name w:val="annotation text"/>
    <w:basedOn w:val="Normal"/>
    <w:link w:val="CommentTextChar"/>
    <w:uiPriority w:val="99"/>
    <w:unhideWhenUsed/>
    <w:rsid w:val="00EE7D2E"/>
    <w:pPr>
      <w:keepNext/>
      <w:keepLines/>
      <w:spacing w:after="20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EE7D2E"/>
    <w:rPr>
      <w:rFonts w:ascii="Arial" w:hAnsi="Arial"/>
      <w:sz w:val="20"/>
      <w:szCs w:val="20"/>
    </w:rPr>
  </w:style>
  <w:style w:type="paragraph" w:styleId="BalloonText">
    <w:name w:val="Balloon Text"/>
    <w:basedOn w:val="Normal"/>
    <w:link w:val="BalloonTextChar"/>
    <w:uiPriority w:val="99"/>
    <w:semiHidden/>
    <w:unhideWhenUsed/>
    <w:rsid w:val="00EE7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E"/>
    <w:rPr>
      <w:rFonts w:ascii="Segoe UI" w:hAnsi="Segoe UI" w:cs="Segoe UI"/>
      <w:sz w:val="18"/>
      <w:szCs w:val="18"/>
    </w:rPr>
  </w:style>
  <w:style w:type="character" w:customStyle="1" w:styleId="Heading3Char">
    <w:name w:val="Heading 3 Char"/>
    <w:basedOn w:val="DefaultParagraphFont"/>
    <w:link w:val="Heading3"/>
    <w:uiPriority w:val="9"/>
    <w:semiHidden/>
    <w:rsid w:val="00D7537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7537D"/>
    <w:pPr>
      <w:keepNext/>
      <w:keepLines/>
      <w:spacing w:after="200" w:line="360" w:lineRule="auto"/>
      <w:ind w:left="851"/>
      <w:contextualSpacing/>
      <w:jc w:val="both"/>
    </w:pPr>
    <w:rPr>
      <w:rFonts w:ascii="Arial" w:hAnsi="Arial"/>
    </w:rPr>
  </w:style>
  <w:style w:type="character" w:customStyle="1" w:styleId="Heading4Char">
    <w:name w:val="Heading 4 Char"/>
    <w:basedOn w:val="DefaultParagraphFont"/>
    <w:link w:val="Heading4"/>
    <w:uiPriority w:val="9"/>
    <w:semiHidden/>
    <w:rsid w:val="00D7537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9"/>
    <w:rsid w:val="00833ED1"/>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834EB"/>
    <w:pPr>
      <w:keepNext w:val="0"/>
      <w:keepLines w:val="0"/>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D834EB"/>
    <w:rPr>
      <w:rFonts w:ascii="Arial" w:hAnsi="Arial"/>
      <w:b/>
      <w:bCs/>
      <w:sz w:val="20"/>
      <w:szCs w:val="20"/>
    </w:rPr>
  </w:style>
  <w:style w:type="table" w:styleId="TableGrid">
    <w:name w:val="Table Grid"/>
    <w:basedOn w:val="TableNormal"/>
    <w:rsid w:val="0012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0A54"/>
    <w:pPr>
      <w:spacing w:after="0" w:line="240" w:lineRule="auto"/>
    </w:pPr>
  </w:style>
  <w:style w:type="paragraph" w:customStyle="1" w:styleId="Heading10forLisa2">
    <w:name w:val="Heading 10 for Lisa 2"/>
    <w:basedOn w:val="Heading7"/>
    <w:link w:val="Heading10forLisa2Char"/>
    <w:qFormat/>
    <w:rsid w:val="005D57A4"/>
    <w:pPr>
      <w:numPr>
        <w:numId w:val="23"/>
      </w:numPr>
      <w:spacing w:before="200" w:line="240" w:lineRule="auto"/>
      <w:jc w:val="both"/>
    </w:pPr>
    <w:rPr>
      <w:rFonts w:ascii="Arial" w:hAnsi="Arial"/>
      <w:i w:val="0"/>
    </w:rPr>
  </w:style>
  <w:style w:type="character" w:customStyle="1" w:styleId="Heading10forLisa2Char">
    <w:name w:val="Heading 10 for Lisa 2 Char"/>
    <w:basedOn w:val="Heading7Char"/>
    <w:link w:val="Heading10forLisa2"/>
    <w:rsid w:val="005D57A4"/>
    <w:rPr>
      <w:rFonts w:ascii="Arial" w:eastAsiaTheme="majorEastAsia" w:hAnsi="Arial" w:cstheme="majorBidi"/>
      <w:i w:val="0"/>
      <w:iCs/>
      <w:color w:val="1F4D78" w:themeColor="accent1" w:themeShade="7F"/>
    </w:rPr>
  </w:style>
  <w:style w:type="character" w:customStyle="1" w:styleId="Heading7Char">
    <w:name w:val="Heading 7 Char"/>
    <w:basedOn w:val="DefaultParagraphFont"/>
    <w:link w:val="Heading7"/>
    <w:uiPriority w:val="9"/>
    <w:semiHidden/>
    <w:rsid w:val="005D57A4"/>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BB6484"/>
    <w:pPr>
      <w:outlineLvl w:val="9"/>
    </w:pPr>
    <w:rPr>
      <w:lang w:eastAsia="et-EE"/>
    </w:rPr>
  </w:style>
  <w:style w:type="paragraph" w:styleId="TOC1">
    <w:name w:val="toc 1"/>
    <w:basedOn w:val="Normal"/>
    <w:next w:val="Normal"/>
    <w:autoRedefine/>
    <w:uiPriority w:val="39"/>
    <w:unhideWhenUsed/>
    <w:rsid w:val="00BB6484"/>
    <w:pPr>
      <w:spacing w:after="100"/>
    </w:pPr>
  </w:style>
  <w:style w:type="paragraph" w:styleId="TOC2">
    <w:name w:val="toc 2"/>
    <w:basedOn w:val="Normal"/>
    <w:next w:val="Normal"/>
    <w:autoRedefine/>
    <w:uiPriority w:val="39"/>
    <w:unhideWhenUsed/>
    <w:rsid w:val="00BB6484"/>
    <w:pPr>
      <w:tabs>
        <w:tab w:val="left" w:pos="567"/>
        <w:tab w:val="right" w:leader="dot" w:pos="9062"/>
      </w:tabs>
      <w:spacing w:after="100"/>
      <w:ind w:left="567" w:hanging="567"/>
    </w:pPr>
  </w:style>
  <w:style w:type="paragraph" w:styleId="TOC3">
    <w:name w:val="toc 3"/>
    <w:basedOn w:val="Normal"/>
    <w:next w:val="Normal"/>
    <w:autoRedefine/>
    <w:uiPriority w:val="39"/>
    <w:unhideWhenUsed/>
    <w:rsid w:val="00BB6484"/>
    <w:pPr>
      <w:tabs>
        <w:tab w:val="left" w:pos="1100"/>
        <w:tab w:val="right" w:leader="dot" w:pos="9062"/>
      </w:tabs>
      <w:spacing w:after="100"/>
      <w:ind w:left="440" w:hanging="440"/>
    </w:pPr>
  </w:style>
  <w:style w:type="character" w:styleId="Hyperlink">
    <w:name w:val="Hyperlink"/>
    <w:basedOn w:val="DefaultParagraphFont"/>
    <w:uiPriority w:val="99"/>
    <w:unhideWhenUsed/>
    <w:rsid w:val="00BB6484"/>
    <w:rPr>
      <w:color w:val="0563C1" w:themeColor="hyperlink"/>
      <w:u w:val="single"/>
    </w:rPr>
  </w:style>
  <w:style w:type="paragraph" w:styleId="Header">
    <w:name w:val="header"/>
    <w:basedOn w:val="Normal"/>
    <w:link w:val="HeaderChar"/>
    <w:uiPriority w:val="99"/>
    <w:unhideWhenUsed/>
    <w:rsid w:val="003510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45"/>
  </w:style>
  <w:style w:type="paragraph" w:styleId="Footer">
    <w:name w:val="footer"/>
    <w:basedOn w:val="Normal"/>
    <w:link w:val="FooterChar"/>
    <w:uiPriority w:val="99"/>
    <w:unhideWhenUsed/>
    <w:rsid w:val="003510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421">
      <w:bodyDiv w:val="1"/>
      <w:marLeft w:val="0"/>
      <w:marRight w:val="0"/>
      <w:marTop w:val="0"/>
      <w:marBottom w:val="0"/>
      <w:divBdr>
        <w:top w:val="none" w:sz="0" w:space="0" w:color="auto"/>
        <w:left w:val="none" w:sz="0" w:space="0" w:color="auto"/>
        <w:bottom w:val="none" w:sz="0" w:space="0" w:color="auto"/>
        <w:right w:val="none" w:sz="0" w:space="0" w:color="auto"/>
      </w:divBdr>
    </w:div>
    <w:div w:id="348683652">
      <w:bodyDiv w:val="1"/>
      <w:marLeft w:val="0"/>
      <w:marRight w:val="0"/>
      <w:marTop w:val="0"/>
      <w:marBottom w:val="0"/>
      <w:divBdr>
        <w:top w:val="none" w:sz="0" w:space="0" w:color="auto"/>
        <w:left w:val="none" w:sz="0" w:space="0" w:color="auto"/>
        <w:bottom w:val="none" w:sz="0" w:space="0" w:color="auto"/>
        <w:right w:val="none" w:sz="0" w:space="0" w:color="auto"/>
      </w:divBdr>
    </w:div>
    <w:div w:id="572617283">
      <w:bodyDiv w:val="1"/>
      <w:marLeft w:val="0"/>
      <w:marRight w:val="0"/>
      <w:marTop w:val="0"/>
      <w:marBottom w:val="0"/>
      <w:divBdr>
        <w:top w:val="none" w:sz="0" w:space="0" w:color="auto"/>
        <w:left w:val="none" w:sz="0" w:space="0" w:color="auto"/>
        <w:bottom w:val="none" w:sz="0" w:space="0" w:color="auto"/>
        <w:right w:val="none" w:sz="0" w:space="0" w:color="auto"/>
      </w:divBdr>
    </w:div>
    <w:div w:id="628390331">
      <w:bodyDiv w:val="1"/>
      <w:marLeft w:val="0"/>
      <w:marRight w:val="0"/>
      <w:marTop w:val="0"/>
      <w:marBottom w:val="0"/>
      <w:divBdr>
        <w:top w:val="none" w:sz="0" w:space="0" w:color="auto"/>
        <w:left w:val="none" w:sz="0" w:space="0" w:color="auto"/>
        <w:bottom w:val="none" w:sz="0" w:space="0" w:color="auto"/>
        <w:right w:val="none" w:sz="0" w:space="0" w:color="auto"/>
      </w:divBdr>
    </w:div>
    <w:div w:id="1055399276">
      <w:bodyDiv w:val="1"/>
      <w:marLeft w:val="0"/>
      <w:marRight w:val="0"/>
      <w:marTop w:val="0"/>
      <w:marBottom w:val="0"/>
      <w:divBdr>
        <w:top w:val="none" w:sz="0" w:space="0" w:color="auto"/>
        <w:left w:val="none" w:sz="0" w:space="0" w:color="auto"/>
        <w:bottom w:val="none" w:sz="0" w:space="0" w:color="auto"/>
        <w:right w:val="none" w:sz="0" w:space="0" w:color="auto"/>
      </w:divBdr>
    </w:div>
    <w:div w:id="1064376287">
      <w:bodyDiv w:val="1"/>
      <w:marLeft w:val="0"/>
      <w:marRight w:val="0"/>
      <w:marTop w:val="0"/>
      <w:marBottom w:val="0"/>
      <w:divBdr>
        <w:top w:val="none" w:sz="0" w:space="0" w:color="auto"/>
        <w:left w:val="none" w:sz="0" w:space="0" w:color="auto"/>
        <w:bottom w:val="none" w:sz="0" w:space="0" w:color="auto"/>
        <w:right w:val="none" w:sz="0" w:space="0" w:color="auto"/>
      </w:divBdr>
    </w:div>
    <w:div w:id="1131167945">
      <w:bodyDiv w:val="1"/>
      <w:marLeft w:val="0"/>
      <w:marRight w:val="0"/>
      <w:marTop w:val="0"/>
      <w:marBottom w:val="0"/>
      <w:divBdr>
        <w:top w:val="none" w:sz="0" w:space="0" w:color="auto"/>
        <w:left w:val="none" w:sz="0" w:space="0" w:color="auto"/>
        <w:bottom w:val="none" w:sz="0" w:space="0" w:color="auto"/>
        <w:right w:val="none" w:sz="0" w:space="0" w:color="auto"/>
      </w:divBdr>
    </w:div>
    <w:div w:id="1263145160">
      <w:bodyDiv w:val="1"/>
      <w:marLeft w:val="0"/>
      <w:marRight w:val="0"/>
      <w:marTop w:val="0"/>
      <w:marBottom w:val="0"/>
      <w:divBdr>
        <w:top w:val="none" w:sz="0" w:space="0" w:color="auto"/>
        <w:left w:val="none" w:sz="0" w:space="0" w:color="auto"/>
        <w:bottom w:val="none" w:sz="0" w:space="0" w:color="auto"/>
        <w:right w:val="none" w:sz="0" w:space="0" w:color="auto"/>
      </w:divBdr>
    </w:div>
    <w:div w:id="1394811069">
      <w:bodyDiv w:val="1"/>
      <w:marLeft w:val="0"/>
      <w:marRight w:val="0"/>
      <w:marTop w:val="0"/>
      <w:marBottom w:val="0"/>
      <w:divBdr>
        <w:top w:val="none" w:sz="0" w:space="0" w:color="auto"/>
        <w:left w:val="none" w:sz="0" w:space="0" w:color="auto"/>
        <w:bottom w:val="none" w:sz="0" w:space="0" w:color="auto"/>
        <w:right w:val="none" w:sz="0" w:space="0" w:color="auto"/>
      </w:divBdr>
    </w:div>
    <w:div w:id="1450970868">
      <w:bodyDiv w:val="1"/>
      <w:marLeft w:val="0"/>
      <w:marRight w:val="0"/>
      <w:marTop w:val="0"/>
      <w:marBottom w:val="0"/>
      <w:divBdr>
        <w:top w:val="none" w:sz="0" w:space="0" w:color="auto"/>
        <w:left w:val="none" w:sz="0" w:space="0" w:color="auto"/>
        <w:bottom w:val="none" w:sz="0" w:space="0" w:color="auto"/>
        <w:right w:val="none" w:sz="0" w:space="0" w:color="auto"/>
      </w:divBdr>
    </w:div>
    <w:div w:id="2001810944">
      <w:bodyDiv w:val="1"/>
      <w:marLeft w:val="0"/>
      <w:marRight w:val="0"/>
      <w:marTop w:val="0"/>
      <w:marBottom w:val="0"/>
      <w:divBdr>
        <w:top w:val="none" w:sz="0" w:space="0" w:color="auto"/>
        <w:left w:val="none" w:sz="0" w:space="0" w:color="auto"/>
        <w:bottom w:val="none" w:sz="0" w:space="0" w:color="auto"/>
        <w:right w:val="none" w:sz="0" w:space="0" w:color="auto"/>
      </w:divBdr>
    </w:div>
    <w:div w:id="2034915091">
      <w:bodyDiv w:val="1"/>
      <w:marLeft w:val="0"/>
      <w:marRight w:val="0"/>
      <w:marTop w:val="0"/>
      <w:marBottom w:val="0"/>
      <w:divBdr>
        <w:top w:val="none" w:sz="0" w:space="0" w:color="auto"/>
        <w:left w:val="none" w:sz="0" w:space="0" w:color="auto"/>
        <w:bottom w:val="none" w:sz="0" w:space="0" w:color="auto"/>
        <w:right w:val="none" w:sz="0" w:space="0" w:color="auto"/>
      </w:divBdr>
    </w:div>
    <w:div w:id="20767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7406-2C10-46FA-8D88-C4396060399B}">
  <ds:schemaRefs>
    <ds:schemaRef ds:uri="http://schemas.microsoft.com/sharepoint/v3/contenttype/forms"/>
  </ds:schemaRefs>
</ds:datastoreItem>
</file>

<file path=customXml/itemProps2.xml><?xml version="1.0" encoding="utf-8"?>
<ds:datastoreItem xmlns:ds="http://schemas.openxmlformats.org/officeDocument/2006/customXml" ds:itemID="{EB3CBC3A-D7B0-4E60-8063-CEA4F7A9C5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3E74E3-758A-4E8F-8502-B132CD11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833098-0699-4E4C-A4D0-EF4820EA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Pages>
  <Words>1736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Alaver</dc:creator>
  <cp:keywords/>
  <dc:description/>
  <cp:lastModifiedBy>Mirjam Pihlak</cp:lastModifiedBy>
  <cp:revision>70</cp:revision>
  <dcterms:created xsi:type="dcterms:W3CDTF">2018-06-13T07:45:00Z</dcterms:created>
  <dcterms:modified xsi:type="dcterms:W3CDTF">2018-12-28T15:26:00Z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