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02C30" w14:textId="6C2D656D" w:rsidR="00DF06B0" w:rsidRDefault="00BB553E" w:rsidP="00C463CD">
      <w:pPr>
        <w:sectPr w:rsidR="00DF06B0" w:rsidSect="00586362">
          <w:headerReference w:type="default" r:id="rId11"/>
          <w:footerReference w:type="default" r:id="rId12"/>
          <w:type w:val="continuous"/>
          <w:pgSz w:w="11906" w:h="16838" w:code="9"/>
          <w:pgMar w:top="1701" w:right="849" w:bottom="1134" w:left="1134" w:header="709" w:footer="67" w:gutter="0"/>
          <w:cols w:space="708"/>
          <w:docGrid w:linePitch="360"/>
        </w:sectPr>
      </w:pPr>
      <w:r>
        <w:t xml:space="preserve">                 </w:t>
      </w:r>
    </w:p>
    <w:p w14:paraId="0886E279" w14:textId="717E15B4" w:rsidR="000710D4" w:rsidRPr="000710D4" w:rsidRDefault="00166F74" w:rsidP="003228A5">
      <w:pPr>
        <w:pStyle w:val="Heading1"/>
      </w:pPr>
      <w:r>
        <w:t>Energiat</w:t>
      </w:r>
      <w:r w:rsidR="008452A0">
        <w:t>ur</w:t>
      </w:r>
      <w:r>
        <w:t>ud</w:t>
      </w:r>
      <w:r w:rsidR="008452A0">
        <w:t xml:space="preserve"> – 201</w:t>
      </w:r>
      <w:r w:rsidR="006130B1">
        <w:t>7</w:t>
      </w:r>
      <w:r w:rsidR="008452A0">
        <w:t xml:space="preserve"> </w:t>
      </w:r>
      <w:r w:rsidR="00A33597">
        <w:t>veebr</w:t>
      </w:r>
      <w:r w:rsidR="006130B1">
        <w:t>ua</w:t>
      </w:r>
      <w:r w:rsidR="003228A5">
        <w:t>r</w:t>
      </w:r>
    </w:p>
    <w:p w14:paraId="3786B4E0" w14:textId="746DADE9" w:rsidR="008452A0" w:rsidRDefault="00936B7E" w:rsidP="00C463CD">
      <w:r>
        <w:t>2</w:t>
      </w:r>
      <w:r w:rsidR="00A33597">
        <w:t>0</w:t>
      </w:r>
      <w:r w:rsidR="00D370C2">
        <w:t>.</w:t>
      </w:r>
      <w:r w:rsidR="006130B1">
        <w:t>0</w:t>
      </w:r>
      <w:r w:rsidR="00A33597">
        <w:t>3</w:t>
      </w:r>
      <w:r w:rsidR="00C76EC8">
        <w:t>.</w:t>
      </w:r>
      <w:r w:rsidR="006130B1">
        <w:t>2017</w:t>
      </w:r>
    </w:p>
    <w:p w14:paraId="7354F697" w14:textId="42FA12A3" w:rsidR="008452A0" w:rsidRPr="006A368A" w:rsidRDefault="00687E49" w:rsidP="00F937C3">
      <w:pPr>
        <w:pStyle w:val="NoSpacing"/>
        <w:numPr>
          <w:ilvl w:val="0"/>
          <w:numId w:val="28"/>
        </w:numPr>
      </w:pPr>
      <w:r w:rsidRPr="006A368A">
        <w:t xml:space="preserve">Põhjamaade elektribörsi Nord Pool </w:t>
      </w:r>
      <w:r w:rsidR="008452A0" w:rsidRPr="006A368A">
        <w:t>Eesti hinnapiir</w:t>
      </w:r>
      <w:r w:rsidRPr="006A368A">
        <w:softHyphen/>
      </w:r>
      <w:r w:rsidR="008452A0" w:rsidRPr="006A368A">
        <w:t>konna keskmin</w:t>
      </w:r>
      <w:bookmarkStart w:id="0" w:name="_GoBack"/>
      <w:bookmarkEnd w:id="0"/>
      <w:r w:rsidR="008452A0" w:rsidRPr="006A368A">
        <w:t xml:space="preserve">e hind oli </w:t>
      </w:r>
      <w:r w:rsidR="003430F3">
        <w:t>veebr</w:t>
      </w:r>
      <w:r w:rsidR="00211D13">
        <w:t>uaris</w:t>
      </w:r>
      <w:r w:rsidR="00EE1789">
        <w:t xml:space="preserve"> </w:t>
      </w:r>
      <w:r w:rsidR="00211D13">
        <w:t>3</w:t>
      </w:r>
      <w:r w:rsidR="00A33597">
        <w:t>5</w:t>
      </w:r>
      <w:r w:rsidR="00211D13">
        <w:t>,</w:t>
      </w:r>
      <w:r w:rsidR="00A33597">
        <w:t>13</w:t>
      </w:r>
      <w:r w:rsidR="008452A0" w:rsidRPr="006A368A">
        <w:t xml:space="preserve"> €/MWh</w:t>
      </w:r>
      <w:r w:rsidR="002F2B28" w:rsidRPr="006A368A">
        <w:t>;</w:t>
      </w:r>
      <w:r w:rsidR="00166F74" w:rsidRPr="006A368A">
        <w:t xml:space="preserve"> </w:t>
      </w:r>
      <w:r w:rsidR="008B5630" w:rsidRPr="006A368A">
        <w:t>süsteemi</w:t>
      </w:r>
      <w:r w:rsidR="008452A0" w:rsidRPr="006A368A">
        <w:t xml:space="preserve">hind </w:t>
      </w:r>
      <w:r w:rsidR="00166F74" w:rsidRPr="006A368A">
        <w:t>oli</w:t>
      </w:r>
      <w:r w:rsidR="008452A0" w:rsidRPr="006A368A">
        <w:t xml:space="preserve"> </w:t>
      </w:r>
      <w:r w:rsidR="00314BF7">
        <w:t>3</w:t>
      </w:r>
      <w:r w:rsidR="00A33597">
        <w:t>2,28</w:t>
      </w:r>
      <w:r w:rsidR="008452A0" w:rsidRPr="006A368A">
        <w:t xml:space="preserve"> €/MWh;</w:t>
      </w:r>
    </w:p>
    <w:p w14:paraId="570F5B46" w14:textId="4BFB426C" w:rsidR="00905152" w:rsidRPr="006A368A" w:rsidRDefault="00A33597" w:rsidP="00543776">
      <w:pPr>
        <w:pStyle w:val="NoSpacing"/>
        <w:numPr>
          <w:ilvl w:val="0"/>
          <w:numId w:val="28"/>
        </w:numPr>
      </w:pPr>
      <w:r>
        <w:t xml:space="preserve">Eesti hinnaga võrreldes oli </w:t>
      </w:r>
      <w:r w:rsidR="00314BF7">
        <w:t xml:space="preserve">Soome </w:t>
      </w:r>
      <w:r>
        <w:t xml:space="preserve">hind 6 senti madalam </w:t>
      </w:r>
      <w:r w:rsidR="00211D13">
        <w:t xml:space="preserve">ja Läti </w:t>
      </w:r>
      <w:r w:rsidR="00314BF7">
        <w:t xml:space="preserve">hind </w:t>
      </w:r>
      <w:r>
        <w:t>1,13 eurot kõrgem (MWh kohta)</w:t>
      </w:r>
      <w:r w:rsidR="008452A0" w:rsidRPr="006A368A">
        <w:t>;</w:t>
      </w:r>
    </w:p>
    <w:p w14:paraId="69A73C84" w14:textId="68DCA110" w:rsidR="00D06AC2" w:rsidRDefault="00D06AC2" w:rsidP="00D06AC2">
      <w:pPr>
        <w:pStyle w:val="NoSpacing"/>
        <w:numPr>
          <w:ilvl w:val="0"/>
          <w:numId w:val="28"/>
        </w:numPr>
      </w:pPr>
      <w:r>
        <w:t xml:space="preserve">Leedust </w:t>
      </w:r>
      <w:r w:rsidR="00954506">
        <w:t>Eestisse imporditud</w:t>
      </w:r>
      <w:r w:rsidR="00314BF7">
        <w:t xml:space="preserve"> gaasi osakaal oli </w:t>
      </w:r>
      <w:r w:rsidR="00211D13">
        <w:t>4,</w:t>
      </w:r>
      <w:r w:rsidR="00A33597">
        <w:t>4</w:t>
      </w:r>
      <w:r w:rsidR="00FB788A">
        <w:t>%</w:t>
      </w:r>
      <w:r>
        <w:t>;</w:t>
      </w:r>
    </w:p>
    <w:p w14:paraId="3AD875E6" w14:textId="6C410F2E" w:rsidR="002369EE" w:rsidRDefault="00D06AC2" w:rsidP="00FB788A">
      <w:pPr>
        <w:pStyle w:val="NoSpacing"/>
        <w:numPr>
          <w:ilvl w:val="0"/>
          <w:numId w:val="28"/>
        </w:numPr>
      </w:pPr>
      <w:r>
        <w:t xml:space="preserve">Leedus gaasibörsil GET Baltic kaubeldud maagaasi hind oli </w:t>
      </w:r>
      <w:r w:rsidR="00AA10D2">
        <w:t>veebr</w:t>
      </w:r>
      <w:r w:rsidR="00211D13">
        <w:t>uaris</w:t>
      </w:r>
      <w:r>
        <w:t xml:space="preserve"> keskmiselt </w:t>
      </w:r>
      <w:r w:rsidR="00AA10D2">
        <w:t>20,93</w:t>
      </w:r>
      <w:r>
        <w:t xml:space="preserve"> </w:t>
      </w:r>
      <w:r w:rsidR="00173323">
        <w:t>€/MWh</w:t>
      </w:r>
      <w:r w:rsidR="00AA10D2">
        <w:t xml:space="preserve"> (</w:t>
      </w:r>
      <w:r w:rsidR="00BA743A">
        <w:t>kui</w:t>
      </w:r>
      <w:r w:rsidR="00AA10D2">
        <w:t>n</w:t>
      </w:r>
      <w:r w:rsidR="00BA743A">
        <w:t xml:space="preserve">e </w:t>
      </w:r>
      <w:r w:rsidR="00AA10D2">
        <w:t>hinnatõus 14</w:t>
      </w:r>
      <w:r w:rsidR="00211D13">
        <w:t>,1</w:t>
      </w:r>
      <w:r w:rsidR="00BA743A">
        <w:t>%</w:t>
      </w:r>
      <w:r w:rsidR="00AA10D2">
        <w:t>)</w:t>
      </w:r>
      <w:r w:rsidR="005F4A4A" w:rsidRPr="005F4A4A">
        <w:t>.</w:t>
      </w:r>
    </w:p>
    <w:p w14:paraId="4B1703F5" w14:textId="77777777" w:rsidR="009F3B69" w:rsidRPr="008452A0" w:rsidRDefault="009F3B69" w:rsidP="00C463CD"/>
    <w:p w14:paraId="568AE7A7" w14:textId="2E9A4511" w:rsidR="00052F09" w:rsidRDefault="002E69A8" w:rsidP="006A0DB9">
      <w:pPr>
        <w:pStyle w:val="Heading2"/>
      </w:pPr>
      <w:r>
        <w:t>E</w:t>
      </w:r>
      <w:r w:rsidR="00F937C3">
        <w:t>nergia</w:t>
      </w:r>
      <w:r>
        <w:t>hinnad</w:t>
      </w:r>
    </w:p>
    <w:p w14:paraId="52691B41" w14:textId="2430649D" w:rsidR="009202D4" w:rsidRDefault="00F937C3" w:rsidP="009202D4">
      <w:pPr>
        <w:pStyle w:val="NoSpacing"/>
        <w:rPr>
          <w:b/>
          <w:color w:val="007087"/>
        </w:rPr>
      </w:pPr>
      <w:r w:rsidRPr="00F937C3">
        <w:rPr>
          <w:b/>
          <w:color w:val="007087"/>
        </w:rPr>
        <w:t>Elekt</w:t>
      </w:r>
      <w:r>
        <w:rPr>
          <w:b/>
          <w:color w:val="007087"/>
        </w:rPr>
        <w:t>r</w:t>
      </w:r>
      <w:r w:rsidRPr="00F937C3">
        <w:rPr>
          <w:b/>
          <w:color w:val="007087"/>
        </w:rPr>
        <w:t xml:space="preserve">i </w:t>
      </w:r>
      <w:r w:rsidR="00A97567">
        <w:rPr>
          <w:b/>
          <w:color w:val="007087"/>
        </w:rPr>
        <w:t>börsi</w:t>
      </w:r>
      <w:r w:rsidRPr="00F937C3">
        <w:rPr>
          <w:b/>
          <w:color w:val="007087"/>
        </w:rPr>
        <w:t>hinnad</w:t>
      </w:r>
    </w:p>
    <w:p w14:paraId="147355F7" w14:textId="77777777" w:rsidR="00F937C3" w:rsidRPr="00F937C3" w:rsidRDefault="00F937C3" w:rsidP="009202D4">
      <w:pPr>
        <w:pStyle w:val="NoSpacing"/>
        <w:rPr>
          <w:b/>
          <w:color w:val="007087"/>
        </w:rPr>
      </w:pPr>
    </w:p>
    <w:tbl>
      <w:tblPr>
        <w:tblStyle w:val="TableGrid"/>
        <w:tblW w:w="46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039"/>
        <w:gridCol w:w="1039"/>
        <w:gridCol w:w="1040"/>
      </w:tblGrid>
      <w:tr w:rsidR="009202D4" w:rsidRPr="00D231C5" w14:paraId="08F2D1F7" w14:textId="77777777" w:rsidTr="00426AE1">
        <w:tc>
          <w:tcPr>
            <w:tcW w:w="1560" w:type="dxa"/>
            <w:gridSpan w:val="2"/>
            <w:vMerge w:val="restart"/>
            <w:shd w:val="clear" w:color="auto" w:fill="006272"/>
            <w:vAlign w:val="center"/>
          </w:tcPr>
          <w:p w14:paraId="4165A578" w14:textId="77777777" w:rsidR="009202D4" w:rsidRPr="00D231C5" w:rsidRDefault="009202D4" w:rsidP="00F937C3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Elektribörs</w:t>
            </w:r>
          </w:p>
        </w:tc>
        <w:tc>
          <w:tcPr>
            <w:tcW w:w="3118" w:type="dxa"/>
            <w:gridSpan w:val="3"/>
            <w:shd w:val="clear" w:color="auto" w:fill="006272"/>
            <w:vAlign w:val="center"/>
          </w:tcPr>
          <w:p w14:paraId="7389CFB9" w14:textId="77777777" w:rsidR="009202D4" w:rsidRPr="00D231C5" w:rsidRDefault="009202D4" w:rsidP="00F937C3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231C5">
              <w:rPr>
                <w:b/>
                <w:color w:val="FFFFFF" w:themeColor="background1"/>
                <w:sz w:val="16"/>
                <w:szCs w:val="16"/>
              </w:rPr>
              <w:t>Keskmine hind (€/MWh)</w:t>
            </w:r>
          </w:p>
        </w:tc>
      </w:tr>
      <w:tr w:rsidR="006A368A" w:rsidRPr="00D231C5" w14:paraId="1C7B5AFB" w14:textId="77777777" w:rsidTr="00426AE1">
        <w:tc>
          <w:tcPr>
            <w:tcW w:w="1560" w:type="dxa"/>
            <w:gridSpan w:val="2"/>
            <w:vMerge/>
            <w:shd w:val="clear" w:color="auto" w:fill="006272"/>
            <w:vAlign w:val="center"/>
          </w:tcPr>
          <w:p w14:paraId="666D979E" w14:textId="77777777" w:rsidR="006A368A" w:rsidRPr="00D231C5" w:rsidRDefault="006A368A" w:rsidP="00F937C3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006272"/>
            <w:vAlign w:val="center"/>
          </w:tcPr>
          <w:p w14:paraId="155E6CA8" w14:textId="5BDF6B7A" w:rsidR="006A368A" w:rsidRPr="00D231C5" w:rsidRDefault="002444D0" w:rsidP="006A7E42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2017</w:t>
            </w:r>
            <w:r w:rsidR="005E6C20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510924">
              <w:rPr>
                <w:b/>
                <w:color w:val="FFFFFF" w:themeColor="background1"/>
                <w:sz w:val="16"/>
                <w:szCs w:val="16"/>
              </w:rPr>
              <w:t>veebr</w:t>
            </w:r>
            <w:r>
              <w:rPr>
                <w:b/>
                <w:color w:val="FFFFFF" w:themeColor="background1"/>
                <w:sz w:val="16"/>
                <w:szCs w:val="16"/>
              </w:rPr>
              <w:t>ua</w:t>
            </w:r>
            <w:r w:rsidR="005E6C20">
              <w:rPr>
                <w:b/>
                <w:color w:val="FFFFFF" w:themeColor="background1"/>
                <w:sz w:val="16"/>
                <w:szCs w:val="16"/>
              </w:rPr>
              <w:t>r</w:t>
            </w:r>
          </w:p>
        </w:tc>
        <w:tc>
          <w:tcPr>
            <w:tcW w:w="1039" w:type="dxa"/>
            <w:shd w:val="clear" w:color="auto" w:fill="006272"/>
            <w:vAlign w:val="center"/>
          </w:tcPr>
          <w:p w14:paraId="627B1DDB" w14:textId="7E1CADD4" w:rsidR="006A368A" w:rsidRPr="00D231C5" w:rsidRDefault="005E6C20" w:rsidP="008D55D8">
            <w:pPr>
              <w:pStyle w:val="NoSpacing"/>
              <w:spacing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201</w:t>
            </w:r>
            <w:r w:rsidR="00510924">
              <w:rPr>
                <w:b/>
                <w:color w:val="FFFFFF" w:themeColor="background1"/>
                <w:sz w:val="16"/>
                <w:szCs w:val="16"/>
              </w:rPr>
              <w:t>7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510924">
              <w:rPr>
                <w:b/>
                <w:color w:val="FFFFFF" w:themeColor="background1"/>
                <w:sz w:val="16"/>
                <w:szCs w:val="16"/>
              </w:rPr>
              <w:t>jaanua</w:t>
            </w:r>
            <w:r w:rsidR="002444D0">
              <w:rPr>
                <w:b/>
                <w:color w:val="FFFFFF" w:themeColor="background1"/>
                <w:sz w:val="16"/>
                <w:szCs w:val="16"/>
              </w:rPr>
              <w:t>r</w:t>
            </w:r>
          </w:p>
        </w:tc>
        <w:tc>
          <w:tcPr>
            <w:tcW w:w="1040" w:type="dxa"/>
            <w:shd w:val="clear" w:color="auto" w:fill="006272"/>
          </w:tcPr>
          <w:p w14:paraId="28353693" w14:textId="079A02C2" w:rsidR="006A368A" w:rsidRDefault="006A368A" w:rsidP="006A7E42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201</w:t>
            </w:r>
            <w:r w:rsidR="00510924">
              <w:rPr>
                <w:b/>
                <w:color w:val="FFFFFF" w:themeColor="background1"/>
                <w:sz w:val="16"/>
                <w:szCs w:val="16"/>
              </w:rPr>
              <w:t>7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510924">
              <w:rPr>
                <w:b/>
                <w:color w:val="FFFFFF" w:themeColor="background1"/>
                <w:sz w:val="16"/>
                <w:szCs w:val="16"/>
              </w:rPr>
              <w:t>veebr</w:t>
            </w:r>
            <w:r w:rsidR="002444D0">
              <w:rPr>
                <w:b/>
                <w:color w:val="FFFFFF" w:themeColor="background1"/>
                <w:sz w:val="16"/>
                <w:szCs w:val="16"/>
              </w:rPr>
              <w:t>uar</w:t>
            </w:r>
          </w:p>
        </w:tc>
      </w:tr>
      <w:tr w:rsidR="00A7479C" w:rsidRPr="00D231C5" w14:paraId="45EFCAC3" w14:textId="77777777" w:rsidTr="00426AE1">
        <w:tc>
          <w:tcPr>
            <w:tcW w:w="1560" w:type="dxa"/>
            <w:gridSpan w:val="2"/>
            <w:vAlign w:val="center"/>
          </w:tcPr>
          <w:p w14:paraId="435DFDCA" w14:textId="77777777" w:rsidR="00A7479C" w:rsidRPr="005D3A6D" w:rsidRDefault="00A7479C" w:rsidP="00A7479C">
            <w:pPr>
              <w:pStyle w:val="NoSpacing"/>
              <w:spacing w:before="60" w:after="60"/>
              <w:jc w:val="left"/>
              <w:rPr>
                <w:sz w:val="16"/>
                <w:szCs w:val="16"/>
                <w:lang w:val="en-GB"/>
              </w:rPr>
            </w:pPr>
            <w:r w:rsidRPr="005D3A6D">
              <w:rPr>
                <w:sz w:val="16"/>
                <w:szCs w:val="16"/>
                <w:lang w:val="en-GB"/>
              </w:rPr>
              <w:t>Nord Pool (SYS)</w:t>
            </w:r>
          </w:p>
        </w:tc>
        <w:tc>
          <w:tcPr>
            <w:tcW w:w="1039" w:type="dxa"/>
            <w:vAlign w:val="center"/>
          </w:tcPr>
          <w:p w14:paraId="07DE077A" w14:textId="58433554" w:rsidR="00A7479C" w:rsidRPr="00D231C5" w:rsidRDefault="002D4A4E" w:rsidP="00A747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1092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="0051092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039" w:type="dxa"/>
            <w:vAlign w:val="center"/>
          </w:tcPr>
          <w:p w14:paraId="6BD185AB" w14:textId="15816182" w:rsidR="00A7479C" w:rsidRPr="00D231C5" w:rsidRDefault="002D4A4E" w:rsidP="00A747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10924">
              <w:rPr>
                <w:sz w:val="16"/>
                <w:szCs w:val="16"/>
              </w:rPr>
              <w:t>0,81</w:t>
            </w:r>
          </w:p>
        </w:tc>
        <w:tc>
          <w:tcPr>
            <w:tcW w:w="1040" w:type="dxa"/>
          </w:tcPr>
          <w:p w14:paraId="6001F3B8" w14:textId="16B324B3" w:rsidR="00A7479C" w:rsidRPr="00A7479C" w:rsidRDefault="00DA44BE" w:rsidP="00A747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19,94</w:t>
            </w:r>
          </w:p>
        </w:tc>
      </w:tr>
      <w:tr w:rsidR="00510924" w:rsidRPr="00D231C5" w14:paraId="3E0FFB8D" w14:textId="77777777" w:rsidTr="00426AE1">
        <w:tc>
          <w:tcPr>
            <w:tcW w:w="709" w:type="dxa"/>
            <w:vMerge w:val="restart"/>
            <w:vAlign w:val="center"/>
          </w:tcPr>
          <w:p w14:paraId="1B426A6B" w14:textId="77777777" w:rsidR="00510924" w:rsidRPr="005D3A6D" w:rsidRDefault="00510924" w:rsidP="00510924">
            <w:pPr>
              <w:pStyle w:val="NoSpacing"/>
              <w:spacing w:before="60" w:after="60"/>
              <w:jc w:val="lef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EPEX* (base/ peak)</w:t>
            </w:r>
          </w:p>
        </w:tc>
        <w:tc>
          <w:tcPr>
            <w:tcW w:w="851" w:type="dxa"/>
            <w:vAlign w:val="center"/>
          </w:tcPr>
          <w:p w14:paraId="5DF93A99" w14:textId="77777777" w:rsidR="00510924" w:rsidRPr="005D3A6D" w:rsidRDefault="00510924" w:rsidP="00510924">
            <w:pPr>
              <w:pStyle w:val="NoSpacing"/>
              <w:spacing w:before="60" w:after="60"/>
              <w:jc w:val="left"/>
              <w:rPr>
                <w:sz w:val="16"/>
                <w:szCs w:val="16"/>
                <w:lang w:val="en-GB"/>
              </w:rPr>
            </w:pPr>
            <w:r w:rsidRPr="005D3A6D">
              <w:rPr>
                <w:sz w:val="16"/>
                <w:szCs w:val="16"/>
                <w:lang w:val="en-GB"/>
              </w:rPr>
              <w:t>ELIX</w:t>
            </w:r>
          </w:p>
        </w:tc>
        <w:tc>
          <w:tcPr>
            <w:tcW w:w="1039" w:type="dxa"/>
            <w:vAlign w:val="center"/>
          </w:tcPr>
          <w:p w14:paraId="59348738" w14:textId="69E3277D" w:rsidR="00DA44BE" w:rsidRPr="000F4202" w:rsidRDefault="00DA44BE" w:rsidP="00DA44B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42,56/ 49,16</w:t>
            </w:r>
          </w:p>
        </w:tc>
        <w:tc>
          <w:tcPr>
            <w:tcW w:w="1039" w:type="dxa"/>
            <w:vAlign w:val="center"/>
          </w:tcPr>
          <w:p w14:paraId="251BF3E9" w14:textId="293DC614" w:rsidR="00510924" w:rsidRPr="00D231C5" w:rsidRDefault="00510924" w:rsidP="00510924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66,65/ 77,42</w:t>
            </w:r>
          </w:p>
        </w:tc>
        <w:tc>
          <w:tcPr>
            <w:tcW w:w="1040" w:type="dxa"/>
          </w:tcPr>
          <w:p w14:paraId="2201E737" w14:textId="66A30669" w:rsidR="00510924" w:rsidRPr="00A7479C" w:rsidRDefault="00DA44BE" w:rsidP="00510924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21,86</w:t>
            </w:r>
            <w:r w:rsidR="00510924">
              <w:rPr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>25,84</w:t>
            </w:r>
          </w:p>
        </w:tc>
      </w:tr>
      <w:tr w:rsidR="00510924" w:rsidRPr="00D231C5" w14:paraId="731B99D6" w14:textId="77777777" w:rsidTr="00426AE1">
        <w:tc>
          <w:tcPr>
            <w:tcW w:w="709" w:type="dxa"/>
            <w:vMerge/>
            <w:vAlign w:val="center"/>
          </w:tcPr>
          <w:p w14:paraId="06323082" w14:textId="77777777" w:rsidR="00510924" w:rsidRPr="005D3A6D" w:rsidRDefault="00510924" w:rsidP="00510924">
            <w:pPr>
              <w:pStyle w:val="NoSpacing"/>
              <w:spacing w:before="60" w:after="60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E7BAE5D" w14:textId="77777777" w:rsidR="00510924" w:rsidRPr="005D3A6D" w:rsidRDefault="00510924" w:rsidP="00510924">
            <w:pPr>
              <w:pStyle w:val="NoSpacing"/>
              <w:spacing w:before="60" w:after="60"/>
              <w:jc w:val="left"/>
              <w:rPr>
                <w:sz w:val="16"/>
                <w:szCs w:val="16"/>
                <w:lang w:val="en-GB"/>
              </w:rPr>
            </w:pPr>
            <w:r w:rsidRPr="006A4ABC">
              <w:rPr>
                <w:sz w:val="16"/>
                <w:szCs w:val="16"/>
                <w:lang w:val="en-GB"/>
              </w:rPr>
              <w:t>PHELIX</w:t>
            </w:r>
          </w:p>
        </w:tc>
        <w:tc>
          <w:tcPr>
            <w:tcW w:w="1039" w:type="dxa"/>
            <w:vAlign w:val="center"/>
          </w:tcPr>
          <w:p w14:paraId="2CD77F5A" w14:textId="45509F27" w:rsidR="00510924" w:rsidRPr="000F4202" w:rsidRDefault="00DA44BE" w:rsidP="00510924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39,69/ 46,51</w:t>
            </w:r>
          </w:p>
        </w:tc>
        <w:tc>
          <w:tcPr>
            <w:tcW w:w="1039" w:type="dxa"/>
            <w:vAlign w:val="center"/>
          </w:tcPr>
          <w:p w14:paraId="69F0DF83" w14:textId="41E4B50C" w:rsidR="00510924" w:rsidRDefault="00510924" w:rsidP="00510924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52,37/ 64,06</w:t>
            </w:r>
          </w:p>
        </w:tc>
        <w:tc>
          <w:tcPr>
            <w:tcW w:w="1040" w:type="dxa"/>
          </w:tcPr>
          <w:p w14:paraId="2CE54883" w14:textId="0429E233" w:rsidR="00510924" w:rsidRPr="00A7479C" w:rsidRDefault="00510924" w:rsidP="00510924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A44BE">
              <w:rPr>
                <w:sz w:val="16"/>
                <w:szCs w:val="16"/>
              </w:rPr>
              <w:t>1,99</w:t>
            </w:r>
            <w:r>
              <w:rPr>
                <w:sz w:val="16"/>
                <w:szCs w:val="16"/>
              </w:rPr>
              <w:t xml:space="preserve">/ </w:t>
            </w:r>
            <w:r w:rsidR="00DA44BE">
              <w:rPr>
                <w:sz w:val="16"/>
                <w:szCs w:val="16"/>
              </w:rPr>
              <w:t>26,01</w:t>
            </w:r>
          </w:p>
        </w:tc>
      </w:tr>
      <w:tr w:rsidR="00510924" w:rsidRPr="00D231C5" w14:paraId="0A1F4E20" w14:textId="77777777" w:rsidTr="00426AE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04E99531" w14:textId="77777777" w:rsidR="00510924" w:rsidRPr="006A4ABC" w:rsidRDefault="00510924" w:rsidP="00510924">
            <w:pPr>
              <w:pStyle w:val="NoSpacing"/>
              <w:spacing w:before="60" w:after="60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00D2264" w14:textId="77777777" w:rsidR="00510924" w:rsidRPr="006A4ABC" w:rsidRDefault="00510924" w:rsidP="00510924">
            <w:pPr>
              <w:pStyle w:val="NoSpacing"/>
              <w:spacing w:before="60" w:after="60"/>
              <w:jc w:val="lef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France</w:t>
            </w:r>
          </w:p>
        </w:tc>
        <w:tc>
          <w:tcPr>
            <w:tcW w:w="1039" w:type="dxa"/>
            <w:vAlign w:val="center"/>
          </w:tcPr>
          <w:p w14:paraId="3987220E" w14:textId="7557C36B" w:rsidR="00510924" w:rsidRPr="000F4202" w:rsidRDefault="00DA44BE" w:rsidP="00510924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51,16/ 55,99</w:t>
            </w:r>
          </w:p>
        </w:tc>
        <w:tc>
          <w:tcPr>
            <w:tcW w:w="1039" w:type="dxa"/>
            <w:vAlign w:val="center"/>
          </w:tcPr>
          <w:p w14:paraId="7156F8F4" w14:textId="7E0267A5" w:rsidR="00510924" w:rsidRDefault="00510924" w:rsidP="00510924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78,00/ 87,07</w:t>
            </w:r>
          </w:p>
        </w:tc>
        <w:tc>
          <w:tcPr>
            <w:tcW w:w="1040" w:type="dxa"/>
          </w:tcPr>
          <w:p w14:paraId="0F45F6F2" w14:textId="150DEA8F" w:rsidR="00510924" w:rsidRPr="00A7479C" w:rsidRDefault="00DA44BE" w:rsidP="00510924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25,53</w:t>
            </w:r>
            <w:r w:rsidR="00510924">
              <w:rPr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>29,29</w:t>
            </w:r>
          </w:p>
        </w:tc>
      </w:tr>
    </w:tbl>
    <w:p w14:paraId="6E04DB8B" w14:textId="77777777" w:rsidR="009202D4" w:rsidRPr="002444D0" w:rsidRDefault="009202D4" w:rsidP="002444D0">
      <w:pPr>
        <w:rPr>
          <w:rStyle w:val="SubtleEmphasis"/>
        </w:rPr>
      </w:pPr>
      <w:r w:rsidRPr="002444D0">
        <w:rPr>
          <w:rStyle w:val="SubtleEmphasis"/>
        </w:rPr>
        <w:t xml:space="preserve">* EPEX – </w:t>
      </w:r>
      <w:proofErr w:type="spellStart"/>
      <w:r w:rsidRPr="002444D0">
        <w:rPr>
          <w:rStyle w:val="SubtleEmphasis"/>
        </w:rPr>
        <w:t>European</w:t>
      </w:r>
      <w:proofErr w:type="spellEnd"/>
      <w:r w:rsidRPr="002444D0">
        <w:rPr>
          <w:rStyle w:val="SubtleEmphasis"/>
        </w:rPr>
        <w:t xml:space="preserve"> </w:t>
      </w:r>
      <w:proofErr w:type="spellStart"/>
      <w:r w:rsidRPr="002444D0">
        <w:rPr>
          <w:rStyle w:val="SubtleEmphasis"/>
        </w:rPr>
        <w:t>Power</w:t>
      </w:r>
      <w:proofErr w:type="spellEnd"/>
      <w:r w:rsidRPr="002444D0">
        <w:rPr>
          <w:rStyle w:val="SubtleEmphasis"/>
        </w:rPr>
        <w:t xml:space="preserve"> Exchange</w:t>
      </w:r>
    </w:p>
    <w:p w14:paraId="4B674CFF" w14:textId="77777777" w:rsidR="009202D4" w:rsidRDefault="009202D4" w:rsidP="009202D4">
      <w:pPr>
        <w:pStyle w:val="NoSpacing"/>
      </w:pPr>
    </w:p>
    <w:p w14:paraId="3F23AFA1" w14:textId="29EE0B56" w:rsidR="00A92BC3" w:rsidRDefault="00513DAE" w:rsidP="00C463CD">
      <w:r w:rsidRPr="00F06FA1">
        <w:t>Põhjamaade elektribörsi</w:t>
      </w:r>
      <w:r w:rsidR="002E69A8" w:rsidRPr="00F06FA1">
        <w:t xml:space="preserve"> Nord Pool (NP) </w:t>
      </w:r>
      <w:r w:rsidR="00DA44BE">
        <w:t>veebr</w:t>
      </w:r>
      <w:r w:rsidR="00B24691">
        <w:t>ua</w:t>
      </w:r>
      <w:r w:rsidR="00B039C4">
        <w:t>ri</w:t>
      </w:r>
      <w:r w:rsidR="006A368A" w:rsidRPr="00F06FA1">
        <w:t xml:space="preserve"> </w:t>
      </w:r>
      <w:r w:rsidR="00AA1B2E" w:rsidRPr="00F06FA1">
        <w:t xml:space="preserve">hinnad </w:t>
      </w:r>
      <w:r w:rsidR="00DA44BE">
        <w:t>enamikus piirkondadest tõusid</w:t>
      </w:r>
      <w:r w:rsidR="008E651B">
        <w:t xml:space="preserve"> – </w:t>
      </w:r>
      <w:r w:rsidR="00B24691">
        <w:t xml:space="preserve">hind </w:t>
      </w:r>
      <w:r w:rsidR="00DA44BE">
        <w:t>langes jaanuariga võrreldes</w:t>
      </w:r>
      <w:r w:rsidR="008E651B">
        <w:t xml:space="preserve"> vaid</w:t>
      </w:r>
      <w:r w:rsidR="00B24691">
        <w:t xml:space="preserve"> Taani</w:t>
      </w:r>
      <w:r w:rsidR="00DA44BE">
        <w:t xml:space="preserve"> mõlemas</w:t>
      </w:r>
      <w:r w:rsidR="00B24691">
        <w:t xml:space="preserve"> </w:t>
      </w:r>
      <w:r w:rsidR="00A150C7">
        <w:t>piirkon</w:t>
      </w:r>
      <w:r w:rsidR="00DA44BE">
        <w:t>n</w:t>
      </w:r>
      <w:r w:rsidR="00A150C7">
        <w:t xml:space="preserve">as </w:t>
      </w:r>
      <w:r w:rsidR="008E651B">
        <w:t>ning Leedu piirkon</w:t>
      </w:r>
      <w:r w:rsidR="00DA44BE">
        <w:t>nas</w:t>
      </w:r>
      <w:r w:rsidR="00FC1F88">
        <w:t xml:space="preserve">. </w:t>
      </w:r>
      <w:r w:rsidR="00311E21" w:rsidRPr="00F06FA1">
        <w:t>Hin</w:t>
      </w:r>
      <w:r w:rsidR="00B039C4">
        <w:t>da kujundav</w:t>
      </w:r>
      <w:r w:rsidR="00311E21" w:rsidRPr="00F06FA1">
        <w:t xml:space="preserve">atest </w:t>
      </w:r>
      <w:r w:rsidR="00B039C4">
        <w:t xml:space="preserve">teguritest </w:t>
      </w:r>
      <w:r w:rsidR="00311E21" w:rsidRPr="00F06FA1">
        <w:t xml:space="preserve">on ülevaade </w:t>
      </w:r>
      <w:r w:rsidR="00FC1F88">
        <w:t xml:space="preserve">Energiahindade mõjurite </w:t>
      </w:r>
      <w:r w:rsidR="00311E21" w:rsidRPr="00F06FA1">
        <w:t>all.</w:t>
      </w:r>
    </w:p>
    <w:p w14:paraId="0C194FFD" w14:textId="77777777" w:rsidR="00C95D35" w:rsidRDefault="00C95D35" w:rsidP="00C95D35"/>
    <w:tbl>
      <w:tblPr>
        <w:tblStyle w:val="TableGrid"/>
        <w:tblW w:w="4678" w:type="dxa"/>
        <w:tblInd w:w="-5" w:type="dxa"/>
        <w:tblLook w:val="04A0" w:firstRow="1" w:lastRow="0" w:firstColumn="1" w:lastColumn="0" w:noHBand="0" w:noVBand="1"/>
      </w:tblPr>
      <w:tblGrid>
        <w:gridCol w:w="1100"/>
        <w:gridCol w:w="1186"/>
        <w:gridCol w:w="1187"/>
        <w:gridCol w:w="1205"/>
      </w:tblGrid>
      <w:tr w:rsidR="00C95D35" w:rsidRPr="00D231C5" w14:paraId="6E0025A3" w14:textId="77777777" w:rsidTr="00426AE1">
        <w:tc>
          <w:tcPr>
            <w:tcW w:w="1100" w:type="dxa"/>
            <w:vMerge w:val="restart"/>
            <w:shd w:val="clear" w:color="auto" w:fill="006272"/>
            <w:vAlign w:val="center"/>
          </w:tcPr>
          <w:p w14:paraId="421E5B53" w14:textId="77777777" w:rsidR="00C95D35" w:rsidRPr="00D231C5" w:rsidRDefault="00C95D35" w:rsidP="00F937C3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NP h</w:t>
            </w:r>
            <w:r w:rsidRPr="00D231C5">
              <w:rPr>
                <w:b/>
                <w:color w:val="FFFFFF" w:themeColor="background1"/>
                <w:sz w:val="16"/>
                <w:szCs w:val="16"/>
              </w:rPr>
              <w:t>inna</w:t>
            </w:r>
            <w:r>
              <w:rPr>
                <w:b/>
                <w:color w:val="FFFFFF" w:themeColor="background1"/>
                <w:sz w:val="16"/>
                <w:szCs w:val="16"/>
              </w:rPr>
              <w:softHyphen/>
            </w:r>
            <w:r w:rsidRPr="00D231C5">
              <w:rPr>
                <w:b/>
                <w:color w:val="FFFFFF" w:themeColor="background1"/>
                <w:sz w:val="16"/>
                <w:szCs w:val="16"/>
              </w:rPr>
              <w:t>piirkond</w:t>
            </w:r>
          </w:p>
        </w:tc>
        <w:tc>
          <w:tcPr>
            <w:tcW w:w="3578" w:type="dxa"/>
            <w:gridSpan w:val="3"/>
            <w:shd w:val="clear" w:color="auto" w:fill="006272"/>
            <w:vAlign w:val="center"/>
          </w:tcPr>
          <w:p w14:paraId="21A264C2" w14:textId="77777777" w:rsidR="00C95D35" w:rsidRPr="00D231C5" w:rsidRDefault="00C95D35" w:rsidP="00F937C3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231C5">
              <w:rPr>
                <w:b/>
                <w:color w:val="FFFFFF" w:themeColor="background1"/>
                <w:sz w:val="16"/>
                <w:szCs w:val="16"/>
              </w:rPr>
              <w:t>Keskmine hind (€/MWh)</w:t>
            </w:r>
          </w:p>
        </w:tc>
      </w:tr>
      <w:tr w:rsidR="00B039C4" w:rsidRPr="00D231C5" w14:paraId="034491B6" w14:textId="77777777" w:rsidTr="00426AE1">
        <w:tc>
          <w:tcPr>
            <w:tcW w:w="1100" w:type="dxa"/>
            <w:vMerge/>
            <w:shd w:val="clear" w:color="auto" w:fill="006272"/>
            <w:vAlign w:val="center"/>
          </w:tcPr>
          <w:p w14:paraId="16B0E324" w14:textId="77777777" w:rsidR="00B039C4" w:rsidRPr="00D231C5" w:rsidRDefault="00B039C4" w:rsidP="00B039C4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86" w:type="dxa"/>
            <w:shd w:val="clear" w:color="auto" w:fill="006272"/>
            <w:vAlign w:val="center"/>
          </w:tcPr>
          <w:p w14:paraId="1B06988C" w14:textId="7BFE0F49" w:rsidR="00B039C4" w:rsidRPr="00D231C5" w:rsidRDefault="00B24691" w:rsidP="00B039C4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2017</w:t>
            </w:r>
            <w:r w:rsidR="00B039C4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3430F3">
              <w:rPr>
                <w:b/>
                <w:color w:val="FFFFFF" w:themeColor="background1"/>
                <w:sz w:val="16"/>
                <w:szCs w:val="16"/>
              </w:rPr>
              <w:t>veebr</w:t>
            </w:r>
            <w:r>
              <w:rPr>
                <w:b/>
                <w:color w:val="FFFFFF" w:themeColor="background1"/>
                <w:sz w:val="16"/>
                <w:szCs w:val="16"/>
              </w:rPr>
              <w:t>ua</w:t>
            </w:r>
            <w:r w:rsidR="00B039C4">
              <w:rPr>
                <w:b/>
                <w:color w:val="FFFFFF" w:themeColor="background1"/>
                <w:sz w:val="16"/>
                <w:szCs w:val="16"/>
              </w:rPr>
              <w:t>r</w:t>
            </w:r>
          </w:p>
        </w:tc>
        <w:tc>
          <w:tcPr>
            <w:tcW w:w="1187" w:type="dxa"/>
            <w:shd w:val="clear" w:color="auto" w:fill="006272"/>
            <w:vAlign w:val="center"/>
          </w:tcPr>
          <w:p w14:paraId="6716FCBD" w14:textId="22ED6DED" w:rsidR="00B039C4" w:rsidRPr="00D231C5" w:rsidRDefault="00B039C4" w:rsidP="00B039C4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201</w:t>
            </w:r>
            <w:r w:rsidR="00DA44BE">
              <w:rPr>
                <w:b/>
                <w:color w:val="FFFFFF" w:themeColor="background1"/>
                <w:sz w:val="16"/>
                <w:szCs w:val="16"/>
              </w:rPr>
              <w:t>7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DA44BE">
              <w:rPr>
                <w:b/>
                <w:color w:val="FFFFFF" w:themeColor="background1"/>
                <w:sz w:val="16"/>
                <w:szCs w:val="16"/>
              </w:rPr>
              <w:t>jaanuar</w:t>
            </w:r>
          </w:p>
        </w:tc>
        <w:tc>
          <w:tcPr>
            <w:tcW w:w="1205" w:type="dxa"/>
            <w:shd w:val="clear" w:color="auto" w:fill="006272"/>
          </w:tcPr>
          <w:p w14:paraId="77EABC3E" w14:textId="0CC98FCD" w:rsidR="00B039C4" w:rsidRDefault="00B24691" w:rsidP="00B039C4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2016</w:t>
            </w:r>
            <w:r w:rsidR="00B039C4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DA44BE">
              <w:rPr>
                <w:b/>
                <w:color w:val="FFFFFF" w:themeColor="background1"/>
                <w:sz w:val="16"/>
                <w:szCs w:val="16"/>
              </w:rPr>
              <w:t>veebruar</w:t>
            </w:r>
          </w:p>
        </w:tc>
      </w:tr>
      <w:tr w:rsidR="00DA44BE" w:rsidRPr="00D231C5" w14:paraId="28EBFACB" w14:textId="77777777" w:rsidTr="00426AE1">
        <w:tc>
          <w:tcPr>
            <w:tcW w:w="1100" w:type="dxa"/>
            <w:vAlign w:val="center"/>
          </w:tcPr>
          <w:p w14:paraId="789697E7" w14:textId="77777777" w:rsidR="00DA44BE" w:rsidRDefault="00DA44BE" w:rsidP="00DA44BE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Eesti</w:t>
            </w:r>
          </w:p>
        </w:tc>
        <w:tc>
          <w:tcPr>
            <w:tcW w:w="1186" w:type="dxa"/>
            <w:vAlign w:val="center"/>
          </w:tcPr>
          <w:p w14:paraId="444E803E" w14:textId="0FBC36C3" w:rsidR="00DA44BE" w:rsidRPr="001C3E6F" w:rsidRDefault="00DA44BE" w:rsidP="00DA44B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35,13</w:t>
            </w:r>
          </w:p>
        </w:tc>
        <w:tc>
          <w:tcPr>
            <w:tcW w:w="1187" w:type="dxa"/>
            <w:vAlign w:val="center"/>
          </w:tcPr>
          <w:p w14:paraId="129A96BB" w14:textId="1C327C08" w:rsidR="00DA44BE" w:rsidRDefault="00DA44BE" w:rsidP="00DA44B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33,27</w:t>
            </w:r>
          </w:p>
        </w:tc>
        <w:tc>
          <w:tcPr>
            <w:tcW w:w="1205" w:type="dxa"/>
          </w:tcPr>
          <w:p w14:paraId="4F952CFE" w14:textId="4F6ACBA2" w:rsidR="00DA44BE" w:rsidRPr="001C3E6F" w:rsidRDefault="00DA44BE" w:rsidP="00DA44B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28,28</w:t>
            </w:r>
          </w:p>
        </w:tc>
      </w:tr>
      <w:tr w:rsidR="00DA44BE" w:rsidRPr="00D231C5" w14:paraId="51C7341B" w14:textId="77777777" w:rsidTr="00426AE1">
        <w:tc>
          <w:tcPr>
            <w:tcW w:w="1100" w:type="dxa"/>
            <w:vAlign w:val="center"/>
          </w:tcPr>
          <w:p w14:paraId="00011484" w14:textId="77777777" w:rsidR="00DA44BE" w:rsidRPr="00D231C5" w:rsidRDefault="00DA44BE" w:rsidP="00DA44BE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Läti</w:t>
            </w:r>
          </w:p>
        </w:tc>
        <w:tc>
          <w:tcPr>
            <w:tcW w:w="1186" w:type="dxa"/>
            <w:vAlign w:val="center"/>
          </w:tcPr>
          <w:p w14:paraId="447CCC77" w14:textId="765A438C" w:rsidR="00DA44BE" w:rsidRPr="001C3E6F" w:rsidRDefault="00DA44BE" w:rsidP="00DA44B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36,26</w:t>
            </w:r>
          </w:p>
        </w:tc>
        <w:tc>
          <w:tcPr>
            <w:tcW w:w="1187" w:type="dxa"/>
            <w:vAlign w:val="center"/>
          </w:tcPr>
          <w:p w14:paraId="02BCDA23" w14:textId="57CCF5C1" w:rsidR="00DA44BE" w:rsidRPr="00D231C5" w:rsidRDefault="00DA44BE" w:rsidP="00DA44B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35,14</w:t>
            </w:r>
          </w:p>
        </w:tc>
        <w:tc>
          <w:tcPr>
            <w:tcW w:w="1205" w:type="dxa"/>
          </w:tcPr>
          <w:p w14:paraId="22091715" w14:textId="48D88F7C" w:rsidR="00DA44BE" w:rsidRPr="001C3E6F" w:rsidRDefault="00DA44BE" w:rsidP="00DA44B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29,65</w:t>
            </w:r>
          </w:p>
        </w:tc>
      </w:tr>
      <w:tr w:rsidR="00DA44BE" w:rsidRPr="00D231C5" w14:paraId="15474C49" w14:textId="77777777" w:rsidTr="00426AE1">
        <w:tc>
          <w:tcPr>
            <w:tcW w:w="1100" w:type="dxa"/>
            <w:vAlign w:val="center"/>
          </w:tcPr>
          <w:p w14:paraId="6226D87B" w14:textId="77777777" w:rsidR="00DA44BE" w:rsidRPr="00D231C5" w:rsidRDefault="00DA44BE" w:rsidP="00DA44BE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Leedu</w:t>
            </w:r>
          </w:p>
        </w:tc>
        <w:tc>
          <w:tcPr>
            <w:tcW w:w="1186" w:type="dxa"/>
            <w:vAlign w:val="center"/>
          </w:tcPr>
          <w:p w14:paraId="074BDD60" w14:textId="781CF523" w:rsidR="00DA44BE" w:rsidRPr="001C3E6F" w:rsidRDefault="00DA44BE" w:rsidP="00DA44B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36,45</w:t>
            </w:r>
          </w:p>
        </w:tc>
        <w:tc>
          <w:tcPr>
            <w:tcW w:w="1187" w:type="dxa"/>
            <w:vAlign w:val="center"/>
          </w:tcPr>
          <w:p w14:paraId="04785491" w14:textId="6CFCC574" w:rsidR="00DA44BE" w:rsidRPr="00D231C5" w:rsidRDefault="00DA44BE" w:rsidP="00DA44B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36,88</w:t>
            </w:r>
          </w:p>
        </w:tc>
        <w:tc>
          <w:tcPr>
            <w:tcW w:w="1205" w:type="dxa"/>
          </w:tcPr>
          <w:p w14:paraId="1750E3FE" w14:textId="53A07BBD" w:rsidR="00DA44BE" w:rsidRPr="001C3E6F" w:rsidRDefault="00DA44BE" w:rsidP="00DA44B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29,65</w:t>
            </w:r>
          </w:p>
        </w:tc>
      </w:tr>
      <w:tr w:rsidR="00DA44BE" w:rsidRPr="00D231C5" w14:paraId="29B201C2" w14:textId="77777777" w:rsidTr="00426AE1">
        <w:tc>
          <w:tcPr>
            <w:tcW w:w="1100" w:type="dxa"/>
            <w:vAlign w:val="center"/>
          </w:tcPr>
          <w:p w14:paraId="6B464B28" w14:textId="77777777" w:rsidR="00DA44BE" w:rsidRDefault="00DA44BE" w:rsidP="00DA44BE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Soome</w:t>
            </w:r>
          </w:p>
        </w:tc>
        <w:tc>
          <w:tcPr>
            <w:tcW w:w="1186" w:type="dxa"/>
            <w:vAlign w:val="center"/>
          </w:tcPr>
          <w:p w14:paraId="02BE380B" w14:textId="1D5E296B" w:rsidR="00DA44BE" w:rsidRPr="001C3E6F" w:rsidRDefault="00DA44BE" w:rsidP="00DA44B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35,07</w:t>
            </w:r>
          </w:p>
        </w:tc>
        <w:tc>
          <w:tcPr>
            <w:tcW w:w="1187" w:type="dxa"/>
            <w:vAlign w:val="center"/>
          </w:tcPr>
          <w:p w14:paraId="5678B0DF" w14:textId="382FD2E6" w:rsidR="00DA44BE" w:rsidRPr="00D231C5" w:rsidRDefault="00DA44BE" w:rsidP="00DA44B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33,29</w:t>
            </w:r>
          </w:p>
        </w:tc>
        <w:tc>
          <w:tcPr>
            <w:tcW w:w="1205" w:type="dxa"/>
          </w:tcPr>
          <w:p w14:paraId="6F2641AA" w14:textId="06A40914" w:rsidR="00DA44BE" w:rsidRPr="001C3E6F" w:rsidRDefault="00DA44BE" w:rsidP="00DA44B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26,09</w:t>
            </w:r>
          </w:p>
        </w:tc>
      </w:tr>
    </w:tbl>
    <w:p w14:paraId="4FDFF883" w14:textId="27A45DFF" w:rsidR="006911C2" w:rsidRDefault="006911C2" w:rsidP="00D06AC2"/>
    <w:p w14:paraId="1423A16D" w14:textId="70E6E6AA" w:rsidR="00D06AC2" w:rsidRDefault="00A343A1" w:rsidP="00C42048">
      <w:pPr>
        <w:spacing w:after="20"/>
      </w:pPr>
      <w:r>
        <w:rPr>
          <w:noProof/>
          <w:lang w:val="en-GB" w:eastAsia="en-GB"/>
        </w:rPr>
        <w:drawing>
          <wp:inline distT="0" distB="0" distL="0" distR="0" wp14:anchorId="01D7F509" wp14:editId="29CE7839">
            <wp:extent cx="2971800" cy="17621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FAA6D" w14:textId="11F645CC" w:rsidR="00B91C49" w:rsidRDefault="00426AE1" w:rsidP="00B91C49">
      <w:pPr>
        <w:rPr>
          <w:rStyle w:val="SubtleEmphasis"/>
        </w:rPr>
      </w:pPr>
      <w:r>
        <w:rPr>
          <w:rStyle w:val="SubtleEmphasis"/>
        </w:rPr>
        <w:t>Viimase 12 k</w:t>
      </w:r>
      <w:r w:rsidR="00311E21" w:rsidRPr="00351FF8">
        <w:rPr>
          <w:rStyle w:val="SubtleEmphasis"/>
        </w:rPr>
        <w:t>uu keskmised hinnad</w:t>
      </w:r>
    </w:p>
    <w:p w14:paraId="75EBBC6B" w14:textId="77777777" w:rsidR="00F24962" w:rsidRPr="0022344D" w:rsidRDefault="00F24962" w:rsidP="00B91C49">
      <w:pPr>
        <w:rPr>
          <w:rStyle w:val="SubtleEmphasis"/>
        </w:rPr>
      </w:pPr>
    </w:p>
    <w:p w14:paraId="3F0D5589" w14:textId="77777777" w:rsidR="00B91C49" w:rsidRDefault="00B91C49" w:rsidP="00D06AC2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34"/>
        <w:gridCol w:w="980"/>
        <w:gridCol w:w="979"/>
        <w:gridCol w:w="980"/>
      </w:tblGrid>
      <w:tr w:rsidR="00D06AC2" w:rsidRPr="00D231C5" w14:paraId="267985A9" w14:textId="77777777" w:rsidTr="006A7E42">
        <w:tc>
          <w:tcPr>
            <w:tcW w:w="1734" w:type="dxa"/>
            <w:shd w:val="clear" w:color="auto" w:fill="006272"/>
            <w:vAlign w:val="center"/>
          </w:tcPr>
          <w:p w14:paraId="35F47EE2" w14:textId="08E78A4B" w:rsidR="00D06AC2" w:rsidRPr="00D231C5" w:rsidRDefault="00A343A1" w:rsidP="00F937C3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Veebr</w:t>
            </w:r>
            <w:r w:rsidR="00C42048">
              <w:rPr>
                <w:b/>
                <w:color w:val="FFFFFF" w:themeColor="background1"/>
                <w:sz w:val="16"/>
                <w:szCs w:val="16"/>
              </w:rPr>
              <w:t>uar</w:t>
            </w:r>
            <w:r w:rsidR="000B37B1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D06AC2">
              <w:rPr>
                <w:b/>
                <w:color w:val="FFFFFF" w:themeColor="background1"/>
                <w:sz w:val="16"/>
                <w:szCs w:val="16"/>
              </w:rPr>
              <w:t>201</w:t>
            </w:r>
            <w:r w:rsidR="00C42048">
              <w:rPr>
                <w:b/>
                <w:color w:val="FFFFFF" w:themeColor="background1"/>
                <w:sz w:val="16"/>
                <w:szCs w:val="16"/>
              </w:rPr>
              <w:t>7</w:t>
            </w:r>
            <w:r w:rsidR="00D06AC2">
              <w:rPr>
                <w:b/>
                <w:color w:val="FFFFFF" w:themeColor="background1"/>
                <w:sz w:val="16"/>
                <w:szCs w:val="16"/>
              </w:rPr>
              <w:t xml:space="preserve"> (€/MWh)</w:t>
            </w:r>
          </w:p>
        </w:tc>
        <w:tc>
          <w:tcPr>
            <w:tcW w:w="980" w:type="dxa"/>
            <w:shd w:val="clear" w:color="auto" w:fill="006272"/>
            <w:vAlign w:val="center"/>
          </w:tcPr>
          <w:p w14:paraId="7FB464FC" w14:textId="77777777" w:rsidR="00D06AC2" w:rsidRPr="00D231C5" w:rsidRDefault="00D06AC2" w:rsidP="00F937C3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Min tunnihind</w:t>
            </w:r>
          </w:p>
        </w:tc>
        <w:tc>
          <w:tcPr>
            <w:tcW w:w="979" w:type="dxa"/>
            <w:shd w:val="clear" w:color="auto" w:fill="006272"/>
            <w:vAlign w:val="center"/>
          </w:tcPr>
          <w:p w14:paraId="4693234A" w14:textId="77777777" w:rsidR="00D06AC2" w:rsidRPr="00D231C5" w:rsidRDefault="00D06AC2" w:rsidP="00F937C3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Keskmine hind</w:t>
            </w:r>
          </w:p>
        </w:tc>
        <w:tc>
          <w:tcPr>
            <w:tcW w:w="980" w:type="dxa"/>
            <w:shd w:val="clear" w:color="auto" w:fill="006272"/>
          </w:tcPr>
          <w:p w14:paraId="15BD9E95" w14:textId="77777777" w:rsidR="00D06AC2" w:rsidRPr="00D231C5" w:rsidRDefault="00D06AC2" w:rsidP="00F937C3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Max tunnihind</w:t>
            </w:r>
          </w:p>
        </w:tc>
      </w:tr>
      <w:tr w:rsidR="00D06AC2" w:rsidRPr="00D231C5" w14:paraId="4AD82678" w14:textId="77777777" w:rsidTr="006A7E42">
        <w:tc>
          <w:tcPr>
            <w:tcW w:w="1734" w:type="dxa"/>
            <w:vAlign w:val="center"/>
          </w:tcPr>
          <w:p w14:paraId="1F095B78" w14:textId="77777777" w:rsidR="00D06AC2" w:rsidRPr="00D231C5" w:rsidRDefault="00D06AC2" w:rsidP="00F937C3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 Süsteem</w:t>
            </w:r>
          </w:p>
        </w:tc>
        <w:tc>
          <w:tcPr>
            <w:tcW w:w="980" w:type="dxa"/>
            <w:vAlign w:val="center"/>
          </w:tcPr>
          <w:p w14:paraId="4506D17A" w14:textId="488CE9FA" w:rsidR="00D06AC2" w:rsidRPr="00D231C5" w:rsidRDefault="00A343A1" w:rsidP="00F937C3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24,48</w:t>
            </w:r>
          </w:p>
        </w:tc>
        <w:tc>
          <w:tcPr>
            <w:tcW w:w="979" w:type="dxa"/>
            <w:vAlign w:val="center"/>
          </w:tcPr>
          <w:p w14:paraId="319F08B7" w14:textId="433D732C" w:rsidR="00D06AC2" w:rsidRPr="00D231C5" w:rsidRDefault="00A343A1" w:rsidP="00F937C3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32,28</w:t>
            </w:r>
          </w:p>
        </w:tc>
        <w:tc>
          <w:tcPr>
            <w:tcW w:w="980" w:type="dxa"/>
          </w:tcPr>
          <w:p w14:paraId="3D1E34B0" w14:textId="40C4D7B9" w:rsidR="00D06AC2" w:rsidRDefault="00A343A1" w:rsidP="00F937C3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61,08</w:t>
            </w:r>
          </w:p>
        </w:tc>
      </w:tr>
      <w:tr w:rsidR="00D06AC2" w:rsidRPr="00D231C5" w14:paraId="6FE5FB61" w14:textId="77777777" w:rsidTr="006A7E42">
        <w:tc>
          <w:tcPr>
            <w:tcW w:w="1734" w:type="dxa"/>
            <w:vAlign w:val="center"/>
          </w:tcPr>
          <w:p w14:paraId="61489DF6" w14:textId="77777777" w:rsidR="00D06AC2" w:rsidRPr="00D231C5" w:rsidRDefault="00D06AC2" w:rsidP="00F937C3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 Soome</w:t>
            </w:r>
          </w:p>
        </w:tc>
        <w:tc>
          <w:tcPr>
            <w:tcW w:w="980" w:type="dxa"/>
            <w:vAlign w:val="center"/>
          </w:tcPr>
          <w:p w14:paraId="39E0D470" w14:textId="33D09B3F" w:rsidR="00D06AC2" w:rsidRPr="00D231C5" w:rsidRDefault="00A343A1" w:rsidP="00F937C3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16,54</w:t>
            </w:r>
          </w:p>
        </w:tc>
        <w:tc>
          <w:tcPr>
            <w:tcW w:w="979" w:type="dxa"/>
            <w:vAlign w:val="center"/>
          </w:tcPr>
          <w:p w14:paraId="0142A003" w14:textId="2C059FD5" w:rsidR="00D06AC2" w:rsidRPr="00D231C5" w:rsidRDefault="00A343A1" w:rsidP="00F937C3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35,07</w:t>
            </w:r>
          </w:p>
        </w:tc>
        <w:tc>
          <w:tcPr>
            <w:tcW w:w="980" w:type="dxa"/>
          </w:tcPr>
          <w:p w14:paraId="740145F7" w14:textId="33205E1E" w:rsidR="00D06AC2" w:rsidRDefault="00A343A1" w:rsidP="00F937C3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70,20</w:t>
            </w:r>
          </w:p>
        </w:tc>
      </w:tr>
      <w:tr w:rsidR="00345CE5" w:rsidRPr="00D231C5" w14:paraId="660B59F0" w14:textId="77777777" w:rsidTr="000D43B0">
        <w:tc>
          <w:tcPr>
            <w:tcW w:w="1734" w:type="dxa"/>
            <w:vAlign w:val="center"/>
          </w:tcPr>
          <w:p w14:paraId="64E9BE22" w14:textId="77777777" w:rsidR="00345CE5" w:rsidRPr="00D231C5" w:rsidRDefault="00345CE5" w:rsidP="00345CE5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 Eesti</w:t>
            </w:r>
          </w:p>
        </w:tc>
        <w:tc>
          <w:tcPr>
            <w:tcW w:w="980" w:type="dxa"/>
          </w:tcPr>
          <w:p w14:paraId="76300EF7" w14:textId="20543124" w:rsidR="00345CE5" w:rsidRPr="00D231C5" w:rsidRDefault="00A343A1" w:rsidP="00345CE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16,54</w:t>
            </w:r>
          </w:p>
        </w:tc>
        <w:tc>
          <w:tcPr>
            <w:tcW w:w="979" w:type="dxa"/>
            <w:vAlign w:val="center"/>
          </w:tcPr>
          <w:p w14:paraId="2CBB1A29" w14:textId="21292FE6" w:rsidR="00345CE5" w:rsidRPr="00D231C5" w:rsidRDefault="00A343A1" w:rsidP="00345CE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35,13</w:t>
            </w:r>
          </w:p>
        </w:tc>
        <w:tc>
          <w:tcPr>
            <w:tcW w:w="980" w:type="dxa"/>
          </w:tcPr>
          <w:p w14:paraId="20E75743" w14:textId="1C83BE22" w:rsidR="00345CE5" w:rsidRDefault="00A343A1" w:rsidP="00345CE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70,20</w:t>
            </w:r>
          </w:p>
        </w:tc>
      </w:tr>
      <w:tr w:rsidR="00345CE5" w:rsidRPr="00D231C5" w14:paraId="58229617" w14:textId="77777777" w:rsidTr="000D43B0">
        <w:tc>
          <w:tcPr>
            <w:tcW w:w="1734" w:type="dxa"/>
            <w:vAlign w:val="center"/>
          </w:tcPr>
          <w:p w14:paraId="5C8639A8" w14:textId="77777777" w:rsidR="00345CE5" w:rsidRDefault="00345CE5" w:rsidP="00345CE5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 Läti</w:t>
            </w:r>
          </w:p>
        </w:tc>
        <w:tc>
          <w:tcPr>
            <w:tcW w:w="980" w:type="dxa"/>
          </w:tcPr>
          <w:p w14:paraId="245ECA55" w14:textId="11CEA57D" w:rsidR="00345CE5" w:rsidRPr="00D231C5" w:rsidRDefault="00A343A1" w:rsidP="00345CE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16,54</w:t>
            </w:r>
          </w:p>
        </w:tc>
        <w:tc>
          <w:tcPr>
            <w:tcW w:w="979" w:type="dxa"/>
            <w:vAlign w:val="center"/>
          </w:tcPr>
          <w:p w14:paraId="6384F2B9" w14:textId="02AF1445" w:rsidR="00345CE5" w:rsidRPr="00D231C5" w:rsidRDefault="00A343A1" w:rsidP="00345CE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36,26</w:t>
            </w:r>
          </w:p>
        </w:tc>
        <w:tc>
          <w:tcPr>
            <w:tcW w:w="980" w:type="dxa"/>
          </w:tcPr>
          <w:p w14:paraId="7E6086DC" w14:textId="39C629D6" w:rsidR="00345CE5" w:rsidRDefault="00A343A1" w:rsidP="00345CE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70,20</w:t>
            </w:r>
          </w:p>
        </w:tc>
      </w:tr>
      <w:tr w:rsidR="00345CE5" w:rsidRPr="00D231C5" w14:paraId="7254357B" w14:textId="77777777" w:rsidTr="000D43B0">
        <w:tc>
          <w:tcPr>
            <w:tcW w:w="1734" w:type="dxa"/>
            <w:vAlign w:val="center"/>
          </w:tcPr>
          <w:p w14:paraId="41E4C70C" w14:textId="77777777" w:rsidR="00345CE5" w:rsidRDefault="00345CE5" w:rsidP="00345CE5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 Leedu</w:t>
            </w:r>
          </w:p>
        </w:tc>
        <w:tc>
          <w:tcPr>
            <w:tcW w:w="980" w:type="dxa"/>
          </w:tcPr>
          <w:p w14:paraId="00B4F746" w14:textId="34F14E1C" w:rsidR="00345CE5" w:rsidRDefault="00A343A1" w:rsidP="00345CE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16,54</w:t>
            </w:r>
          </w:p>
        </w:tc>
        <w:tc>
          <w:tcPr>
            <w:tcW w:w="979" w:type="dxa"/>
            <w:vAlign w:val="center"/>
          </w:tcPr>
          <w:p w14:paraId="397ED8B9" w14:textId="44174551" w:rsidR="00345CE5" w:rsidRDefault="00A343A1" w:rsidP="00345CE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36,45</w:t>
            </w:r>
          </w:p>
        </w:tc>
        <w:tc>
          <w:tcPr>
            <w:tcW w:w="980" w:type="dxa"/>
          </w:tcPr>
          <w:p w14:paraId="524D1610" w14:textId="07AA1564" w:rsidR="00345CE5" w:rsidRDefault="00A343A1" w:rsidP="00345CE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70,20</w:t>
            </w:r>
          </w:p>
        </w:tc>
      </w:tr>
    </w:tbl>
    <w:p w14:paraId="2394AF70" w14:textId="77777777" w:rsidR="00D06AC2" w:rsidRDefault="00D06AC2" w:rsidP="00D06AC2"/>
    <w:p w14:paraId="334883A3" w14:textId="0F9A9D84" w:rsidR="00357F5F" w:rsidRDefault="00FD493B" w:rsidP="00C42048">
      <w:pPr>
        <w:spacing w:after="20"/>
      </w:pPr>
      <w:bookmarkStart w:id="1" w:name="_Baltikumi_ja_Soome"/>
      <w:bookmarkEnd w:id="1"/>
      <w:r>
        <w:rPr>
          <w:noProof/>
          <w:lang w:val="en-GB" w:eastAsia="en-GB"/>
        </w:rPr>
        <w:drawing>
          <wp:inline distT="0" distB="0" distL="0" distR="0" wp14:anchorId="23B50B58" wp14:editId="1F1BFBE1">
            <wp:extent cx="2962275" cy="17526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EDFC6" w14:textId="4E8D1099" w:rsidR="00357F5F" w:rsidRPr="0022344D" w:rsidRDefault="00C42048" w:rsidP="00357F5F">
      <w:pPr>
        <w:rPr>
          <w:rStyle w:val="SubtleEmphasis"/>
        </w:rPr>
      </w:pPr>
      <w:r>
        <w:rPr>
          <w:rStyle w:val="SubtleEmphasis"/>
        </w:rPr>
        <w:t>NP päeva keskmised hinnad 2017</w:t>
      </w:r>
      <w:r w:rsidR="00357F5F" w:rsidRPr="003003B5">
        <w:rPr>
          <w:rStyle w:val="SubtleEmphasis"/>
        </w:rPr>
        <w:t xml:space="preserve">. aasta </w:t>
      </w:r>
      <w:r w:rsidR="00A343A1">
        <w:rPr>
          <w:rStyle w:val="SubtleEmphasis"/>
        </w:rPr>
        <w:t>veebr</w:t>
      </w:r>
      <w:r>
        <w:rPr>
          <w:rStyle w:val="SubtleEmphasis"/>
        </w:rPr>
        <w:t>ua</w:t>
      </w:r>
      <w:r w:rsidR="00345CE5">
        <w:rPr>
          <w:rStyle w:val="SubtleEmphasis"/>
        </w:rPr>
        <w:t>ris</w:t>
      </w:r>
    </w:p>
    <w:p w14:paraId="6CBA9668" w14:textId="77777777" w:rsidR="00357F5F" w:rsidRDefault="00357F5F" w:rsidP="00357F5F"/>
    <w:p w14:paraId="38922318" w14:textId="1EA240CA" w:rsidR="00357F5F" w:rsidRDefault="00274BDE" w:rsidP="00C42048">
      <w:pPr>
        <w:spacing w:after="20"/>
      </w:pPr>
      <w:r>
        <w:rPr>
          <w:noProof/>
          <w:lang w:val="en-GB" w:eastAsia="en-GB"/>
        </w:rPr>
        <w:drawing>
          <wp:inline distT="0" distB="0" distL="0" distR="0" wp14:anchorId="689386C5" wp14:editId="4307D5CF">
            <wp:extent cx="2971800" cy="17716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9C21A" w14:textId="624D3DB8" w:rsidR="00C9689B" w:rsidRDefault="008845E8" w:rsidP="00357F5F">
      <w:r>
        <w:rPr>
          <w:rStyle w:val="SubtleEmphasis"/>
        </w:rPr>
        <w:t xml:space="preserve">Viimase 12 kuu </w:t>
      </w:r>
      <w:r w:rsidR="00C9689B" w:rsidRPr="003D4151">
        <w:rPr>
          <w:rStyle w:val="SubtleEmphasis"/>
        </w:rPr>
        <w:t xml:space="preserve">NP Eesti </w:t>
      </w:r>
      <w:r>
        <w:rPr>
          <w:rStyle w:val="SubtleEmphasis"/>
        </w:rPr>
        <w:t>hinna</w:t>
      </w:r>
      <w:r w:rsidR="00C9689B" w:rsidRPr="003D4151">
        <w:rPr>
          <w:rStyle w:val="SubtleEmphasis"/>
        </w:rPr>
        <w:t xml:space="preserve">piirkonna järgmise päeva hindade </w:t>
      </w:r>
      <w:r w:rsidR="00C9689B" w:rsidRPr="008D55D8">
        <w:rPr>
          <w:rStyle w:val="SubtleEmphasis"/>
          <w:u w:val="single"/>
        </w:rPr>
        <w:t>erinevus</w:t>
      </w:r>
      <w:r w:rsidR="00C9689B" w:rsidRPr="003D4151">
        <w:rPr>
          <w:rStyle w:val="SubtleEmphasis"/>
        </w:rPr>
        <w:t xml:space="preserve"> Soome ja Lätiga võrreldes</w:t>
      </w:r>
    </w:p>
    <w:p w14:paraId="4D1ECCD7" w14:textId="77777777" w:rsidR="00357F5F" w:rsidRDefault="00357F5F" w:rsidP="00357F5F"/>
    <w:p w14:paraId="31A53EF4" w14:textId="009DA087" w:rsidR="00357F5F" w:rsidRDefault="00FD493B" w:rsidP="00914C18">
      <w:pPr>
        <w:spacing w:after="20"/>
      </w:pPr>
      <w:r>
        <w:rPr>
          <w:noProof/>
          <w:lang w:val="en-GB" w:eastAsia="en-GB"/>
        </w:rPr>
        <w:drawing>
          <wp:inline distT="0" distB="0" distL="0" distR="0" wp14:anchorId="6313FA1F" wp14:editId="117CED05">
            <wp:extent cx="2962275" cy="17526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CF13B" w14:textId="1275CDC5" w:rsidR="00357F5F" w:rsidRPr="0055665C" w:rsidRDefault="00357F5F" w:rsidP="00357F5F">
      <w:pPr>
        <w:rPr>
          <w:rStyle w:val="SubtleEmphasis"/>
        </w:rPr>
      </w:pPr>
      <w:r w:rsidRPr="000F785A">
        <w:rPr>
          <w:rStyle w:val="SubtleEmphasis"/>
        </w:rPr>
        <w:t>NP</w:t>
      </w:r>
      <w:r w:rsidR="00925D93" w:rsidRPr="000F785A">
        <w:rPr>
          <w:rStyle w:val="SubtleEmphasis"/>
        </w:rPr>
        <w:t xml:space="preserve"> </w:t>
      </w:r>
      <w:r w:rsidRPr="000F785A">
        <w:rPr>
          <w:rStyle w:val="SubtleEmphasis"/>
        </w:rPr>
        <w:t xml:space="preserve">Eesti hinnapiirkonna hindade volatiilsus </w:t>
      </w:r>
      <w:r w:rsidR="00FD493B">
        <w:rPr>
          <w:rStyle w:val="SubtleEmphasis"/>
        </w:rPr>
        <w:t>veebr</w:t>
      </w:r>
      <w:r w:rsidR="00914C18">
        <w:rPr>
          <w:rStyle w:val="SubtleEmphasis"/>
        </w:rPr>
        <w:t>uaris</w:t>
      </w:r>
      <w:r w:rsidR="009455EF" w:rsidRPr="000F785A">
        <w:rPr>
          <w:rStyle w:val="SubtleEmphasis"/>
        </w:rPr>
        <w:t xml:space="preserve"> </w:t>
      </w:r>
      <w:r w:rsidR="00914C18">
        <w:rPr>
          <w:rStyle w:val="SubtleEmphasis"/>
        </w:rPr>
        <w:t>2017</w:t>
      </w:r>
    </w:p>
    <w:p w14:paraId="6119B90F" w14:textId="77777777" w:rsidR="00D06AC2" w:rsidRDefault="00D06AC2" w:rsidP="00D06AC2"/>
    <w:p w14:paraId="1326997B" w14:textId="65F5CA1E" w:rsidR="00D06AC2" w:rsidRDefault="00D06AC2" w:rsidP="00D06AC2">
      <w:r w:rsidRPr="00FD6859">
        <w:t xml:space="preserve">Nord Pool Eesti hinnapiirkonna </w:t>
      </w:r>
      <w:r w:rsidR="00FD493B">
        <w:t>veebruari</w:t>
      </w:r>
      <w:r w:rsidR="00FD6859">
        <w:t xml:space="preserve"> </w:t>
      </w:r>
      <w:r w:rsidRPr="00FD6859">
        <w:t xml:space="preserve">järgmise päeva tunnihinnad olid </w:t>
      </w:r>
      <w:r w:rsidR="006758E7" w:rsidRPr="00FD6859">
        <w:t>stabiilsed</w:t>
      </w:r>
      <w:r w:rsidR="009634AC" w:rsidRPr="00FD6859">
        <w:t xml:space="preserve"> </w:t>
      </w:r>
      <w:r w:rsidR="009455EF" w:rsidRPr="00FD6859">
        <w:t xml:space="preserve">- </w:t>
      </w:r>
      <w:r w:rsidR="00FD493B">
        <w:t>68</w:t>
      </w:r>
      <w:r w:rsidRPr="00FD6859">
        <w:t xml:space="preserve">% </w:t>
      </w:r>
      <w:r w:rsidR="009455EF" w:rsidRPr="00FD6859">
        <w:t>tundidest</w:t>
      </w:r>
      <w:r w:rsidRPr="00FD6859">
        <w:t xml:space="preserve"> jäid hinnad alla </w:t>
      </w:r>
      <w:r w:rsidR="00E8649A">
        <w:t>35</w:t>
      </w:r>
      <w:r w:rsidRPr="00FD6859">
        <w:t xml:space="preserve"> €/MWh</w:t>
      </w:r>
      <w:r w:rsidR="009455EF" w:rsidRPr="00FD6859">
        <w:t>.</w:t>
      </w:r>
      <w:r w:rsidRPr="00FD6859">
        <w:t xml:space="preserve"> </w:t>
      </w:r>
      <w:r w:rsidR="009455EF" w:rsidRPr="00FD6859">
        <w:t>S</w:t>
      </w:r>
      <w:r w:rsidRPr="00FD6859">
        <w:t xml:space="preserve">uurim päevasisene hindade erinevus oli </w:t>
      </w:r>
      <w:r w:rsidR="00FD493B">
        <w:t>8</w:t>
      </w:r>
      <w:r w:rsidRPr="00FD6859">
        <w:t xml:space="preserve">. </w:t>
      </w:r>
      <w:r w:rsidR="00FD493B">
        <w:t>veebr</w:t>
      </w:r>
      <w:r w:rsidR="00E8649A">
        <w:t>ua</w:t>
      </w:r>
      <w:r w:rsidR="007C36A2">
        <w:t>r</w:t>
      </w:r>
      <w:r w:rsidRPr="00FD6859">
        <w:t>il</w:t>
      </w:r>
      <w:r w:rsidR="005D36A1">
        <w:t>, mil</w:t>
      </w:r>
      <w:r w:rsidR="009455EF" w:rsidRPr="00FD6859">
        <w:t xml:space="preserve"> </w:t>
      </w:r>
      <w:r w:rsidRPr="00FD6859">
        <w:t xml:space="preserve">päeva miinimum- ja maksimumhind erinesid </w:t>
      </w:r>
      <w:r w:rsidR="00FD493B">
        <w:t>39</w:t>
      </w:r>
      <w:r w:rsidR="00E8649A">
        <w:t>,</w:t>
      </w:r>
      <w:r w:rsidR="00FD493B">
        <w:t>04</w:t>
      </w:r>
      <w:r w:rsidR="006758E7" w:rsidRPr="00FD6859">
        <w:t xml:space="preserve"> </w:t>
      </w:r>
      <w:r w:rsidRPr="00FD6859">
        <w:t>euro võrra MWh kohta.</w:t>
      </w:r>
    </w:p>
    <w:p w14:paraId="0D6F2F11" w14:textId="25992D90" w:rsidR="00357F5F" w:rsidRDefault="00357F5F" w:rsidP="00357F5F"/>
    <w:p w14:paraId="0075AA02" w14:textId="6F9853E8" w:rsidR="00E8649A" w:rsidRDefault="00E8649A" w:rsidP="00357F5F"/>
    <w:p w14:paraId="41D7E03F" w14:textId="77777777" w:rsidR="00E8649A" w:rsidRDefault="00E8649A" w:rsidP="00357F5F"/>
    <w:p w14:paraId="015A4F94" w14:textId="77777777" w:rsidR="00D06AC2" w:rsidRPr="00FA2B30" w:rsidRDefault="00D06AC2" w:rsidP="00FA2B30">
      <w:pPr>
        <w:pStyle w:val="NoSpacing"/>
        <w:rPr>
          <w:b/>
          <w:color w:val="007087"/>
        </w:rPr>
      </w:pPr>
      <w:r w:rsidRPr="00FA2B30">
        <w:rPr>
          <w:b/>
          <w:color w:val="007087"/>
        </w:rPr>
        <w:t xml:space="preserve">Maagaasi </w:t>
      </w:r>
      <w:proofErr w:type="spellStart"/>
      <w:r w:rsidRPr="00FA2B30">
        <w:rPr>
          <w:b/>
          <w:color w:val="007087"/>
        </w:rPr>
        <w:t>hulgituru</w:t>
      </w:r>
      <w:proofErr w:type="spellEnd"/>
      <w:r w:rsidRPr="00FA2B30">
        <w:rPr>
          <w:b/>
          <w:color w:val="007087"/>
        </w:rPr>
        <w:t xml:space="preserve"> hind</w:t>
      </w:r>
    </w:p>
    <w:p w14:paraId="00AB8EB3" w14:textId="57AC4837" w:rsidR="00D06AC2" w:rsidRDefault="00D06AC2" w:rsidP="00D06AC2">
      <w:r>
        <w:t>Eestis ei tegutse ühtegi gaasibörsi ning seetõttu puudub</w:t>
      </w:r>
      <w:r w:rsidR="00084AD2">
        <w:t xml:space="preserve"> läbipaistev maagaasi </w:t>
      </w:r>
      <w:proofErr w:type="spellStart"/>
      <w:r w:rsidR="00084AD2">
        <w:t>hulgituru</w:t>
      </w:r>
      <w:proofErr w:type="spellEnd"/>
      <w:r w:rsidR="00084AD2">
        <w:t xml:space="preserve"> </w:t>
      </w:r>
      <w:r>
        <w:t>hind</w:t>
      </w:r>
      <w:r w:rsidR="009455EF">
        <w:t xml:space="preserve"> Eestis</w:t>
      </w:r>
      <w:r>
        <w:t xml:space="preserve">. </w:t>
      </w:r>
      <w:r w:rsidR="00BA743A">
        <w:t>T</w:t>
      </w:r>
      <w:r>
        <w:t>oome siin</w:t>
      </w:r>
      <w:r w:rsidR="007B2B0F">
        <w:softHyphen/>
      </w:r>
      <w:r>
        <w:t>kohal referentsina ära Leedu gaasibörsi GET Baltic hinnad ning kuigi Eesti gaasisüsteem ei ole võrgu kaudu ühenda</w:t>
      </w:r>
      <w:r w:rsidR="007B2B0F">
        <w:softHyphen/>
      </w:r>
      <w:r>
        <w:t>tud Soome ega Kesk-Euroopa gaasivõrguga, toome võrd</w:t>
      </w:r>
      <w:r w:rsidR="007B2B0F">
        <w:softHyphen/>
      </w:r>
      <w:r>
        <w:t>luse huvides ära ka naaberturgude hinnainfo.</w:t>
      </w:r>
    </w:p>
    <w:p w14:paraId="17289CA2" w14:textId="77777777" w:rsidR="00F937C3" w:rsidRDefault="00F937C3" w:rsidP="00D06AC2"/>
    <w:tbl>
      <w:tblPr>
        <w:tblStyle w:val="TableGrid"/>
        <w:tblW w:w="47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765"/>
        <w:gridCol w:w="765"/>
      </w:tblGrid>
      <w:tr w:rsidR="00D06AC2" w:rsidRPr="00D231C5" w14:paraId="1E3F6C2D" w14:textId="76D4358A" w:rsidTr="00E17A72">
        <w:trPr>
          <w:trHeight w:val="170"/>
        </w:trPr>
        <w:tc>
          <w:tcPr>
            <w:tcW w:w="1418" w:type="dxa"/>
            <w:shd w:val="clear" w:color="auto" w:fill="006272"/>
            <w:vAlign w:val="center"/>
          </w:tcPr>
          <w:p w14:paraId="7F39159A" w14:textId="62DCD6FF" w:rsidR="00D06AC2" w:rsidRPr="00D231C5" w:rsidRDefault="00E17A72" w:rsidP="005F36E5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Veebr</w:t>
            </w:r>
            <w:r w:rsidR="00E8649A">
              <w:rPr>
                <w:b/>
                <w:color w:val="FFFFFF" w:themeColor="background1"/>
                <w:sz w:val="16"/>
                <w:szCs w:val="16"/>
              </w:rPr>
              <w:t>uar</w:t>
            </w:r>
            <w:r w:rsidR="002369EE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D06AC2">
              <w:rPr>
                <w:b/>
                <w:color w:val="FFFFFF" w:themeColor="background1"/>
                <w:sz w:val="16"/>
                <w:szCs w:val="16"/>
              </w:rPr>
              <w:t>201</w:t>
            </w:r>
            <w:r w:rsidR="00E8649A">
              <w:rPr>
                <w:b/>
                <w:color w:val="FFFFFF" w:themeColor="background1"/>
                <w:sz w:val="16"/>
                <w:szCs w:val="16"/>
              </w:rPr>
              <w:t>7</w:t>
            </w:r>
            <w:r w:rsidR="00D06AC2">
              <w:rPr>
                <w:b/>
                <w:color w:val="FFFFFF" w:themeColor="background1"/>
                <w:sz w:val="16"/>
                <w:szCs w:val="16"/>
              </w:rPr>
              <w:t xml:space="preserve"> (€/MWh)</w:t>
            </w:r>
          </w:p>
        </w:tc>
        <w:tc>
          <w:tcPr>
            <w:tcW w:w="992" w:type="dxa"/>
            <w:shd w:val="clear" w:color="auto" w:fill="006272"/>
            <w:vAlign w:val="center"/>
          </w:tcPr>
          <w:p w14:paraId="4BFEAE1B" w14:textId="439BF64B" w:rsidR="00D06AC2" w:rsidRPr="00D231C5" w:rsidRDefault="00D06AC2" w:rsidP="00F937C3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Keskmine hind</w:t>
            </w:r>
          </w:p>
        </w:tc>
        <w:tc>
          <w:tcPr>
            <w:tcW w:w="851" w:type="dxa"/>
            <w:shd w:val="clear" w:color="auto" w:fill="006272"/>
            <w:vAlign w:val="center"/>
          </w:tcPr>
          <w:p w14:paraId="046A10B6" w14:textId="482B5E46" w:rsidR="00D06AC2" w:rsidRPr="00D231C5" w:rsidRDefault="00D06AC2" w:rsidP="00F937C3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Kuine muutus</w:t>
            </w:r>
          </w:p>
        </w:tc>
        <w:tc>
          <w:tcPr>
            <w:tcW w:w="765" w:type="dxa"/>
            <w:shd w:val="clear" w:color="auto" w:fill="006272"/>
            <w:vAlign w:val="center"/>
          </w:tcPr>
          <w:p w14:paraId="740FD3DB" w14:textId="56B5FB4D" w:rsidR="00D06AC2" w:rsidRPr="00D231C5" w:rsidRDefault="00D06AC2" w:rsidP="00F070BB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Min hind</w:t>
            </w:r>
          </w:p>
        </w:tc>
        <w:tc>
          <w:tcPr>
            <w:tcW w:w="765" w:type="dxa"/>
            <w:shd w:val="clear" w:color="auto" w:fill="006272"/>
            <w:vAlign w:val="center"/>
          </w:tcPr>
          <w:p w14:paraId="4616F6D4" w14:textId="2E9765C0" w:rsidR="00D06AC2" w:rsidRDefault="00D06AC2" w:rsidP="00F070BB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Max hind</w:t>
            </w:r>
          </w:p>
        </w:tc>
      </w:tr>
      <w:tr w:rsidR="00D06AC2" w14:paraId="194F5CFE" w14:textId="7A07FB0E" w:rsidTr="00E17A72">
        <w:trPr>
          <w:trHeight w:val="510"/>
        </w:trPr>
        <w:tc>
          <w:tcPr>
            <w:tcW w:w="1418" w:type="dxa"/>
            <w:vAlign w:val="center"/>
          </w:tcPr>
          <w:p w14:paraId="0225B851" w14:textId="0D2BCAC2" w:rsidR="00D06AC2" w:rsidRPr="00D231C5" w:rsidRDefault="00D06AC2" w:rsidP="007C499B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7C499B">
              <w:rPr>
                <w:sz w:val="16"/>
                <w:szCs w:val="16"/>
              </w:rPr>
              <w:t>Leedu GET Baltic börs</w:t>
            </w:r>
          </w:p>
        </w:tc>
        <w:tc>
          <w:tcPr>
            <w:tcW w:w="992" w:type="dxa"/>
            <w:vAlign w:val="center"/>
          </w:tcPr>
          <w:p w14:paraId="7C1CB737" w14:textId="736873EE" w:rsidR="00D06AC2" w:rsidRPr="00D231C5" w:rsidRDefault="00E17A72" w:rsidP="00D06AC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20,93</w:t>
            </w:r>
          </w:p>
        </w:tc>
        <w:tc>
          <w:tcPr>
            <w:tcW w:w="851" w:type="dxa"/>
            <w:vAlign w:val="center"/>
          </w:tcPr>
          <w:p w14:paraId="74ADB73C" w14:textId="08050CE4" w:rsidR="00D06AC2" w:rsidRPr="00D231C5" w:rsidRDefault="00E8649A" w:rsidP="009455EF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E17A7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,1%</w:t>
            </w:r>
          </w:p>
        </w:tc>
        <w:tc>
          <w:tcPr>
            <w:tcW w:w="765" w:type="dxa"/>
            <w:vAlign w:val="center"/>
          </w:tcPr>
          <w:p w14:paraId="475B6C1D" w14:textId="78303872" w:rsidR="00D06AC2" w:rsidRDefault="00E17A72" w:rsidP="00D06AC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18,50</w:t>
            </w:r>
          </w:p>
        </w:tc>
        <w:tc>
          <w:tcPr>
            <w:tcW w:w="765" w:type="dxa"/>
            <w:vAlign w:val="center"/>
          </w:tcPr>
          <w:p w14:paraId="1F373256" w14:textId="0C2DD0D3" w:rsidR="00D06AC2" w:rsidRDefault="00E17A72" w:rsidP="002369E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</w:tr>
      <w:tr w:rsidR="00D06AC2" w14:paraId="69870195" w14:textId="2392D699" w:rsidTr="00E17A72">
        <w:trPr>
          <w:trHeight w:val="510"/>
        </w:trPr>
        <w:tc>
          <w:tcPr>
            <w:tcW w:w="1418" w:type="dxa"/>
            <w:vAlign w:val="center"/>
          </w:tcPr>
          <w:p w14:paraId="14AF488E" w14:textId="36129887" w:rsidR="00D06AC2" w:rsidRPr="00D231C5" w:rsidRDefault="00D06AC2" w:rsidP="007C499B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7C499B">
              <w:rPr>
                <w:sz w:val="16"/>
                <w:szCs w:val="16"/>
              </w:rPr>
              <w:t xml:space="preserve">Soome </w:t>
            </w:r>
            <w:proofErr w:type="spellStart"/>
            <w:r w:rsidRPr="007C499B">
              <w:rPr>
                <w:sz w:val="16"/>
                <w:szCs w:val="16"/>
              </w:rPr>
              <w:t>Kaasupörssi</w:t>
            </w:r>
            <w:proofErr w:type="spellEnd"/>
            <w:r w:rsidRPr="007C499B">
              <w:rPr>
                <w:sz w:val="16"/>
                <w:szCs w:val="16"/>
              </w:rPr>
              <w:t>*</w:t>
            </w:r>
          </w:p>
        </w:tc>
        <w:tc>
          <w:tcPr>
            <w:tcW w:w="992" w:type="dxa"/>
            <w:vAlign w:val="center"/>
          </w:tcPr>
          <w:p w14:paraId="237F1F9E" w14:textId="70060FCA" w:rsidR="00D06AC2" w:rsidRPr="00D231C5" w:rsidRDefault="00C83D5D" w:rsidP="00D06AC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20,85</w:t>
            </w:r>
          </w:p>
        </w:tc>
        <w:tc>
          <w:tcPr>
            <w:tcW w:w="851" w:type="dxa"/>
            <w:vAlign w:val="center"/>
          </w:tcPr>
          <w:p w14:paraId="5EECB46F" w14:textId="6984DC34" w:rsidR="00D06AC2" w:rsidRPr="006E33EB" w:rsidRDefault="00E8649A" w:rsidP="009455EF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C83D5D">
              <w:rPr>
                <w:sz w:val="16"/>
                <w:szCs w:val="16"/>
              </w:rPr>
              <w:t>6,5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765" w:type="dxa"/>
            <w:vAlign w:val="center"/>
          </w:tcPr>
          <w:p w14:paraId="39D2DD77" w14:textId="752748FA" w:rsidR="00D06AC2" w:rsidRPr="006E33EB" w:rsidRDefault="00C83D5D" w:rsidP="00D06AC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16,11</w:t>
            </w:r>
          </w:p>
        </w:tc>
        <w:tc>
          <w:tcPr>
            <w:tcW w:w="765" w:type="dxa"/>
            <w:vAlign w:val="center"/>
          </w:tcPr>
          <w:p w14:paraId="533F7EC0" w14:textId="369E7CA8" w:rsidR="00D06AC2" w:rsidRPr="006E33EB" w:rsidRDefault="00C83D5D" w:rsidP="00607F0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24,93</w:t>
            </w:r>
          </w:p>
        </w:tc>
      </w:tr>
      <w:tr w:rsidR="00D06AC2" w14:paraId="4676E6A8" w14:textId="45EE7D6B" w:rsidTr="00E17A72">
        <w:trPr>
          <w:trHeight w:val="510"/>
        </w:trPr>
        <w:tc>
          <w:tcPr>
            <w:tcW w:w="1418" w:type="dxa"/>
            <w:vAlign w:val="center"/>
          </w:tcPr>
          <w:p w14:paraId="7B54ABC9" w14:textId="45A50852" w:rsidR="00D06AC2" w:rsidRPr="00D231C5" w:rsidRDefault="00D06AC2" w:rsidP="007C499B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7C499B">
              <w:rPr>
                <w:sz w:val="16"/>
                <w:szCs w:val="16"/>
              </w:rPr>
              <w:t>GASPOOL**</w:t>
            </w:r>
          </w:p>
        </w:tc>
        <w:tc>
          <w:tcPr>
            <w:tcW w:w="992" w:type="dxa"/>
            <w:vAlign w:val="center"/>
          </w:tcPr>
          <w:p w14:paraId="7A4F251E" w14:textId="3BA9E0D1" w:rsidR="00D06AC2" w:rsidRPr="00D231C5" w:rsidRDefault="00E8649A" w:rsidP="00FA2B30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</w:t>
            </w:r>
            <w:r w:rsidR="00C83D5D">
              <w:rPr>
                <w:sz w:val="16"/>
                <w:szCs w:val="16"/>
              </w:rPr>
              <w:t>75</w:t>
            </w:r>
          </w:p>
        </w:tc>
        <w:tc>
          <w:tcPr>
            <w:tcW w:w="851" w:type="dxa"/>
            <w:vAlign w:val="center"/>
          </w:tcPr>
          <w:p w14:paraId="494FEDB4" w14:textId="1D9017A0" w:rsidR="00D06AC2" w:rsidRPr="00BA743A" w:rsidRDefault="00E8649A" w:rsidP="009455EF">
            <w:pPr>
              <w:pStyle w:val="NoSpacing"/>
              <w:spacing w:before="60" w:after="60"/>
              <w:jc w:val="center"/>
              <w:rPr>
                <w:sz w:val="16"/>
                <w:szCs w:val="16"/>
                <w:highlight w:val="yellow"/>
              </w:rPr>
            </w:pPr>
            <w:r w:rsidRPr="00E8649A">
              <w:rPr>
                <w:sz w:val="16"/>
                <w:szCs w:val="16"/>
              </w:rPr>
              <w:t>+</w:t>
            </w:r>
            <w:r w:rsidR="00C83D5D">
              <w:rPr>
                <w:sz w:val="16"/>
                <w:szCs w:val="16"/>
              </w:rPr>
              <w:t>1,1</w:t>
            </w:r>
            <w:r w:rsidRPr="00E8649A">
              <w:rPr>
                <w:sz w:val="16"/>
                <w:szCs w:val="16"/>
              </w:rPr>
              <w:t>%</w:t>
            </w:r>
          </w:p>
        </w:tc>
        <w:tc>
          <w:tcPr>
            <w:tcW w:w="765" w:type="dxa"/>
            <w:vAlign w:val="center"/>
          </w:tcPr>
          <w:p w14:paraId="1A5EEB55" w14:textId="249AECB3" w:rsidR="00D06AC2" w:rsidRDefault="00C83D5D" w:rsidP="00D06AC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17,53</w:t>
            </w:r>
          </w:p>
        </w:tc>
        <w:tc>
          <w:tcPr>
            <w:tcW w:w="765" w:type="dxa"/>
            <w:vAlign w:val="center"/>
          </w:tcPr>
          <w:p w14:paraId="694E3A66" w14:textId="7FB71A61" w:rsidR="00D06AC2" w:rsidRDefault="00C83D5D" w:rsidP="00D06AC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22,90</w:t>
            </w:r>
          </w:p>
        </w:tc>
      </w:tr>
    </w:tbl>
    <w:p w14:paraId="44DDD6A2" w14:textId="1C270E16" w:rsidR="00D06AC2" w:rsidRPr="00F01110" w:rsidRDefault="00D06AC2" w:rsidP="00B91C49">
      <w:pPr>
        <w:pStyle w:val="Caption"/>
        <w:spacing w:after="0"/>
        <w:rPr>
          <w:rStyle w:val="SubtleEmphasis"/>
          <w:bCs w:val="0"/>
          <w:i/>
          <w:szCs w:val="24"/>
        </w:rPr>
      </w:pPr>
      <w:r w:rsidRPr="00F01110">
        <w:rPr>
          <w:rStyle w:val="SubtleEmphasis"/>
          <w:bCs w:val="0"/>
          <w:i/>
          <w:szCs w:val="24"/>
        </w:rPr>
        <w:t>* Võrdluse huvides teisendatud ülemisele kütteväärtusele</w:t>
      </w:r>
      <w:r w:rsidR="00C83D5D">
        <w:rPr>
          <w:rStyle w:val="SubtleEmphasis"/>
          <w:bCs w:val="0"/>
          <w:i/>
          <w:szCs w:val="24"/>
        </w:rPr>
        <w:t xml:space="preserve">: </w:t>
      </w:r>
      <w:r w:rsidR="009F0DC6">
        <w:rPr>
          <w:rStyle w:val="SubtleEmphasis"/>
          <w:bCs w:val="0"/>
          <w:i/>
          <w:szCs w:val="24"/>
        </w:rPr>
        <w:t>e</w:t>
      </w:r>
      <w:r w:rsidR="00C83D5D" w:rsidRPr="00C83D5D">
        <w:rPr>
          <w:rStyle w:val="SubtleEmphasis"/>
          <w:bCs w:val="0"/>
          <w:i/>
          <w:szCs w:val="24"/>
        </w:rPr>
        <w:t>rinevalt Eestist ja Leedust, kus kasutatakse gaasi ostu-müügi lepingutes ülemist</w:t>
      </w:r>
      <w:r w:rsidR="009F0DC6">
        <w:rPr>
          <w:rStyle w:val="SubtleEmphasis"/>
          <w:bCs w:val="0"/>
          <w:i/>
          <w:szCs w:val="24"/>
        </w:rPr>
        <w:t xml:space="preserve"> kütteväärtust, kasutatakse Soo</w:t>
      </w:r>
      <w:r w:rsidR="00C83D5D" w:rsidRPr="00C83D5D">
        <w:rPr>
          <w:rStyle w:val="SubtleEmphasis"/>
          <w:bCs w:val="0"/>
          <w:i/>
          <w:szCs w:val="24"/>
        </w:rPr>
        <w:t xml:space="preserve">me gaasibörsil alumist kütteväärtust. Kuna alumise ja ülemise kütteväärtuse vahe on keskmiselt 10%, on hindade võrdlemiseks </w:t>
      </w:r>
      <w:proofErr w:type="spellStart"/>
      <w:r w:rsidR="00C83D5D" w:rsidRPr="00C83D5D">
        <w:rPr>
          <w:rStyle w:val="SubtleEmphasis"/>
          <w:bCs w:val="0"/>
          <w:i/>
          <w:szCs w:val="24"/>
        </w:rPr>
        <w:t>Kaasupörssi</w:t>
      </w:r>
      <w:proofErr w:type="spellEnd"/>
      <w:r w:rsidR="00C83D5D" w:rsidRPr="00C83D5D">
        <w:rPr>
          <w:rStyle w:val="SubtleEmphasis"/>
          <w:bCs w:val="0"/>
          <w:i/>
          <w:szCs w:val="24"/>
        </w:rPr>
        <w:t xml:space="preserve"> hindu korrigeeritud 10% võrra.</w:t>
      </w:r>
    </w:p>
    <w:p w14:paraId="0D7FCF09" w14:textId="353AF760" w:rsidR="00D06AC2" w:rsidRPr="00F01110" w:rsidRDefault="00D06AC2" w:rsidP="00B91C49">
      <w:pPr>
        <w:pStyle w:val="Caption"/>
        <w:spacing w:after="0"/>
        <w:rPr>
          <w:rStyle w:val="SubtleEmphasis"/>
          <w:bCs w:val="0"/>
          <w:i/>
          <w:szCs w:val="24"/>
        </w:rPr>
      </w:pPr>
      <w:r w:rsidRPr="00F01110">
        <w:rPr>
          <w:rStyle w:val="SubtleEmphasis"/>
          <w:bCs w:val="0"/>
          <w:i/>
          <w:szCs w:val="24"/>
        </w:rPr>
        <w:t xml:space="preserve">** </w:t>
      </w:r>
      <w:r w:rsidR="00C83D5D">
        <w:rPr>
          <w:rStyle w:val="SubtleEmphasis"/>
          <w:bCs w:val="0"/>
          <w:i/>
          <w:szCs w:val="24"/>
        </w:rPr>
        <w:t>Järgmise päeva</w:t>
      </w:r>
      <w:r w:rsidR="009316F8" w:rsidRPr="00F01110">
        <w:rPr>
          <w:rStyle w:val="SubtleEmphasis"/>
          <w:bCs w:val="0"/>
          <w:i/>
          <w:szCs w:val="24"/>
        </w:rPr>
        <w:t xml:space="preserve"> tehingud</w:t>
      </w:r>
    </w:p>
    <w:p w14:paraId="7B363900" w14:textId="191125C1" w:rsidR="00D06AC2" w:rsidRDefault="00D06AC2" w:rsidP="00D06AC2"/>
    <w:p w14:paraId="41E21EE7" w14:textId="77777777" w:rsidR="008E03EC" w:rsidRDefault="008E03EC" w:rsidP="00D06AC2"/>
    <w:p w14:paraId="75A28014" w14:textId="2A7956E4" w:rsidR="00D06AC2" w:rsidRDefault="0036142F" w:rsidP="00D50B17">
      <w:pPr>
        <w:spacing w:after="20"/>
      </w:pPr>
      <w:r>
        <w:rPr>
          <w:noProof/>
          <w:lang w:val="en-GB" w:eastAsia="en-GB"/>
        </w:rPr>
        <w:drawing>
          <wp:inline distT="0" distB="0" distL="0" distR="0" wp14:anchorId="4DFD3DC4" wp14:editId="18665FE3">
            <wp:extent cx="2971800" cy="1781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D5661" w14:textId="55F8B1CA" w:rsidR="00D06AC2" w:rsidRPr="00D06AC2" w:rsidRDefault="00547D4C" w:rsidP="00D06AC2">
      <w:pPr>
        <w:rPr>
          <w:rStyle w:val="SubtleEmphasis"/>
        </w:rPr>
      </w:pPr>
      <w:r>
        <w:rPr>
          <w:rStyle w:val="SubtleEmphasis"/>
        </w:rPr>
        <w:t xml:space="preserve">Viimase 12 kuu </w:t>
      </w:r>
      <w:r w:rsidR="00D06AC2" w:rsidRPr="00747C4F">
        <w:rPr>
          <w:rStyle w:val="SubtleEmphasis"/>
        </w:rPr>
        <w:t>k</w:t>
      </w:r>
      <w:r>
        <w:rPr>
          <w:rStyle w:val="SubtleEmphasis"/>
        </w:rPr>
        <w:t xml:space="preserve">eskmised maagaasi </w:t>
      </w:r>
      <w:proofErr w:type="spellStart"/>
      <w:r>
        <w:rPr>
          <w:rStyle w:val="SubtleEmphasis"/>
        </w:rPr>
        <w:t>hulgituru</w:t>
      </w:r>
      <w:proofErr w:type="spellEnd"/>
      <w:r>
        <w:rPr>
          <w:rStyle w:val="SubtleEmphasis"/>
        </w:rPr>
        <w:t xml:space="preserve"> hinnad</w:t>
      </w:r>
    </w:p>
    <w:p w14:paraId="6DE0B154" w14:textId="2057B3C5" w:rsidR="008D55D8" w:rsidRDefault="008D55D8" w:rsidP="008D55D8">
      <w:bookmarkStart w:id="2" w:name="_Ref458003547"/>
    </w:p>
    <w:p w14:paraId="5F985BFD" w14:textId="4C8798DE" w:rsidR="00D50B17" w:rsidRDefault="00D50B17" w:rsidP="008D55D8"/>
    <w:p w14:paraId="09005C69" w14:textId="77777777" w:rsidR="008E03EC" w:rsidRDefault="008E03EC" w:rsidP="008D55D8"/>
    <w:p w14:paraId="2CCCCDEA" w14:textId="525073BF" w:rsidR="00C50744" w:rsidRPr="00FA2B30" w:rsidRDefault="00357F5F" w:rsidP="00FA2B30">
      <w:pPr>
        <w:pStyle w:val="NoSpacing"/>
        <w:rPr>
          <w:b/>
          <w:color w:val="007087"/>
        </w:rPr>
      </w:pPr>
      <w:r w:rsidRPr="00FA2B30">
        <w:rPr>
          <w:b/>
          <w:color w:val="007087"/>
        </w:rPr>
        <w:t>Energiahindade mõjuri</w:t>
      </w:r>
      <w:r w:rsidR="00E44114" w:rsidRPr="00FA2B30">
        <w:rPr>
          <w:b/>
          <w:color w:val="007087"/>
        </w:rPr>
        <w:t>d</w:t>
      </w:r>
      <w:bookmarkEnd w:id="2"/>
    </w:p>
    <w:p w14:paraId="03DA3D93" w14:textId="78D13391" w:rsidR="00322284" w:rsidRDefault="00322284" w:rsidP="00F937C3">
      <w:r>
        <w:t>Olulisemad energiahindade mõjurid:</w:t>
      </w:r>
    </w:p>
    <w:p w14:paraId="74F7AE22" w14:textId="1A396061" w:rsidR="00322284" w:rsidRPr="001914C3" w:rsidRDefault="00322284" w:rsidP="001914C3">
      <w:pPr>
        <w:pStyle w:val="ListParagraph"/>
        <w:numPr>
          <w:ilvl w:val="0"/>
          <w:numId w:val="29"/>
        </w:numPr>
        <w:spacing w:after="0" w:line="240" w:lineRule="auto"/>
        <w:ind w:left="357" w:hanging="357"/>
        <w:rPr>
          <w:rFonts w:ascii="Trebuchet MS" w:hAnsi="Trebuchet MS"/>
          <w:sz w:val="18"/>
        </w:rPr>
      </w:pPr>
      <w:r w:rsidRPr="001914C3">
        <w:rPr>
          <w:rFonts w:ascii="Trebuchet MS" w:hAnsi="Trebuchet MS"/>
          <w:sz w:val="18"/>
        </w:rPr>
        <w:t>veeolud Põhjamaade hüdroreservuaarides – mõju Baltikumi elektri börsihinnale</w:t>
      </w:r>
      <w:r w:rsidR="00DA5F34">
        <w:rPr>
          <w:rFonts w:ascii="Trebuchet MS" w:hAnsi="Trebuchet MS"/>
          <w:sz w:val="18"/>
        </w:rPr>
        <w:t>;</w:t>
      </w:r>
    </w:p>
    <w:p w14:paraId="5C7AD3C3" w14:textId="6D0DEEC2" w:rsidR="00322284" w:rsidRPr="001914C3" w:rsidRDefault="00322284" w:rsidP="001914C3">
      <w:pPr>
        <w:pStyle w:val="ListParagraph"/>
        <w:numPr>
          <w:ilvl w:val="0"/>
          <w:numId w:val="29"/>
        </w:numPr>
        <w:spacing w:after="0" w:line="240" w:lineRule="auto"/>
        <w:ind w:left="357" w:hanging="357"/>
        <w:rPr>
          <w:rFonts w:ascii="Trebuchet MS" w:hAnsi="Trebuchet MS"/>
          <w:sz w:val="18"/>
        </w:rPr>
      </w:pPr>
      <w:r w:rsidRPr="001914C3">
        <w:rPr>
          <w:rFonts w:ascii="Trebuchet MS" w:hAnsi="Trebuchet MS"/>
          <w:sz w:val="18"/>
        </w:rPr>
        <w:t>CO</w:t>
      </w:r>
      <w:r w:rsidRPr="001914C3">
        <w:rPr>
          <w:rFonts w:ascii="Trebuchet MS" w:hAnsi="Trebuchet MS"/>
          <w:sz w:val="18"/>
          <w:vertAlign w:val="subscript"/>
        </w:rPr>
        <w:t>2</w:t>
      </w:r>
      <w:r w:rsidRPr="001914C3">
        <w:rPr>
          <w:rFonts w:ascii="Trebuchet MS" w:hAnsi="Trebuchet MS"/>
          <w:sz w:val="18"/>
        </w:rPr>
        <w:t xml:space="preserve"> emissioonikvootide hinnad </w:t>
      </w:r>
      <w:r w:rsidR="007F01ED" w:rsidRPr="001914C3">
        <w:rPr>
          <w:rFonts w:ascii="Trebuchet MS" w:hAnsi="Trebuchet MS"/>
          <w:sz w:val="18"/>
        </w:rPr>
        <w:t>–</w:t>
      </w:r>
      <w:r w:rsidRPr="001914C3">
        <w:rPr>
          <w:rFonts w:ascii="Trebuchet MS" w:hAnsi="Trebuchet MS"/>
          <w:sz w:val="18"/>
        </w:rPr>
        <w:t xml:space="preserve"> </w:t>
      </w:r>
      <w:r w:rsidR="007F01ED" w:rsidRPr="001914C3">
        <w:rPr>
          <w:rFonts w:ascii="Trebuchet MS" w:hAnsi="Trebuchet MS"/>
          <w:sz w:val="18"/>
        </w:rPr>
        <w:t xml:space="preserve">mõju </w:t>
      </w:r>
      <w:r w:rsidRPr="001914C3">
        <w:rPr>
          <w:rFonts w:ascii="Trebuchet MS" w:hAnsi="Trebuchet MS"/>
          <w:sz w:val="18"/>
        </w:rPr>
        <w:t>elektri hulgi</w:t>
      </w:r>
      <w:r w:rsidR="001914C3">
        <w:rPr>
          <w:rFonts w:ascii="Trebuchet MS" w:hAnsi="Trebuchet MS"/>
          <w:sz w:val="18"/>
        </w:rPr>
        <w:softHyphen/>
      </w:r>
      <w:r w:rsidRPr="001914C3">
        <w:rPr>
          <w:rFonts w:ascii="Trebuchet MS" w:hAnsi="Trebuchet MS"/>
          <w:sz w:val="18"/>
        </w:rPr>
        <w:t>turuhinda</w:t>
      </w:r>
      <w:r w:rsidR="007F01ED" w:rsidRPr="001914C3">
        <w:rPr>
          <w:rFonts w:ascii="Trebuchet MS" w:hAnsi="Trebuchet MS"/>
          <w:sz w:val="18"/>
        </w:rPr>
        <w:t>dele</w:t>
      </w:r>
      <w:r w:rsidRPr="001914C3">
        <w:rPr>
          <w:rFonts w:ascii="Trebuchet MS" w:hAnsi="Trebuchet MS"/>
          <w:sz w:val="18"/>
        </w:rPr>
        <w:t xml:space="preserve"> läbi elektritootmiseks kasutatavate CO</w:t>
      </w:r>
      <w:r w:rsidRPr="001914C3">
        <w:rPr>
          <w:rFonts w:ascii="Trebuchet MS" w:hAnsi="Trebuchet MS"/>
          <w:sz w:val="18"/>
          <w:vertAlign w:val="subscript"/>
        </w:rPr>
        <w:t>2</w:t>
      </w:r>
      <w:r w:rsidRPr="001914C3">
        <w:rPr>
          <w:rFonts w:ascii="Trebuchet MS" w:hAnsi="Trebuchet MS"/>
          <w:sz w:val="18"/>
        </w:rPr>
        <w:t>-mahukate kütuste kasutamise kulu</w:t>
      </w:r>
      <w:r w:rsidR="00DA5F34">
        <w:rPr>
          <w:rFonts w:ascii="Trebuchet MS" w:hAnsi="Trebuchet MS"/>
          <w:sz w:val="18"/>
        </w:rPr>
        <w:t>;</w:t>
      </w:r>
    </w:p>
    <w:p w14:paraId="4F71120E" w14:textId="5FC4C475" w:rsidR="007F01ED" w:rsidRPr="001914C3" w:rsidRDefault="001914C3" w:rsidP="001914C3">
      <w:pPr>
        <w:pStyle w:val="ListParagraph"/>
        <w:numPr>
          <w:ilvl w:val="0"/>
          <w:numId w:val="29"/>
        </w:numPr>
        <w:spacing w:after="0" w:line="240" w:lineRule="auto"/>
        <w:ind w:left="357" w:hanging="3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kütuste maailmaturuhinnad</w:t>
      </w:r>
      <w:r w:rsidR="007F01ED" w:rsidRPr="001914C3">
        <w:rPr>
          <w:rFonts w:ascii="Trebuchet MS" w:hAnsi="Trebuchet MS"/>
          <w:sz w:val="18"/>
        </w:rPr>
        <w:t xml:space="preserve"> – mõju maagaasi hinnale, kuna </w:t>
      </w:r>
      <w:r w:rsidR="0090334D" w:rsidRPr="001914C3">
        <w:rPr>
          <w:rFonts w:ascii="Trebuchet MS" w:hAnsi="Trebuchet MS"/>
          <w:sz w:val="18"/>
        </w:rPr>
        <w:t>p</w:t>
      </w:r>
      <w:r w:rsidR="007F01ED" w:rsidRPr="001914C3">
        <w:rPr>
          <w:rFonts w:ascii="Trebuchet MS" w:hAnsi="Trebuchet MS"/>
          <w:sz w:val="18"/>
        </w:rPr>
        <w:t>aljud maagaasi lepingud ning sealhulgas ka Eesti Gaasi poolt Gazpromilt ostetava maagaasi leping seob ostuhinna maailmaturu kerge kütteõli (Gasoil 0,1%) ja raske kütteõli (FuelOil 1,0%) viima</w:t>
      </w:r>
      <w:r>
        <w:rPr>
          <w:rFonts w:ascii="Trebuchet MS" w:hAnsi="Trebuchet MS"/>
          <w:sz w:val="18"/>
        </w:rPr>
        <w:t>se üheksa kuu keskmise hinnaga</w:t>
      </w:r>
      <w:r w:rsidR="00DA5F34">
        <w:rPr>
          <w:rFonts w:ascii="Trebuchet MS" w:hAnsi="Trebuchet MS"/>
          <w:sz w:val="18"/>
        </w:rPr>
        <w:t>;</w:t>
      </w:r>
    </w:p>
    <w:p w14:paraId="4E6F9469" w14:textId="7955066C" w:rsidR="007F01ED" w:rsidRPr="001914C3" w:rsidRDefault="007F01ED" w:rsidP="001914C3">
      <w:pPr>
        <w:pStyle w:val="ListParagraph"/>
        <w:numPr>
          <w:ilvl w:val="0"/>
          <w:numId w:val="29"/>
        </w:numPr>
        <w:spacing w:after="0" w:line="240" w:lineRule="auto"/>
        <w:ind w:left="357" w:hanging="357"/>
        <w:rPr>
          <w:rFonts w:ascii="Trebuchet MS" w:hAnsi="Trebuchet MS"/>
          <w:sz w:val="18"/>
        </w:rPr>
      </w:pPr>
      <w:r w:rsidRPr="001914C3">
        <w:rPr>
          <w:rFonts w:ascii="Trebuchet MS" w:hAnsi="Trebuchet MS"/>
          <w:sz w:val="18"/>
        </w:rPr>
        <w:t>euro ja dollari kurss - kuna kütuste hinnad maailma</w:t>
      </w:r>
      <w:r w:rsidR="007304C1">
        <w:rPr>
          <w:rFonts w:ascii="Trebuchet MS" w:hAnsi="Trebuchet MS"/>
          <w:sz w:val="18"/>
        </w:rPr>
        <w:softHyphen/>
      </w:r>
      <w:r w:rsidRPr="001914C3">
        <w:rPr>
          <w:rFonts w:ascii="Trebuchet MS" w:hAnsi="Trebuchet MS"/>
          <w:sz w:val="18"/>
        </w:rPr>
        <w:t>turul määratakse USA dollarites, mõjutab maagaasi impordihinda ka euro ja USD kurss – dollari tugevne</w:t>
      </w:r>
      <w:r w:rsidR="007304C1">
        <w:rPr>
          <w:rFonts w:ascii="Trebuchet MS" w:hAnsi="Trebuchet MS"/>
          <w:sz w:val="18"/>
        </w:rPr>
        <w:softHyphen/>
      </w:r>
      <w:r w:rsidRPr="001914C3">
        <w:rPr>
          <w:rFonts w:ascii="Trebuchet MS" w:hAnsi="Trebuchet MS"/>
          <w:sz w:val="18"/>
        </w:rPr>
        <w:t>mine muudab kütuse kallimaks</w:t>
      </w:r>
      <w:r w:rsidR="00DA5F34">
        <w:rPr>
          <w:rFonts w:ascii="Trebuchet MS" w:hAnsi="Trebuchet MS"/>
          <w:sz w:val="18"/>
        </w:rPr>
        <w:t>.</w:t>
      </w:r>
    </w:p>
    <w:p w14:paraId="3D52C7BF" w14:textId="46AC6E7A" w:rsidR="00322284" w:rsidRDefault="00322284" w:rsidP="00F937C3"/>
    <w:p w14:paraId="60171097" w14:textId="77777777" w:rsidR="008E03EC" w:rsidRDefault="008E03EC" w:rsidP="00F937C3"/>
    <w:p w14:paraId="1278C2E9" w14:textId="0F55C44A" w:rsidR="00F937C3" w:rsidRDefault="00F937C3" w:rsidP="00F937C3">
      <w:r>
        <w:t xml:space="preserve">Põhjamaade veeolud on </w:t>
      </w:r>
      <w:r w:rsidR="008E03EC">
        <w:t>tavapärasest</w:t>
      </w:r>
      <w:r w:rsidR="002D129A">
        <w:t xml:space="preserve"> kesisemad </w:t>
      </w:r>
      <w:r>
        <w:t>– Norra, Rootsi ja Soo</w:t>
      </w:r>
      <w:r>
        <w:softHyphen/>
        <w:t xml:space="preserve">me </w:t>
      </w:r>
      <w:proofErr w:type="spellStart"/>
      <w:r>
        <w:t>hüdro</w:t>
      </w:r>
      <w:r>
        <w:softHyphen/>
        <w:t>reser</w:t>
      </w:r>
      <w:r>
        <w:softHyphen/>
        <w:t>vuaaride</w:t>
      </w:r>
      <w:proofErr w:type="spellEnd"/>
      <w:r>
        <w:t xml:space="preserve"> täituvus oli </w:t>
      </w:r>
      <w:r w:rsidR="008E03EC">
        <w:t>veebr</w:t>
      </w:r>
      <w:r w:rsidR="00BB4A5B">
        <w:t>ua</w:t>
      </w:r>
      <w:r w:rsidR="00953122">
        <w:t>ri</w:t>
      </w:r>
      <w:r>
        <w:t xml:space="preserve"> lõpu seisuga </w:t>
      </w:r>
      <w:r w:rsidRPr="00084AD2">
        <w:rPr>
          <w:i/>
        </w:rPr>
        <w:t>ca</w:t>
      </w:r>
      <w:r>
        <w:t xml:space="preserve"> </w:t>
      </w:r>
      <w:r w:rsidR="008E03EC">
        <w:t>42</w:t>
      </w:r>
      <w:r>
        <w:t>% tasemel maksimaalses</w:t>
      </w:r>
      <w:r w:rsidR="005A2CF5">
        <w:t xml:space="preserve">t (100% 02.01.2012 121 429 </w:t>
      </w:r>
      <w:proofErr w:type="spellStart"/>
      <w:r w:rsidR="005A2CF5">
        <w:t>GWh</w:t>
      </w:r>
      <w:proofErr w:type="spellEnd"/>
      <w:r w:rsidR="005A2CF5">
        <w:t>)</w:t>
      </w:r>
      <w:r w:rsidR="005F36E5">
        <w:t xml:space="preserve">, mis on eelnevate aastatega võrreldes </w:t>
      </w:r>
      <w:r w:rsidR="00BB4A5B">
        <w:t xml:space="preserve">enam kui </w:t>
      </w:r>
      <w:r w:rsidR="008E03EC">
        <w:t>vii</w:t>
      </w:r>
      <w:r w:rsidR="00BB4A5B">
        <w:t>e</w:t>
      </w:r>
      <w:r w:rsidR="00ED5726">
        <w:t xml:space="preserve"> protsendipun</w:t>
      </w:r>
      <w:r w:rsidR="00BB4A5B">
        <w:t>k</w:t>
      </w:r>
      <w:r w:rsidR="00ED5726">
        <w:t>t</w:t>
      </w:r>
      <w:r w:rsidR="00BB4A5B">
        <w:t>i võrra madalam</w:t>
      </w:r>
      <w:r>
        <w:t>.</w:t>
      </w:r>
    </w:p>
    <w:p w14:paraId="78C0039C" w14:textId="77777777" w:rsidR="00F937C3" w:rsidRDefault="00F937C3" w:rsidP="00F937C3"/>
    <w:p w14:paraId="795779F8" w14:textId="42ECA750" w:rsidR="00F937C3" w:rsidRDefault="008E03EC" w:rsidP="00D50B17">
      <w:pPr>
        <w:spacing w:after="20"/>
      </w:pPr>
      <w:r>
        <w:rPr>
          <w:noProof/>
          <w:lang w:val="en-GB" w:eastAsia="en-GB"/>
        </w:rPr>
        <w:drawing>
          <wp:inline distT="0" distB="0" distL="0" distR="0" wp14:anchorId="5511CDBD" wp14:editId="5FBBCE77">
            <wp:extent cx="2971800" cy="1781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F1A81" w14:textId="2560F9AB" w:rsidR="00F937C3" w:rsidRPr="0022344D" w:rsidRDefault="00F937C3" w:rsidP="00F937C3">
      <w:pPr>
        <w:rPr>
          <w:rStyle w:val="SubtleEmphasis"/>
        </w:rPr>
      </w:pPr>
      <w:proofErr w:type="spellStart"/>
      <w:r w:rsidRPr="00FD6859">
        <w:rPr>
          <w:rStyle w:val="SubtleEmphasis"/>
        </w:rPr>
        <w:t>Hüdroreservuaaride</w:t>
      </w:r>
      <w:proofErr w:type="spellEnd"/>
      <w:r w:rsidRPr="00FD6859">
        <w:rPr>
          <w:rStyle w:val="SubtleEmphasis"/>
        </w:rPr>
        <w:t xml:space="preserve"> täituvus Põhjamaades 201</w:t>
      </w:r>
      <w:r w:rsidR="00D50B17">
        <w:rPr>
          <w:rStyle w:val="SubtleEmphasis"/>
        </w:rPr>
        <w:t>3-2017</w:t>
      </w:r>
    </w:p>
    <w:p w14:paraId="0ED880A3" w14:textId="217113F4" w:rsidR="00F937C3" w:rsidRDefault="00F937C3" w:rsidP="00F937C3"/>
    <w:p w14:paraId="0A174A24" w14:textId="77777777" w:rsidR="00F66224" w:rsidRDefault="00F66224" w:rsidP="00F937C3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1124"/>
        <w:gridCol w:w="1139"/>
      </w:tblGrid>
      <w:tr w:rsidR="00F937C3" w:rsidRPr="00D231C5" w14:paraId="2F75A326" w14:textId="77777777" w:rsidTr="00A96622">
        <w:trPr>
          <w:trHeight w:val="510"/>
        </w:trPr>
        <w:tc>
          <w:tcPr>
            <w:tcW w:w="2410" w:type="dxa"/>
            <w:shd w:val="clear" w:color="auto" w:fill="006272"/>
            <w:vAlign w:val="center"/>
          </w:tcPr>
          <w:p w14:paraId="70E3318F" w14:textId="6D4C4B50" w:rsidR="00F937C3" w:rsidRPr="00D231C5" w:rsidRDefault="001351CC" w:rsidP="00F937C3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Elektri ja m</w:t>
            </w:r>
            <w:r w:rsidR="00F937C3" w:rsidRPr="00F937C3">
              <w:rPr>
                <w:b/>
                <w:color w:val="FFFFFF" w:themeColor="background1"/>
                <w:sz w:val="16"/>
                <w:szCs w:val="16"/>
              </w:rPr>
              <w:t>aagaasi hinna mõjurid</w:t>
            </w:r>
          </w:p>
        </w:tc>
        <w:tc>
          <w:tcPr>
            <w:tcW w:w="1124" w:type="dxa"/>
            <w:shd w:val="clear" w:color="auto" w:fill="006272"/>
            <w:vAlign w:val="center"/>
          </w:tcPr>
          <w:p w14:paraId="56F13C93" w14:textId="097EE52C" w:rsidR="00F937C3" w:rsidRPr="00D231C5" w:rsidRDefault="00592BEE" w:rsidP="00F937C3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Veebruar 2017</w:t>
            </w:r>
          </w:p>
        </w:tc>
        <w:tc>
          <w:tcPr>
            <w:tcW w:w="1139" w:type="dxa"/>
            <w:shd w:val="clear" w:color="auto" w:fill="006272"/>
            <w:vAlign w:val="center"/>
          </w:tcPr>
          <w:p w14:paraId="46406529" w14:textId="07FFFF3D" w:rsidR="00F937C3" w:rsidRPr="00D231C5" w:rsidRDefault="008E03EC" w:rsidP="002369EE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Jaanuar 2017</w:t>
            </w:r>
          </w:p>
        </w:tc>
      </w:tr>
      <w:tr w:rsidR="00953122" w14:paraId="6509CDC4" w14:textId="77777777" w:rsidTr="00A96622">
        <w:trPr>
          <w:trHeight w:val="510"/>
        </w:trPr>
        <w:tc>
          <w:tcPr>
            <w:tcW w:w="2410" w:type="dxa"/>
            <w:vAlign w:val="center"/>
          </w:tcPr>
          <w:p w14:paraId="4F00A6B2" w14:textId="0A8237B4" w:rsidR="00953122" w:rsidRPr="00D231C5" w:rsidRDefault="00953122" w:rsidP="00953122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F937C3">
              <w:rPr>
                <w:sz w:val="16"/>
                <w:szCs w:val="16"/>
              </w:rPr>
              <w:t>CO</w:t>
            </w:r>
            <w:r w:rsidRPr="00F937C3">
              <w:rPr>
                <w:sz w:val="16"/>
                <w:szCs w:val="16"/>
                <w:vertAlign w:val="subscript"/>
              </w:rPr>
              <w:t>2</w:t>
            </w:r>
            <w:r w:rsidRPr="00F937C3">
              <w:rPr>
                <w:sz w:val="16"/>
                <w:szCs w:val="16"/>
              </w:rPr>
              <w:t xml:space="preserve"> emissioonikvootide hind (min</w:t>
            </w:r>
            <w:r>
              <w:rPr>
                <w:sz w:val="16"/>
                <w:szCs w:val="16"/>
              </w:rPr>
              <w:t xml:space="preserve"> … </w:t>
            </w:r>
            <w:proofErr w:type="spellStart"/>
            <w:r w:rsidRPr="00F937C3">
              <w:rPr>
                <w:sz w:val="16"/>
                <w:szCs w:val="16"/>
              </w:rPr>
              <w:t>max</w:t>
            </w:r>
            <w:proofErr w:type="spellEnd"/>
            <w:r w:rsidRPr="00F937C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€</w:t>
            </w:r>
            <w:r w:rsidRPr="00F937C3">
              <w:rPr>
                <w:sz w:val="16"/>
                <w:szCs w:val="16"/>
              </w:rPr>
              <w:t>/t)</w:t>
            </w:r>
          </w:p>
        </w:tc>
        <w:tc>
          <w:tcPr>
            <w:tcW w:w="1124" w:type="dxa"/>
            <w:vAlign w:val="center"/>
          </w:tcPr>
          <w:p w14:paraId="6707D5DA" w14:textId="4E1237D8" w:rsidR="00953122" w:rsidRPr="00D231C5" w:rsidRDefault="003614CC" w:rsidP="0095312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4,89 … 5,38</w:t>
            </w:r>
          </w:p>
        </w:tc>
        <w:tc>
          <w:tcPr>
            <w:tcW w:w="1139" w:type="dxa"/>
            <w:vAlign w:val="center"/>
          </w:tcPr>
          <w:p w14:paraId="55101531" w14:textId="536A76F2" w:rsidR="00953122" w:rsidRDefault="008E03EC" w:rsidP="0095312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4,69 … 6,11</w:t>
            </w:r>
          </w:p>
        </w:tc>
      </w:tr>
      <w:tr w:rsidR="00953122" w14:paraId="3343A0E3" w14:textId="77777777" w:rsidTr="00A96622">
        <w:trPr>
          <w:trHeight w:val="510"/>
        </w:trPr>
        <w:tc>
          <w:tcPr>
            <w:tcW w:w="2410" w:type="dxa"/>
            <w:vAlign w:val="center"/>
          </w:tcPr>
          <w:p w14:paraId="104D63CF" w14:textId="08DFD46D" w:rsidR="00953122" w:rsidRPr="00F937C3" w:rsidRDefault="00953122" w:rsidP="00953122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  <w:r w:rsidRPr="00F937C3">
              <w:rPr>
                <w:sz w:val="16"/>
                <w:szCs w:val="16"/>
              </w:rPr>
              <w:t>/</w:t>
            </w:r>
            <w:r w:rsidR="00A96622">
              <w:rPr>
                <w:sz w:val="16"/>
                <w:szCs w:val="16"/>
              </w:rPr>
              <w:t>$</w:t>
            </w:r>
            <w:r w:rsidRPr="00F937C3">
              <w:rPr>
                <w:sz w:val="16"/>
                <w:szCs w:val="16"/>
              </w:rPr>
              <w:t xml:space="preserve"> kurss kuu viimasel pangapäeval</w:t>
            </w:r>
          </w:p>
        </w:tc>
        <w:tc>
          <w:tcPr>
            <w:tcW w:w="1124" w:type="dxa"/>
            <w:vAlign w:val="center"/>
          </w:tcPr>
          <w:p w14:paraId="03FABBE4" w14:textId="594ADDB5" w:rsidR="00953122" w:rsidRPr="00D231C5" w:rsidRDefault="003614CC" w:rsidP="0095312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1,0597</w:t>
            </w:r>
          </w:p>
        </w:tc>
        <w:tc>
          <w:tcPr>
            <w:tcW w:w="1139" w:type="dxa"/>
            <w:vAlign w:val="center"/>
          </w:tcPr>
          <w:p w14:paraId="4506DC70" w14:textId="161F912E" w:rsidR="00953122" w:rsidRDefault="008E03EC" w:rsidP="0095312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1,0755</w:t>
            </w:r>
          </w:p>
        </w:tc>
      </w:tr>
      <w:tr w:rsidR="00953122" w14:paraId="0D06D0B3" w14:textId="77777777" w:rsidTr="00A96622">
        <w:trPr>
          <w:trHeight w:val="510"/>
        </w:trPr>
        <w:tc>
          <w:tcPr>
            <w:tcW w:w="2410" w:type="dxa"/>
            <w:vAlign w:val="center"/>
          </w:tcPr>
          <w:p w14:paraId="476FBA26" w14:textId="7D1CF00F" w:rsidR="00953122" w:rsidRPr="00F937C3" w:rsidRDefault="00953122" w:rsidP="00953122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Raske kütteõli - </w:t>
            </w:r>
            <w:proofErr w:type="spellStart"/>
            <w:r w:rsidRPr="00F937C3">
              <w:rPr>
                <w:sz w:val="16"/>
                <w:szCs w:val="16"/>
              </w:rPr>
              <w:t>FuelOil</w:t>
            </w:r>
            <w:proofErr w:type="spellEnd"/>
            <w:r w:rsidRPr="00F937C3">
              <w:rPr>
                <w:sz w:val="16"/>
                <w:szCs w:val="16"/>
              </w:rPr>
              <w:t xml:space="preserve"> 1% eelneva 9 kuu keskmine (</w:t>
            </w:r>
            <w:r w:rsidR="00A96622">
              <w:rPr>
                <w:sz w:val="16"/>
                <w:szCs w:val="16"/>
              </w:rPr>
              <w:t>$</w:t>
            </w:r>
            <w:r w:rsidRPr="00F937C3">
              <w:rPr>
                <w:sz w:val="16"/>
                <w:szCs w:val="16"/>
              </w:rPr>
              <w:t>/tonn)</w:t>
            </w:r>
          </w:p>
        </w:tc>
        <w:tc>
          <w:tcPr>
            <w:tcW w:w="1124" w:type="dxa"/>
            <w:vAlign w:val="center"/>
          </w:tcPr>
          <w:p w14:paraId="24450D03" w14:textId="3EC60809" w:rsidR="00953122" w:rsidRPr="00D231C5" w:rsidRDefault="00592BEE" w:rsidP="0095312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252,78</w:t>
            </w:r>
          </w:p>
        </w:tc>
        <w:tc>
          <w:tcPr>
            <w:tcW w:w="1139" w:type="dxa"/>
            <w:vAlign w:val="center"/>
          </w:tcPr>
          <w:p w14:paraId="0810F154" w14:textId="62F7D45D" w:rsidR="00953122" w:rsidRDefault="008E03EC" w:rsidP="0095312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235,92</w:t>
            </w:r>
          </w:p>
        </w:tc>
      </w:tr>
      <w:tr w:rsidR="00953122" w14:paraId="5FBDD964" w14:textId="77777777" w:rsidTr="00A96622">
        <w:trPr>
          <w:trHeight w:val="510"/>
        </w:trPr>
        <w:tc>
          <w:tcPr>
            <w:tcW w:w="2410" w:type="dxa"/>
            <w:vAlign w:val="center"/>
          </w:tcPr>
          <w:p w14:paraId="019C3538" w14:textId="1ECC2096" w:rsidR="00953122" w:rsidRPr="00F937C3" w:rsidRDefault="00953122" w:rsidP="00953122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Kerge kütteõli - </w:t>
            </w:r>
            <w:proofErr w:type="spellStart"/>
            <w:r w:rsidRPr="00F937C3">
              <w:rPr>
                <w:sz w:val="16"/>
                <w:szCs w:val="16"/>
              </w:rPr>
              <w:t>Gasoil</w:t>
            </w:r>
            <w:proofErr w:type="spellEnd"/>
            <w:r w:rsidRPr="00F937C3">
              <w:rPr>
                <w:sz w:val="16"/>
                <w:szCs w:val="16"/>
              </w:rPr>
              <w:t xml:space="preserve"> 0,1% eelneva 9 kuu keskmine (</w:t>
            </w:r>
            <w:r w:rsidR="00A96622">
              <w:rPr>
                <w:sz w:val="16"/>
                <w:szCs w:val="16"/>
              </w:rPr>
              <w:t>$</w:t>
            </w:r>
            <w:r w:rsidRPr="00F937C3">
              <w:rPr>
                <w:sz w:val="16"/>
                <w:szCs w:val="16"/>
              </w:rPr>
              <w:t>/tonn)</w:t>
            </w:r>
          </w:p>
        </w:tc>
        <w:tc>
          <w:tcPr>
            <w:tcW w:w="1124" w:type="dxa"/>
            <w:vAlign w:val="center"/>
          </w:tcPr>
          <w:p w14:paraId="60B25B71" w14:textId="6CFD73AC" w:rsidR="00953122" w:rsidRPr="00D231C5" w:rsidRDefault="00592BEE" w:rsidP="0095312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431,26</w:t>
            </w:r>
          </w:p>
        </w:tc>
        <w:tc>
          <w:tcPr>
            <w:tcW w:w="1139" w:type="dxa"/>
            <w:vAlign w:val="center"/>
          </w:tcPr>
          <w:p w14:paraId="356ADD70" w14:textId="3B09F81E" w:rsidR="00953122" w:rsidRDefault="008E03EC" w:rsidP="0095312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418,55</w:t>
            </w:r>
          </w:p>
        </w:tc>
      </w:tr>
      <w:tr w:rsidR="00953122" w14:paraId="7E504A99" w14:textId="77777777" w:rsidTr="00A96622">
        <w:trPr>
          <w:trHeight w:val="510"/>
        </w:trPr>
        <w:tc>
          <w:tcPr>
            <w:tcW w:w="2410" w:type="dxa"/>
            <w:vAlign w:val="center"/>
          </w:tcPr>
          <w:p w14:paraId="28C8FED0" w14:textId="3092AC20" w:rsidR="00953122" w:rsidRPr="00F937C3" w:rsidRDefault="00953122" w:rsidP="00953122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F937C3">
              <w:rPr>
                <w:sz w:val="16"/>
                <w:szCs w:val="16"/>
              </w:rPr>
              <w:t>Toornafta hind (</w:t>
            </w:r>
            <w:proofErr w:type="spellStart"/>
            <w:r w:rsidRPr="00F937C3">
              <w:rPr>
                <w:sz w:val="16"/>
                <w:szCs w:val="16"/>
              </w:rPr>
              <w:t>Brent</w:t>
            </w:r>
            <w:proofErr w:type="spellEnd"/>
            <w:r w:rsidRPr="00F937C3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Pr="00F937C3">
              <w:rPr>
                <w:sz w:val="16"/>
                <w:szCs w:val="16"/>
              </w:rPr>
              <w:t>(</w:t>
            </w:r>
            <w:r w:rsidR="00A96622">
              <w:rPr>
                <w:sz w:val="16"/>
                <w:szCs w:val="16"/>
              </w:rPr>
              <w:t>$</w:t>
            </w:r>
            <w:r w:rsidRPr="00F937C3">
              <w:rPr>
                <w:sz w:val="16"/>
                <w:szCs w:val="16"/>
              </w:rPr>
              <w:t>/</w:t>
            </w:r>
            <w:proofErr w:type="spellStart"/>
            <w:r w:rsidRPr="00F937C3">
              <w:rPr>
                <w:sz w:val="16"/>
                <w:szCs w:val="16"/>
              </w:rPr>
              <w:t>bbl</w:t>
            </w:r>
            <w:proofErr w:type="spellEnd"/>
            <w:r w:rsidRPr="00F937C3">
              <w:rPr>
                <w:sz w:val="16"/>
                <w:szCs w:val="16"/>
              </w:rPr>
              <w:t>) kuu lõpu seis</w:t>
            </w:r>
          </w:p>
        </w:tc>
        <w:tc>
          <w:tcPr>
            <w:tcW w:w="1124" w:type="dxa"/>
            <w:vAlign w:val="center"/>
          </w:tcPr>
          <w:p w14:paraId="41E44555" w14:textId="06DDC5AC" w:rsidR="00953122" w:rsidRPr="00D231C5" w:rsidRDefault="008E03EC" w:rsidP="0095312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55,59</w:t>
            </w:r>
          </w:p>
        </w:tc>
        <w:tc>
          <w:tcPr>
            <w:tcW w:w="1139" w:type="dxa"/>
            <w:vAlign w:val="center"/>
          </w:tcPr>
          <w:p w14:paraId="6D44AA90" w14:textId="2049A05F" w:rsidR="00953122" w:rsidRDefault="008E03EC" w:rsidP="0095312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55,70</w:t>
            </w:r>
          </w:p>
        </w:tc>
      </w:tr>
    </w:tbl>
    <w:p w14:paraId="0A20029D" w14:textId="6EC0222A" w:rsidR="00B82C56" w:rsidRDefault="00B82C56" w:rsidP="00C463CD"/>
    <w:p w14:paraId="263D643E" w14:textId="7BFB186E" w:rsidR="00B91C49" w:rsidRDefault="00B91C49" w:rsidP="00C463CD"/>
    <w:p w14:paraId="6AE52EB1" w14:textId="5FD71F77" w:rsidR="008D55D8" w:rsidRDefault="008D55D8" w:rsidP="00C463CD"/>
    <w:p w14:paraId="61B27C20" w14:textId="77777777" w:rsidR="00FA2B30" w:rsidRDefault="00FA2B30" w:rsidP="00C463CD"/>
    <w:p w14:paraId="279F1E46" w14:textId="01CA0B5D" w:rsidR="00176304" w:rsidRDefault="0055665C" w:rsidP="006A0DB9">
      <w:pPr>
        <w:pStyle w:val="Heading2"/>
      </w:pPr>
      <w:r>
        <w:t>Võimsusvoo</w:t>
      </w:r>
      <w:r w:rsidR="00A97567">
        <w:t>d</w:t>
      </w:r>
    </w:p>
    <w:p w14:paraId="39EC983F" w14:textId="0170B50E" w:rsidR="00BD5398" w:rsidRPr="00357F5F" w:rsidRDefault="00BD5398" w:rsidP="00C463CD">
      <w:pPr>
        <w:rPr>
          <w:b/>
          <w:color w:val="007087"/>
        </w:rPr>
      </w:pPr>
      <w:r w:rsidRPr="00357F5F">
        <w:rPr>
          <w:b/>
          <w:color w:val="007087"/>
        </w:rPr>
        <w:t>E</w:t>
      </w:r>
      <w:r w:rsidR="009202D4">
        <w:rPr>
          <w:b/>
          <w:color w:val="007087"/>
        </w:rPr>
        <w:t xml:space="preserve">lektrienergia </w:t>
      </w:r>
      <w:r w:rsidR="009D2FA7">
        <w:rPr>
          <w:b/>
          <w:color w:val="007087"/>
        </w:rPr>
        <w:t xml:space="preserve">järgmise päeva </w:t>
      </w:r>
      <w:r w:rsidR="009202D4">
        <w:rPr>
          <w:b/>
          <w:color w:val="007087"/>
        </w:rPr>
        <w:t>kaubanduslikud vood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39"/>
        <w:gridCol w:w="921"/>
        <w:gridCol w:w="952"/>
        <w:gridCol w:w="999"/>
        <w:gridCol w:w="1062"/>
      </w:tblGrid>
      <w:tr w:rsidR="009D2FA7" w14:paraId="2EB91F10" w14:textId="2FA246DE" w:rsidTr="006A7E42">
        <w:trPr>
          <w:trHeight w:val="454"/>
        </w:trPr>
        <w:tc>
          <w:tcPr>
            <w:tcW w:w="820" w:type="dxa"/>
            <w:shd w:val="clear" w:color="auto" w:fill="006272"/>
            <w:vAlign w:val="center"/>
          </w:tcPr>
          <w:p w14:paraId="232DDE05" w14:textId="3F20A93F" w:rsidR="009D2FA7" w:rsidRPr="00D231C5" w:rsidRDefault="003614CC" w:rsidP="00357F5F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Veebr</w:t>
            </w:r>
            <w:r w:rsidR="00ED5726">
              <w:rPr>
                <w:b/>
                <w:color w:val="FFFFFF" w:themeColor="background1"/>
                <w:sz w:val="16"/>
                <w:szCs w:val="16"/>
              </w:rPr>
              <w:t>.</w:t>
            </w:r>
            <w:r w:rsidR="009D2FA7">
              <w:rPr>
                <w:b/>
                <w:color w:val="FFFFFF" w:themeColor="background1"/>
                <w:sz w:val="16"/>
                <w:szCs w:val="16"/>
              </w:rPr>
              <w:t xml:space="preserve"> 201</w:t>
            </w:r>
            <w:r w:rsidR="00123790">
              <w:rPr>
                <w:b/>
                <w:color w:val="FFFFFF" w:themeColor="background1"/>
                <w:sz w:val="16"/>
                <w:szCs w:val="16"/>
              </w:rPr>
              <w:t>7</w:t>
            </w:r>
            <w:r w:rsidR="009D2FA7">
              <w:rPr>
                <w:b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902" w:type="dxa"/>
            <w:shd w:val="clear" w:color="auto" w:fill="006272"/>
            <w:vAlign w:val="center"/>
          </w:tcPr>
          <w:p w14:paraId="31AB2402" w14:textId="0CDBBB0C" w:rsidR="009D2FA7" w:rsidRPr="00D231C5" w:rsidRDefault="009D2FA7" w:rsidP="009202D4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Võimsus</w:t>
            </w:r>
            <w:r>
              <w:rPr>
                <w:b/>
                <w:color w:val="FFFFFF" w:themeColor="background1"/>
                <w:sz w:val="16"/>
                <w:szCs w:val="16"/>
              </w:rPr>
              <w:softHyphen/>
              <w:t>voog, tunde</w:t>
            </w:r>
          </w:p>
        </w:tc>
        <w:tc>
          <w:tcPr>
            <w:tcW w:w="933" w:type="dxa"/>
            <w:shd w:val="clear" w:color="auto" w:fill="006272"/>
            <w:vAlign w:val="center"/>
          </w:tcPr>
          <w:p w14:paraId="0D91316E" w14:textId="564B1FAC" w:rsidR="009D2FA7" w:rsidRPr="00D231C5" w:rsidRDefault="009D2FA7" w:rsidP="00357F5F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Turule antud võim</w:t>
            </w:r>
            <w:r>
              <w:rPr>
                <w:b/>
                <w:color w:val="FFFFFF" w:themeColor="background1"/>
                <w:sz w:val="16"/>
                <w:szCs w:val="16"/>
              </w:rPr>
              <w:softHyphen/>
              <w:t>su</w:t>
            </w:r>
            <w:r>
              <w:rPr>
                <w:b/>
                <w:color w:val="FFFFFF" w:themeColor="background1"/>
                <w:sz w:val="16"/>
                <w:szCs w:val="16"/>
              </w:rPr>
              <w:softHyphen/>
              <w:t>sest kasutatud</w:t>
            </w:r>
          </w:p>
        </w:tc>
        <w:tc>
          <w:tcPr>
            <w:tcW w:w="978" w:type="dxa"/>
            <w:shd w:val="clear" w:color="auto" w:fill="006272"/>
          </w:tcPr>
          <w:p w14:paraId="1621EE21" w14:textId="46E4606B" w:rsidR="009D2FA7" w:rsidRDefault="009D2FA7" w:rsidP="009202D4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100% turule antud võim</w:t>
            </w:r>
            <w:r>
              <w:rPr>
                <w:b/>
                <w:color w:val="FFFFFF" w:themeColor="background1"/>
                <w:sz w:val="16"/>
                <w:szCs w:val="16"/>
              </w:rPr>
              <w:softHyphen/>
              <w:t>su</w:t>
            </w:r>
            <w:r>
              <w:rPr>
                <w:b/>
                <w:color w:val="FFFFFF" w:themeColor="background1"/>
                <w:sz w:val="16"/>
                <w:szCs w:val="16"/>
              </w:rPr>
              <w:softHyphen/>
              <w:t>sest kasutuses, tunde</w:t>
            </w:r>
          </w:p>
        </w:tc>
        <w:tc>
          <w:tcPr>
            <w:tcW w:w="1040" w:type="dxa"/>
            <w:shd w:val="clear" w:color="auto" w:fill="006272"/>
            <w:vAlign w:val="center"/>
          </w:tcPr>
          <w:p w14:paraId="7F858225" w14:textId="2F3790B1" w:rsidR="009D2FA7" w:rsidRDefault="009D2FA7" w:rsidP="008E1D69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Pudeli</w:t>
            </w:r>
            <w:r>
              <w:rPr>
                <w:b/>
                <w:color w:val="FFFFFF" w:themeColor="background1"/>
                <w:sz w:val="16"/>
                <w:szCs w:val="16"/>
              </w:rPr>
              <w:softHyphen/>
              <w:t>kael ELBAS kauplemise järel, tunde</w:t>
            </w:r>
          </w:p>
        </w:tc>
      </w:tr>
      <w:tr w:rsidR="009D2FA7" w14:paraId="03F451B0" w14:textId="3FDEBAEE" w:rsidTr="006A7E42">
        <w:trPr>
          <w:trHeight w:val="454"/>
        </w:trPr>
        <w:tc>
          <w:tcPr>
            <w:tcW w:w="820" w:type="dxa"/>
            <w:vAlign w:val="center"/>
          </w:tcPr>
          <w:p w14:paraId="0EE96FB3" w14:textId="7AC97198" w:rsidR="009D2FA7" w:rsidRPr="00D231C5" w:rsidRDefault="009D2FA7" w:rsidP="00357F5F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EE&gt;FI</w:t>
            </w:r>
          </w:p>
        </w:tc>
        <w:tc>
          <w:tcPr>
            <w:tcW w:w="902" w:type="dxa"/>
            <w:vAlign w:val="center"/>
          </w:tcPr>
          <w:p w14:paraId="2C6ED310" w14:textId="48E60A07" w:rsidR="009D2FA7" w:rsidRPr="00D231C5" w:rsidRDefault="00952FBD" w:rsidP="00C13B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  <w:r w:rsidR="003614CC">
              <w:rPr>
                <w:sz w:val="16"/>
                <w:szCs w:val="16"/>
              </w:rPr>
              <w:t>/672</w:t>
            </w:r>
            <w:r w:rsidR="009D2FA7">
              <w:rPr>
                <w:sz w:val="16"/>
                <w:szCs w:val="16"/>
              </w:rPr>
              <w:t xml:space="preserve">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3614CC">
              <w:rPr>
                <w:color w:val="7F7F7F" w:themeColor="text1" w:themeTint="80"/>
                <w:sz w:val="16"/>
                <w:szCs w:val="16"/>
              </w:rPr>
              <w:t>195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F85332">
              <w:rPr>
                <w:color w:val="7F7F7F" w:themeColor="text1" w:themeTint="80"/>
                <w:sz w:val="16"/>
                <w:szCs w:val="16"/>
              </w:rPr>
              <w:t>44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933" w:type="dxa"/>
            <w:vAlign w:val="center"/>
          </w:tcPr>
          <w:p w14:paraId="32A3C6A9" w14:textId="0CC4A258" w:rsidR="009D2FA7" w:rsidRPr="00D231C5" w:rsidRDefault="00952FBD" w:rsidP="00C13B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825B1B">
              <w:rPr>
                <w:sz w:val="16"/>
                <w:szCs w:val="16"/>
              </w:rPr>
              <w:t>,1</w:t>
            </w:r>
            <w:r w:rsidR="009D2FA7">
              <w:rPr>
                <w:sz w:val="16"/>
                <w:szCs w:val="16"/>
              </w:rPr>
              <w:t xml:space="preserve">%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3614CC">
              <w:rPr>
                <w:color w:val="7F7F7F" w:themeColor="text1" w:themeTint="80"/>
                <w:sz w:val="16"/>
                <w:szCs w:val="16"/>
              </w:rPr>
              <w:t>8,1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%)</w:t>
            </w:r>
          </w:p>
        </w:tc>
        <w:tc>
          <w:tcPr>
            <w:tcW w:w="978" w:type="dxa"/>
          </w:tcPr>
          <w:p w14:paraId="5008FD90" w14:textId="277EDAC6" w:rsidR="009D2FA7" w:rsidRDefault="00825B1B" w:rsidP="00C13B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D2FA7">
              <w:rPr>
                <w:sz w:val="16"/>
                <w:szCs w:val="16"/>
              </w:rPr>
              <w:t>/</w:t>
            </w:r>
            <w:r w:rsidR="003614CC">
              <w:rPr>
                <w:sz w:val="16"/>
                <w:szCs w:val="16"/>
              </w:rPr>
              <w:t>672</w:t>
            </w:r>
            <w:r w:rsidR="009D2FA7">
              <w:rPr>
                <w:sz w:val="16"/>
                <w:szCs w:val="16"/>
              </w:rPr>
              <w:t xml:space="preserve">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3614CC">
              <w:rPr>
                <w:color w:val="7F7F7F" w:themeColor="text1" w:themeTint="80"/>
                <w:sz w:val="16"/>
                <w:szCs w:val="16"/>
              </w:rPr>
              <w:t>12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6E3939">
              <w:rPr>
                <w:color w:val="7F7F7F" w:themeColor="text1" w:themeTint="80"/>
                <w:sz w:val="16"/>
                <w:szCs w:val="16"/>
              </w:rPr>
              <w:t>4</w:t>
            </w:r>
            <w:r>
              <w:rPr>
                <w:color w:val="7F7F7F" w:themeColor="text1" w:themeTint="80"/>
                <w:sz w:val="16"/>
                <w:szCs w:val="16"/>
              </w:rPr>
              <w:t>4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1040" w:type="dxa"/>
          </w:tcPr>
          <w:p w14:paraId="5EB60F1B" w14:textId="759B81BF" w:rsidR="009D2FA7" w:rsidRDefault="00310E70" w:rsidP="00C13B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614CC">
              <w:rPr>
                <w:sz w:val="16"/>
                <w:szCs w:val="16"/>
              </w:rPr>
              <w:t>/672</w:t>
            </w:r>
            <w:r w:rsidR="009D2FA7">
              <w:rPr>
                <w:sz w:val="16"/>
                <w:szCs w:val="16"/>
              </w:rPr>
              <w:t xml:space="preserve">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3614CC">
              <w:rPr>
                <w:color w:val="7F7F7F" w:themeColor="text1" w:themeTint="80"/>
                <w:sz w:val="16"/>
                <w:szCs w:val="16"/>
              </w:rPr>
              <w:t>1</w:t>
            </w:r>
            <w:r w:rsidR="00825B1B">
              <w:rPr>
                <w:color w:val="7F7F7F" w:themeColor="text1" w:themeTint="80"/>
                <w:sz w:val="16"/>
                <w:szCs w:val="16"/>
              </w:rPr>
              <w:t>1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6E3939">
              <w:rPr>
                <w:color w:val="7F7F7F" w:themeColor="text1" w:themeTint="80"/>
                <w:sz w:val="16"/>
                <w:szCs w:val="16"/>
              </w:rPr>
              <w:t>4</w:t>
            </w:r>
            <w:r w:rsidR="00825B1B">
              <w:rPr>
                <w:color w:val="7F7F7F" w:themeColor="text1" w:themeTint="80"/>
                <w:sz w:val="16"/>
                <w:szCs w:val="16"/>
              </w:rPr>
              <w:t>4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9D2FA7" w14:paraId="74EA33F0" w14:textId="096E6610" w:rsidTr="006A7E42">
        <w:trPr>
          <w:trHeight w:val="454"/>
        </w:trPr>
        <w:tc>
          <w:tcPr>
            <w:tcW w:w="820" w:type="dxa"/>
            <w:vAlign w:val="center"/>
          </w:tcPr>
          <w:p w14:paraId="4EEE6E48" w14:textId="0E9810CE" w:rsidR="009D2FA7" w:rsidRDefault="009D2FA7" w:rsidP="00357F5F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FI&gt;EE</w:t>
            </w:r>
          </w:p>
        </w:tc>
        <w:tc>
          <w:tcPr>
            <w:tcW w:w="902" w:type="dxa"/>
            <w:vAlign w:val="center"/>
          </w:tcPr>
          <w:p w14:paraId="2C09937A" w14:textId="2599C914" w:rsidR="009D2FA7" w:rsidRPr="00D231C5" w:rsidRDefault="00952FBD" w:rsidP="003614C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</w:t>
            </w:r>
            <w:r w:rsidR="003614CC">
              <w:rPr>
                <w:sz w:val="16"/>
                <w:szCs w:val="16"/>
              </w:rPr>
              <w:t>/672</w:t>
            </w:r>
            <w:r w:rsidR="009D2FA7">
              <w:rPr>
                <w:sz w:val="16"/>
                <w:szCs w:val="16"/>
              </w:rPr>
              <w:t xml:space="preserve">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3614CC">
              <w:rPr>
                <w:color w:val="7F7F7F" w:themeColor="text1" w:themeTint="80"/>
                <w:sz w:val="16"/>
                <w:szCs w:val="16"/>
              </w:rPr>
              <w:t>477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6E3939">
              <w:rPr>
                <w:color w:val="7F7F7F" w:themeColor="text1" w:themeTint="80"/>
                <w:sz w:val="16"/>
                <w:szCs w:val="16"/>
              </w:rPr>
              <w:t>4</w:t>
            </w:r>
            <w:r w:rsidR="00F85332">
              <w:rPr>
                <w:color w:val="7F7F7F" w:themeColor="text1" w:themeTint="80"/>
                <w:sz w:val="16"/>
                <w:szCs w:val="16"/>
              </w:rPr>
              <w:t>4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933" w:type="dxa"/>
            <w:vAlign w:val="center"/>
          </w:tcPr>
          <w:p w14:paraId="066B8890" w14:textId="23E94C8E" w:rsidR="009D2FA7" w:rsidRDefault="00952FBD" w:rsidP="00C13B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</w:t>
            </w:r>
            <w:r w:rsidR="009D2FA7">
              <w:rPr>
                <w:sz w:val="16"/>
                <w:szCs w:val="16"/>
              </w:rPr>
              <w:t xml:space="preserve">%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825B1B">
              <w:rPr>
                <w:color w:val="7F7F7F" w:themeColor="text1" w:themeTint="80"/>
                <w:sz w:val="16"/>
                <w:szCs w:val="16"/>
              </w:rPr>
              <w:t>1</w:t>
            </w:r>
            <w:r w:rsidR="003614CC">
              <w:rPr>
                <w:color w:val="7F7F7F" w:themeColor="text1" w:themeTint="80"/>
                <w:sz w:val="16"/>
                <w:szCs w:val="16"/>
              </w:rPr>
              <w:t>9,6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%)</w:t>
            </w:r>
          </w:p>
        </w:tc>
        <w:tc>
          <w:tcPr>
            <w:tcW w:w="978" w:type="dxa"/>
          </w:tcPr>
          <w:p w14:paraId="6662BC99" w14:textId="3544B7DB" w:rsidR="009D2FA7" w:rsidRDefault="00952FBD" w:rsidP="00C13B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53DDA">
              <w:rPr>
                <w:sz w:val="16"/>
                <w:szCs w:val="16"/>
              </w:rPr>
              <w:t>0</w:t>
            </w:r>
            <w:r w:rsidR="009D2FA7">
              <w:rPr>
                <w:sz w:val="16"/>
                <w:szCs w:val="16"/>
              </w:rPr>
              <w:t>/</w:t>
            </w:r>
            <w:r w:rsidR="003614CC">
              <w:rPr>
                <w:sz w:val="16"/>
                <w:szCs w:val="16"/>
              </w:rPr>
              <w:t>672</w:t>
            </w:r>
            <w:r w:rsidR="009D2FA7">
              <w:rPr>
                <w:sz w:val="16"/>
                <w:szCs w:val="16"/>
              </w:rPr>
              <w:t xml:space="preserve">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3614CC">
              <w:rPr>
                <w:color w:val="7F7F7F" w:themeColor="text1" w:themeTint="80"/>
                <w:sz w:val="16"/>
                <w:szCs w:val="16"/>
              </w:rPr>
              <w:t>0</w:t>
            </w:r>
            <w:r w:rsidR="009D7312">
              <w:rPr>
                <w:color w:val="7F7F7F" w:themeColor="text1" w:themeTint="80"/>
                <w:sz w:val="16"/>
                <w:szCs w:val="16"/>
              </w:rPr>
              <w:t>/7</w:t>
            </w:r>
            <w:r w:rsidR="00825B1B">
              <w:rPr>
                <w:color w:val="7F7F7F" w:themeColor="text1" w:themeTint="80"/>
                <w:sz w:val="16"/>
                <w:szCs w:val="16"/>
              </w:rPr>
              <w:t>44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1040" w:type="dxa"/>
          </w:tcPr>
          <w:p w14:paraId="6B4E32D3" w14:textId="785E5A5B" w:rsidR="009D2FA7" w:rsidRDefault="00DF4E8E" w:rsidP="00C13B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D2FA7">
              <w:rPr>
                <w:sz w:val="16"/>
                <w:szCs w:val="16"/>
              </w:rPr>
              <w:t>/</w:t>
            </w:r>
            <w:r w:rsidR="003614CC">
              <w:rPr>
                <w:sz w:val="16"/>
                <w:szCs w:val="16"/>
              </w:rPr>
              <w:t>672</w:t>
            </w:r>
            <w:r w:rsidR="009D2FA7">
              <w:rPr>
                <w:sz w:val="16"/>
                <w:szCs w:val="16"/>
              </w:rPr>
              <w:t xml:space="preserve">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825B1B">
              <w:rPr>
                <w:color w:val="7F7F7F" w:themeColor="text1" w:themeTint="80"/>
                <w:sz w:val="16"/>
                <w:szCs w:val="16"/>
              </w:rPr>
              <w:t>0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825B1B">
              <w:rPr>
                <w:color w:val="7F7F7F" w:themeColor="text1" w:themeTint="80"/>
                <w:sz w:val="16"/>
                <w:szCs w:val="16"/>
              </w:rPr>
              <w:t>44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9D2FA7" w14:paraId="5D1E6D20" w14:textId="3200BFA4" w:rsidTr="006A7E42">
        <w:trPr>
          <w:trHeight w:val="454"/>
        </w:trPr>
        <w:tc>
          <w:tcPr>
            <w:tcW w:w="820" w:type="dxa"/>
            <w:vAlign w:val="center"/>
          </w:tcPr>
          <w:p w14:paraId="57D76FC7" w14:textId="092EDE91" w:rsidR="009D2FA7" w:rsidRPr="00D231C5" w:rsidRDefault="009D2FA7" w:rsidP="009D2FA7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EE&gt;LV</w:t>
            </w:r>
          </w:p>
        </w:tc>
        <w:tc>
          <w:tcPr>
            <w:tcW w:w="902" w:type="dxa"/>
            <w:vAlign w:val="center"/>
          </w:tcPr>
          <w:p w14:paraId="7EE80D37" w14:textId="4EBC06CB" w:rsidR="009D2FA7" w:rsidRPr="00D231C5" w:rsidRDefault="00952FBD" w:rsidP="00C13B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589</w:t>
            </w:r>
            <w:r w:rsidR="009D2FA7">
              <w:rPr>
                <w:sz w:val="16"/>
                <w:szCs w:val="16"/>
              </w:rPr>
              <w:t>/</w:t>
            </w:r>
            <w:r w:rsidR="003614CC">
              <w:rPr>
                <w:sz w:val="16"/>
                <w:szCs w:val="16"/>
              </w:rPr>
              <w:t>672</w:t>
            </w:r>
            <w:r w:rsidR="009D2FA7">
              <w:rPr>
                <w:sz w:val="16"/>
                <w:szCs w:val="16"/>
              </w:rPr>
              <w:t xml:space="preserve">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3614CC">
              <w:rPr>
                <w:color w:val="7F7F7F" w:themeColor="text1" w:themeTint="80"/>
                <w:sz w:val="16"/>
                <w:szCs w:val="16"/>
              </w:rPr>
              <w:t>640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F85332">
              <w:rPr>
                <w:color w:val="7F7F7F" w:themeColor="text1" w:themeTint="80"/>
                <w:sz w:val="16"/>
                <w:szCs w:val="16"/>
              </w:rPr>
              <w:t>44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933" w:type="dxa"/>
            <w:vAlign w:val="center"/>
          </w:tcPr>
          <w:p w14:paraId="274FF4B6" w14:textId="53F1B490" w:rsidR="009D2FA7" w:rsidRPr="00D231C5" w:rsidRDefault="00952FBD" w:rsidP="00C13B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  <w:r w:rsidR="009D2FA7">
              <w:rPr>
                <w:sz w:val="16"/>
                <w:szCs w:val="16"/>
              </w:rPr>
              <w:t xml:space="preserve">%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3614CC">
              <w:rPr>
                <w:color w:val="7F7F7F" w:themeColor="text1" w:themeTint="80"/>
                <w:sz w:val="16"/>
                <w:szCs w:val="16"/>
              </w:rPr>
              <w:t>64,5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%)</w:t>
            </w:r>
          </w:p>
        </w:tc>
        <w:tc>
          <w:tcPr>
            <w:tcW w:w="978" w:type="dxa"/>
          </w:tcPr>
          <w:p w14:paraId="416BBC2A" w14:textId="7189D257" w:rsidR="009D2FA7" w:rsidRDefault="00952FBD" w:rsidP="00C13B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="009D2FA7">
              <w:rPr>
                <w:sz w:val="16"/>
                <w:szCs w:val="16"/>
              </w:rPr>
              <w:t>/</w:t>
            </w:r>
            <w:r w:rsidR="003614CC">
              <w:rPr>
                <w:sz w:val="16"/>
                <w:szCs w:val="16"/>
              </w:rPr>
              <w:t>672</w:t>
            </w:r>
            <w:r w:rsidR="009D2FA7">
              <w:rPr>
                <w:sz w:val="16"/>
                <w:szCs w:val="16"/>
              </w:rPr>
              <w:t xml:space="preserve">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3614CC">
              <w:rPr>
                <w:color w:val="7F7F7F" w:themeColor="text1" w:themeTint="80"/>
                <w:sz w:val="16"/>
                <w:szCs w:val="16"/>
              </w:rPr>
              <w:t>233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825B1B">
              <w:rPr>
                <w:color w:val="7F7F7F" w:themeColor="text1" w:themeTint="80"/>
                <w:sz w:val="16"/>
                <w:szCs w:val="16"/>
              </w:rPr>
              <w:t>44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1040" w:type="dxa"/>
          </w:tcPr>
          <w:p w14:paraId="61C4BB23" w14:textId="017C0D8C" w:rsidR="009D2FA7" w:rsidRDefault="00310E70" w:rsidP="00C13B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  <w:r w:rsidR="009D2FA7">
              <w:rPr>
                <w:sz w:val="16"/>
                <w:szCs w:val="16"/>
              </w:rPr>
              <w:t>/</w:t>
            </w:r>
            <w:r w:rsidR="003614CC">
              <w:rPr>
                <w:sz w:val="16"/>
                <w:szCs w:val="16"/>
              </w:rPr>
              <w:t>672</w:t>
            </w:r>
            <w:r w:rsidR="009D2FA7">
              <w:rPr>
                <w:sz w:val="16"/>
                <w:szCs w:val="16"/>
              </w:rPr>
              <w:t xml:space="preserve">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3614CC">
              <w:rPr>
                <w:color w:val="7F7F7F" w:themeColor="text1" w:themeTint="80"/>
                <w:sz w:val="16"/>
                <w:szCs w:val="16"/>
              </w:rPr>
              <w:t>160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825B1B">
              <w:rPr>
                <w:color w:val="7F7F7F" w:themeColor="text1" w:themeTint="80"/>
                <w:sz w:val="16"/>
                <w:szCs w:val="16"/>
              </w:rPr>
              <w:t>44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9D2FA7" w14:paraId="286E0AFB" w14:textId="534C0F45" w:rsidTr="006A7E42">
        <w:trPr>
          <w:trHeight w:val="454"/>
        </w:trPr>
        <w:tc>
          <w:tcPr>
            <w:tcW w:w="820" w:type="dxa"/>
            <w:vAlign w:val="center"/>
          </w:tcPr>
          <w:p w14:paraId="734D449B" w14:textId="4C9738E8" w:rsidR="009D2FA7" w:rsidRPr="00D231C5" w:rsidRDefault="009D2FA7" w:rsidP="009D2FA7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LV&gt;EE</w:t>
            </w:r>
          </w:p>
        </w:tc>
        <w:tc>
          <w:tcPr>
            <w:tcW w:w="902" w:type="dxa"/>
            <w:vAlign w:val="center"/>
          </w:tcPr>
          <w:p w14:paraId="764DE24B" w14:textId="22E6923F" w:rsidR="009D2FA7" w:rsidRPr="00D231C5" w:rsidRDefault="00952FBD" w:rsidP="00C13B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="009D2FA7">
              <w:rPr>
                <w:sz w:val="16"/>
                <w:szCs w:val="16"/>
              </w:rPr>
              <w:t>/</w:t>
            </w:r>
            <w:r w:rsidR="003614CC">
              <w:rPr>
                <w:sz w:val="16"/>
                <w:szCs w:val="16"/>
              </w:rPr>
              <w:t>672</w:t>
            </w:r>
            <w:r w:rsidR="009D2FA7">
              <w:rPr>
                <w:sz w:val="16"/>
                <w:szCs w:val="16"/>
              </w:rPr>
              <w:t xml:space="preserve">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3614CC">
              <w:rPr>
                <w:color w:val="7F7F7F" w:themeColor="text1" w:themeTint="80"/>
                <w:sz w:val="16"/>
                <w:szCs w:val="16"/>
              </w:rPr>
              <w:t>54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F85332">
              <w:rPr>
                <w:color w:val="7F7F7F" w:themeColor="text1" w:themeTint="80"/>
                <w:sz w:val="16"/>
                <w:szCs w:val="16"/>
              </w:rPr>
              <w:t>44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933" w:type="dxa"/>
            <w:vAlign w:val="center"/>
          </w:tcPr>
          <w:p w14:paraId="24EF5E58" w14:textId="24DAAE37" w:rsidR="009D2FA7" w:rsidRPr="00D231C5" w:rsidRDefault="00952FBD" w:rsidP="00C13B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  <w:r w:rsidR="009D2FA7">
              <w:rPr>
                <w:sz w:val="16"/>
                <w:szCs w:val="16"/>
              </w:rPr>
              <w:t xml:space="preserve">% </w:t>
            </w:r>
            <w:r w:rsidR="008F2F8C">
              <w:rPr>
                <w:sz w:val="16"/>
                <w:szCs w:val="16"/>
              </w:rPr>
              <w:t xml:space="preserve"> 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3614CC">
              <w:rPr>
                <w:color w:val="7F7F7F" w:themeColor="text1" w:themeTint="80"/>
                <w:sz w:val="16"/>
                <w:szCs w:val="16"/>
              </w:rPr>
              <w:t>2,9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%)</w:t>
            </w:r>
          </w:p>
        </w:tc>
        <w:tc>
          <w:tcPr>
            <w:tcW w:w="978" w:type="dxa"/>
          </w:tcPr>
          <w:p w14:paraId="0E031CA1" w14:textId="211CB98F" w:rsidR="009D2FA7" w:rsidRDefault="00952FBD" w:rsidP="00C13B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D2FA7">
              <w:rPr>
                <w:sz w:val="16"/>
                <w:szCs w:val="16"/>
              </w:rPr>
              <w:t>/</w:t>
            </w:r>
            <w:r w:rsidR="003614CC">
              <w:rPr>
                <w:sz w:val="16"/>
                <w:szCs w:val="16"/>
              </w:rPr>
              <w:t>672</w:t>
            </w:r>
            <w:r w:rsidR="00F53DDA">
              <w:rPr>
                <w:sz w:val="16"/>
                <w:szCs w:val="16"/>
              </w:rPr>
              <w:t xml:space="preserve">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3614CC">
              <w:rPr>
                <w:color w:val="7F7F7F" w:themeColor="text1" w:themeTint="80"/>
                <w:sz w:val="16"/>
                <w:szCs w:val="16"/>
              </w:rPr>
              <w:t>8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825B1B">
              <w:rPr>
                <w:color w:val="7F7F7F" w:themeColor="text1" w:themeTint="80"/>
                <w:sz w:val="16"/>
                <w:szCs w:val="16"/>
              </w:rPr>
              <w:t>44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1040" w:type="dxa"/>
          </w:tcPr>
          <w:p w14:paraId="27F2B6F0" w14:textId="6927A715" w:rsidR="009D2FA7" w:rsidRDefault="00310E70" w:rsidP="00C13B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D2FA7">
              <w:rPr>
                <w:sz w:val="16"/>
                <w:szCs w:val="16"/>
              </w:rPr>
              <w:t>/</w:t>
            </w:r>
            <w:r w:rsidR="003614CC">
              <w:rPr>
                <w:sz w:val="16"/>
                <w:szCs w:val="16"/>
              </w:rPr>
              <w:t>672</w:t>
            </w:r>
            <w:r w:rsidR="009D2FA7">
              <w:rPr>
                <w:sz w:val="16"/>
                <w:szCs w:val="16"/>
              </w:rPr>
              <w:t xml:space="preserve">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3614CC">
              <w:rPr>
                <w:color w:val="7F7F7F" w:themeColor="text1" w:themeTint="80"/>
                <w:sz w:val="16"/>
                <w:szCs w:val="16"/>
              </w:rPr>
              <w:t>8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825B1B">
              <w:rPr>
                <w:color w:val="7F7F7F" w:themeColor="text1" w:themeTint="80"/>
                <w:sz w:val="16"/>
                <w:szCs w:val="16"/>
              </w:rPr>
              <w:t>44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</w:tr>
    </w:tbl>
    <w:p w14:paraId="0192663B" w14:textId="16022112" w:rsidR="00357F5F" w:rsidRDefault="009202D4" w:rsidP="007B2B0F">
      <w:pPr>
        <w:rPr>
          <w:rStyle w:val="SubtleEmphasis"/>
        </w:rPr>
      </w:pPr>
      <w:r w:rsidRPr="007B2B0F">
        <w:rPr>
          <w:rStyle w:val="SubtleEmphasis"/>
        </w:rPr>
        <w:t>* Võrdlus eelmise kuuga</w:t>
      </w:r>
    </w:p>
    <w:p w14:paraId="6ABB5A3F" w14:textId="15BD3322" w:rsidR="007B2B0F" w:rsidRPr="007B2B0F" w:rsidRDefault="007B2B0F" w:rsidP="007B2B0F">
      <w:pPr>
        <w:rPr>
          <w:rStyle w:val="SubtleEmphasi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75"/>
        <w:gridCol w:w="1170"/>
        <w:gridCol w:w="1541"/>
        <w:gridCol w:w="1087"/>
      </w:tblGrid>
      <w:tr w:rsidR="00447634" w14:paraId="7B956189" w14:textId="77777777" w:rsidTr="006A7E42">
        <w:trPr>
          <w:trHeight w:val="548"/>
        </w:trPr>
        <w:tc>
          <w:tcPr>
            <w:tcW w:w="875" w:type="dxa"/>
            <w:shd w:val="clear" w:color="auto" w:fill="006272"/>
            <w:vAlign w:val="center"/>
          </w:tcPr>
          <w:p w14:paraId="0AD854E5" w14:textId="1B510702" w:rsidR="00447634" w:rsidRPr="00D231C5" w:rsidRDefault="00310E70" w:rsidP="00C52AC5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lastRenderedPageBreak/>
              <w:t>Veebr</w:t>
            </w:r>
            <w:r w:rsidR="00D61E8F">
              <w:rPr>
                <w:b/>
                <w:color w:val="FFFFFF" w:themeColor="background1"/>
                <w:sz w:val="16"/>
                <w:szCs w:val="16"/>
              </w:rPr>
              <w:t>.</w:t>
            </w:r>
            <w:r w:rsidR="00123790">
              <w:rPr>
                <w:b/>
                <w:color w:val="FFFFFF" w:themeColor="background1"/>
                <w:sz w:val="16"/>
                <w:szCs w:val="16"/>
              </w:rPr>
              <w:t xml:space="preserve"> 2017</w:t>
            </w:r>
            <w:r w:rsidR="00447634">
              <w:rPr>
                <w:b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1170" w:type="dxa"/>
            <w:shd w:val="clear" w:color="auto" w:fill="006272"/>
            <w:vAlign w:val="center"/>
          </w:tcPr>
          <w:p w14:paraId="283D7DF4" w14:textId="705696F4" w:rsidR="00447634" w:rsidRPr="00D231C5" w:rsidRDefault="00447634" w:rsidP="00F937C3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Piirang, tunde</w:t>
            </w:r>
          </w:p>
        </w:tc>
        <w:tc>
          <w:tcPr>
            <w:tcW w:w="1541" w:type="dxa"/>
            <w:shd w:val="clear" w:color="auto" w:fill="006272"/>
            <w:vAlign w:val="center"/>
          </w:tcPr>
          <w:p w14:paraId="114AF3C6" w14:textId="4402BEE7" w:rsidR="00447634" w:rsidRDefault="00447634" w:rsidP="00004DE6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Pudelikaela tunnid  </w:t>
            </w:r>
            <w:r w:rsidR="00004DE6">
              <w:rPr>
                <w:b/>
                <w:color w:val="FFFFFF" w:themeColor="background1"/>
                <w:sz w:val="16"/>
                <w:szCs w:val="16"/>
              </w:rPr>
              <w:t>normaalrežiimil**</w:t>
            </w:r>
          </w:p>
        </w:tc>
        <w:tc>
          <w:tcPr>
            <w:tcW w:w="1087" w:type="dxa"/>
            <w:shd w:val="clear" w:color="auto" w:fill="006272"/>
          </w:tcPr>
          <w:p w14:paraId="0376B1F3" w14:textId="314ED91E" w:rsidR="00447634" w:rsidRDefault="00447634" w:rsidP="00F937C3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b/>
                <w:color w:val="FFFFFF" w:themeColor="background1"/>
                <w:sz w:val="16"/>
                <w:szCs w:val="16"/>
              </w:rPr>
              <w:t>Rampimise</w:t>
            </w:r>
            <w:proofErr w:type="spellEnd"/>
            <w:r>
              <w:rPr>
                <w:b/>
                <w:color w:val="FFFFFF" w:themeColor="background1"/>
                <w:sz w:val="16"/>
                <w:szCs w:val="16"/>
              </w:rPr>
              <w:t xml:space="preserve"> piirang, tunde**</w:t>
            </w:r>
            <w:r w:rsidR="00004DE6">
              <w:rPr>
                <w:b/>
                <w:color w:val="FFFFFF" w:themeColor="background1"/>
                <w:sz w:val="16"/>
                <w:szCs w:val="16"/>
              </w:rPr>
              <w:t>*</w:t>
            </w:r>
          </w:p>
        </w:tc>
      </w:tr>
      <w:tr w:rsidR="00447634" w14:paraId="4A17A956" w14:textId="77777777" w:rsidTr="006A7E42">
        <w:trPr>
          <w:trHeight w:val="454"/>
        </w:trPr>
        <w:tc>
          <w:tcPr>
            <w:tcW w:w="875" w:type="dxa"/>
            <w:vAlign w:val="center"/>
          </w:tcPr>
          <w:p w14:paraId="2CCBAFB2" w14:textId="77777777" w:rsidR="00447634" w:rsidRPr="00D231C5" w:rsidRDefault="00447634" w:rsidP="00F937C3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EE&gt;FI</w:t>
            </w:r>
          </w:p>
        </w:tc>
        <w:tc>
          <w:tcPr>
            <w:tcW w:w="1170" w:type="dxa"/>
            <w:vAlign w:val="center"/>
          </w:tcPr>
          <w:p w14:paraId="1D1FFAEF" w14:textId="62D94BD6" w:rsidR="00447634" w:rsidRPr="00D231C5" w:rsidRDefault="00123790" w:rsidP="00D61E8F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47634">
              <w:rPr>
                <w:sz w:val="16"/>
                <w:szCs w:val="16"/>
              </w:rPr>
              <w:t>/</w:t>
            </w:r>
            <w:r w:rsidR="00310E70">
              <w:rPr>
                <w:sz w:val="16"/>
                <w:szCs w:val="16"/>
              </w:rPr>
              <w:t>672</w:t>
            </w:r>
            <w:r w:rsidR="00447634">
              <w:rPr>
                <w:sz w:val="16"/>
                <w:szCs w:val="16"/>
              </w:rPr>
              <w:t xml:space="preserve"> </w:t>
            </w:r>
            <w:r w:rsidR="00447634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310E70">
              <w:rPr>
                <w:color w:val="7F7F7F" w:themeColor="text1" w:themeTint="80"/>
                <w:sz w:val="16"/>
                <w:szCs w:val="16"/>
              </w:rPr>
              <w:t>0</w:t>
            </w:r>
            <w:r w:rsidR="00447634" w:rsidRPr="009202D4">
              <w:rPr>
                <w:color w:val="7F7F7F" w:themeColor="text1" w:themeTint="80"/>
                <w:sz w:val="16"/>
                <w:szCs w:val="16"/>
              </w:rPr>
              <w:t>/</w:t>
            </w:r>
            <w:r w:rsidR="00EB76EA">
              <w:rPr>
                <w:color w:val="7F7F7F" w:themeColor="text1" w:themeTint="80"/>
                <w:sz w:val="16"/>
                <w:szCs w:val="16"/>
              </w:rPr>
              <w:t>7</w:t>
            </w:r>
            <w:r>
              <w:rPr>
                <w:color w:val="7F7F7F" w:themeColor="text1" w:themeTint="80"/>
                <w:sz w:val="16"/>
                <w:szCs w:val="16"/>
              </w:rPr>
              <w:t>44</w:t>
            </w:r>
            <w:r w:rsidR="00447634"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1541" w:type="dxa"/>
            <w:vAlign w:val="center"/>
          </w:tcPr>
          <w:p w14:paraId="74C79329" w14:textId="6B4FC241" w:rsidR="00447634" w:rsidRDefault="00310E70" w:rsidP="0044763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4763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672</w:t>
            </w:r>
          </w:p>
          <w:p w14:paraId="32E30CC5" w14:textId="4917C415" w:rsidR="00447634" w:rsidRDefault="00447634" w:rsidP="00ED2932">
            <w:pPr>
              <w:pStyle w:val="NoSpacing"/>
              <w:jc w:val="center"/>
              <w:rPr>
                <w:sz w:val="16"/>
                <w:szCs w:val="16"/>
              </w:rPr>
            </w:pPr>
            <w:r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310E70">
              <w:rPr>
                <w:color w:val="7F7F7F" w:themeColor="text1" w:themeTint="80"/>
                <w:sz w:val="16"/>
                <w:szCs w:val="16"/>
              </w:rPr>
              <w:t>11/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7</w:t>
            </w:r>
            <w:r w:rsidR="006D54B4">
              <w:rPr>
                <w:color w:val="7F7F7F" w:themeColor="text1" w:themeTint="80"/>
                <w:sz w:val="16"/>
                <w:szCs w:val="16"/>
              </w:rPr>
              <w:t>44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1087" w:type="dxa"/>
            <w:vMerge w:val="restart"/>
            <w:vAlign w:val="center"/>
          </w:tcPr>
          <w:p w14:paraId="07FDE714" w14:textId="38B4607B" w:rsidR="00447634" w:rsidRDefault="00310E70" w:rsidP="0044763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4763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672</w:t>
            </w:r>
          </w:p>
          <w:p w14:paraId="4B6DB077" w14:textId="10D331F8" w:rsidR="00447634" w:rsidRDefault="00447634" w:rsidP="00D61E8F">
            <w:pPr>
              <w:pStyle w:val="NoSpacing"/>
              <w:jc w:val="center"/>
              <w:rPr>
                <w:sz w:val="16"/>
                <w:szCs w:val="16"/>
              </w:rPr>
            </w:pPr>
            <w:r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310E70">
              <w:rPr>
                <w:color w:val="7F7F7F" w:themeColor="text1" w:themeTint="80"/>
                <w:sz w:val="16"/>
                <w:szCs w:val="16"/>
              </w:rPr>
              <w:t>0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6D54B4">
              <w:rPr>
                <w:color w:val="7F7F7F" w:themeColor="text1" w:themeTint="80"/>
                <w:sz w:val="16"/>
                <w:szCs w:val="16"/>
              </w:rPr>
              <w:t>44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447634" w14:paraId="621E4FEC" w14:textId="77777777" w:rsidTr="006A7E42">
        <w:trPr>
          <w:trHeight w:val="454"/>
        </w:trPr>
        <w:tc>
          <w:tcPr>
            <w:tcW w:w="875" w:type="dxa"/>
            <w:vAlign w:val="center"/>
          </w:tcPr>
          <w:p w14:paraId="08C8157F" w14:textId="77777777" w:rsidR="00447634" w:rsidRDefault="00447634" w:rsidP="00F937C3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FI&gt;EE</w:t>
            </w:r>
          </w:p>
        </w:tc>
        <w:tc>
          <w:tcPr>
            <w:tcW w:w="1170" w:type="dxa"/>
            <w:vAlign w:val="center"/>
          </w:tcPr>
          <w:p w14:paraId="69D7B6B3" w14:textId="5E182E25" w:rsidR="00ED2932" w:rsidRDefault="00123790" w:rsidP="00ED2932">
            <w:pPr>
              <w:pStyle w:val="NoSpacing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47634">
              <w:rPr>
                <w:sz w:val="16"/>
                <w:szCs w:val="16"/>
              </w:rPr>
              <w:t>/</w:t>
            </w:r>
            <w:r w:rsidR="00310E70">
              <w:rPr>
                <w:sz w:val="16"/>
                <w:szCs w:val="16"/>
              </w:rPr>
              <w:t>672</w:t>
            </w:r>
          </w:p>
          <w:p w14:paraId="7EED6706" w14:textId="12001C56" w:rsidR="00447634" w:rsidRPr="00D231C5" w:rsidRDefault="00447634" w:rsidP="00ED2932">
            <w:pPr>
              <w:pStyle w:val="NoSpacing"/>
              <w:spacing w:after="60"/>
              <w:jc w:val="center"/>
              <w:rPr>
                <w:sz w:val="16"/>
                <w:szCs w:val="16"/>
              </w:rPr>
            </w:pPr>
            <w:r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ED2932">
              <w:rPr>
                <w:color w:val="7F7F7F" w:themeColor="text1" w:themeTint="80"/>
                <w:sz w:val="16"/>
                <w:szCs w:val="16"/>
              </w:rPr>
              <w:t>0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123790">
              <w:rPr>
                <w:color w:val="7F7F7F" w:themeColor="text1" w:themeTint="80"/>
                <w:sz w:val="16"/>
                <w:szCs w:val="16"/>
              </w:rPr>
              <w:t>44)</w:t>
            </w:r>
          </w:p>
        </w:tc>
        <w:tc>
          <w:tcPr>
            <w:tcW w:w="1541" w:type="dxa"/>
            <w:vAlign w:val="center"/>
          </w:tcPr>
          <w:p w14:paraId="15EC6061" w14:textId="5F9D9FF0" w:rsidR="00447634" w:rsidRDefault="001A3BF0" w:rsidP="0044763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47634">
              <w:rPr>
                <w:sz w:val="16"/>
                <w:szCs w:val="16"/>
              </w:rPr>
              <w:t>/</w:t>
            </w:r>
            <w:r w:rsidR="00310E70">
              <w:rPr>
                <w:sz w:val="16"/>
                <w:szCs w:val="16"/>
              </w:rPr>
              <w:t>672</w:t>
            </w:r>
            <w:r w:rsidR="00447634">
              <w:rPr>
                <w:sz w:val="16"/>
                <w:szCs w:val="16"/>
              </w:rPr>
              <w:t xml:space="preserve"> </w:t>
            </w:r>
          </w:p>
          <w:p w14:paraId="45F0AC05" w14:textId="33DCFE42" w:rsidR="00447634" w:rsidRDefault="00447634" w:rsidP="00ED2932">
            <w:pPr>
              <w:pStyle w:val="NoSpacing"/>
              <w:jc w:val="center"/>
              <w:rPr>
                <w:sz w:val="16"/>
                <w:szCs w:val="16"/>
              </w:rPr>
            </w:pPr>
            <w:r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6D54B4">
              <w:rPr>
                <w:color w:val="7F7F7F" w:themeColor="text1" w:themeTint="80"/>
                <w:sz w:val="16"/>
                <w:szCs w:val="16"/>
              </w:rPr>
              <w:t>0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6D54B4">
              <w:rPr>
                <w:color w:val="7F7F7F" w:themeColor="text1" w:themeTint="80"/>
                <w:sz w:val="16"/>
                <w:szCs w:val="16"/>
              </w:rPr>
              <w:t>44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1087" w:type="dxa"/>
            <w:vMerge/>
            <w:vAlign w:val="center"/>
          </w:tcPr>
          <w:p w14:paraId="3D041ECC" w14:textId="7DDD1589" w:rsidR="00447634" w:rsidRDefault="00447634" w:rsidP="00447634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447634" w14:paraId="1F6D34CF" w14:textId="77777777" w:rsidTr="006A7E42">
        <w:trPr>
          <w:trHeight w:val="454"/>
        </w:trPr>
        <w:tc>
          <w:tcPr>
            <w:tcW w:w="875" w:type="dxa"/>
            <w:vAlign w:val="center"/>
          </w:tcPr>
          <w:p w14:paraId="3FED0C71" w14:textId="77777777" w:rsidR="00447634" w:rsidRPr="00D231C5" w:rsidRDefault="00447634" w:rsidP="00F937C3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EE&gt;LV</w:t>
            </w:r>
          </w:p>
        </w:tc>
        <w:tc>
          <w:tcPr>
            <w:tcW w:w="1170" w:type="dxa"/>
            <w:vAlign w:val="center"/>
          </w:tcPr>
          <w:p w14:paraId="0403209F" w14:textId="5454E31A" w:rsidR="00447634" w:rsidRPr="00D231C5" w:rsidRDefault="00310E70" w:rsidP="00D61E8F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  <w:r w:rsidR="0044763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672</w:t>
            </w:r>
            <w:r w:rsidR="00447634">
              <w:rPr>
                <w:sz w:val="16"/>
                <w:szCs w:val="16"/>
              </w:rPr>
              <w:t xml:space="preserve"> </w:t>
            </w:r>
            <w:r w:rsidR="00447634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>
              <w:rPr>
                <w:color w:val="7F7F7F" w:themeColor="text1" w:themeTint="80"/>
                <w:sz w:val="16"/>
                <w:szCs w:val="16"/>
              </w:rPr>
              <w:t>689</w:t>
            </w:r>
            <w:r w:rsidR="00447634"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123790">
              <w:rPr>
                <w:color w:val="7F7F7F" w:themeColor="text1" w:themeTint="80"/>
                <w:sz w:val="16"/>
                <w:szCs w:val="16"/>
              </w:rPr>
              <w:t>44</w:t>
            </w:r>
            <w:r w:rsidR="00447634"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1541" w:type="dxa"/>
            <w:vAlign w:val="center"/>
          </w:tcPr>
          <w:p w14:paraId="26CDF87F" w14:textId="00F39419" w:rsidR="00447634" w:rsidRDefault="00310E70" w:rsidP="0044763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="0044763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672</w:t>
            </w:r>
          </w:p>
          <w:p w14:paraId="3AF7441F" w14:textId="2DF11ACF" w:rsidR="00447634" w:rsidRDefault="00447634" w:rsidP="00ED2932">
            <w:pPr>
              <w:pStyle w:val="NoSpacing"/>
              <w:jc w:val="center"/>
              <w:rPr>
                <w:sz w:val="16"/>
                <w:szCs w:val="16"/>
              </w:rPr>
            </w:pPr>
            <w:r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310E70">
              <w:rPr>
                <w:color w:val="7F7F7F" w:themeColor="text1" w:themeTint="80"/>
                <w:sz w:val="16"/>
                <w:szCs w:val="16"/>
              </w:rPr>
              <w:t>1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6D54B4">
              <w:rPr>
                <w:color w:val="7F7F7F" w:themeColor="text1" w:themeTint="80"/>
                <w:sz w:val="16"/>
                <w:szCs w:val="16"/>
              </w:rPr>
              <w:t>44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1087" w:type="dxa"/>
            <w:vAlign w:val="center"/>
          </w:tcPr>
          <w:p w14:paraId="3AFD387F" w14:textId="71D20F19" w:rsidR="00447634" w:rsidRDefault="00447634" w:rsidP="00447634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47634" w14:paraId="26E30701" w14:textId="77777777" w:rsidTr="006A7E42">
        <w:trPr>
          <w:trHeight w:val="454"/>
        </w:trPr>
        <w:tc>
          <w:tcPr>
            <w:tcW w:w="875" w:type="dxa"/>
            <w:vAlign w:val="center"/>
          </w:tcPr>
          <w:p w14:paraId="3B8FA66B" w14:textId="77777777" w:rsidR="00447634" w:rsidRPr="00D231C5" w:rsidRDefault="00447634" w:rsidP="00F937C3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LV&gt;EE</w:t>
            </w:r>
          </w:p>
        </w:tc>
        <w:tc>
          <w:tcPr>
            <w:tcW w:w="1170" w:type="dxa"/>
            <w:vAlign w:val="center"/>
          </w:tcPr>
          <w:p w14:paraId="10F019B6" w14:textId="3B81284A" w:rsidR="00447634" w:rsidRPr="00D231C5" w:rsidRDefault="00310E70" w:rsidP="00D61E8F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4763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672</w:t>
            </w:r>
            <w:r w:rsidR="00447634">
              <w:rPr>
                <w:sz w:val="16"/>
                <w:szCs w:val="16"/>
              </w:rPr>
              <w:t xml:space="preserve"> </w:t>
            </w:r>
            <w:r w:rsidR="00447634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>
              <w:rPr>
                <w:color w:val="7F7F7F" w:themeColor="text1" w:themeTint="80"/>
                <w:sz w:val="16"/>
                <w:szCs w:val="16"/>
              </w:rPr>
              <w:t>704</w:t>
            </w:r>
            <w:r w:rsidR="00447634"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123790">
              <w:rPr>
                <w:color w:val="7F7F7F" w:themeColor="text1" w:themeTint="80"/>
                <w:sz w:val="16"/>
                <w:szCs w:val="16"/>
              </w:rPr>
              <w:t>44</w:t>
            </w:r>
            <w:r w:rsidR="00447634"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1541" w:type="dxa"/>
            <w:vAlign w:val="center"/>
          </w:tcPr>
          <w:p w14:paraId="3AE015F2" w14:textId="629A94E5" w:rsidR="00447634" w:rsidRDefault="00447634" w:rsidP="0044763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</w:t>
            </w:r>
            <w:r w:rsidR="00310E70">
              <w:rPr>
                <w:sz w:val="16"/>
                <w:szCs w:val="16"/>
              </w:rPr>
              <w:t>672</w:t>
            </w:r>
          </w:p>
          <w:p w14:paraId="1DBA2D57" w14:textId="60C967F2" w:rsidR="00447634" w:rsidRDefault="00447634" w:rsidP="00ED2932">
            <w:pPr>
              <w:pStyle w:val="NoSpacing"/>
              <w:jc w:val="center"/>
              <w:rPr>
                <w:sz w:val="16"/>
                <w:szCs w:val="16"/>
              </w:rPr>
            </w:pPr>
            <w:r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EB76EA">
              <w:rPr>
                <w:color w:val="7F7F7F" w:themeColor="text1" w:themeTint="80"/>
                <w:sz w:val="16"/>
                <w:szCs w:val="16"/>
              </w:rPr>
              <w:t>0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6D54B4">
              <w:rPr>
                <w:color w:val="7F7F7F" w:themeColor="text1" w:themeTint="80"/>
                <w:sz w:val="16"/>
                <w:szCs w:val="16"/>
              </w:rPr>
              <w:t>44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1087" w:type="dxa"/>
            <w:vAlign w:val="center"/>
          </w:tcPr>
          <w:p w14:paraId="0A6A30E9" w14:textId="1D5437E8" w:rsidR="00447634" w:rsidRDefault="00447634" w:rsidP="00447634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14:paraId="6E907938" w14:textId="77777777" w:rsidR="00925D93" w:rsidRPr="007B2B0F" w:rsidRDefault="00925D93" w:rsidP="007B2B0F">
      <w:pPr>
        <w:rPr>
          <w:rStyle w:val="SubtleEmphasis"/>
        </w:rPr>
      </w:pPr>
      <w:r w:rsidRPr="007B2B0F">
        <w:rPr>
          <w:rStyle w:val="SubtleEmphasis"/>
        </w:rPr>
        <w:t>* Võrdlus eelmise kuuga</w:t>
      </w:r>
    </w:p>
    <w:p w14:paraId="2C4A9B38" w14:textId="1CA9079B" w:rsidR="00004DE6" w:rsidRPr="007B2B0F" w:rsidRDefault="00004DE6" w:rsidP="007B2B0F">
      <w:pPr>
        <w:rPr>
          <w:rStyle w:val="SubtleEmphasis"/>
        </w:rPr>
      </w:pPr>
      <w:r w:rsidRPr="007B2B0F">
        <w:rPr>
          <w:rStyle w:val="SubtleEmphasis"/>
        </w:rPr>
        <w:t>** Normaalrežiimiks loetakse aega, mil elektrisüsteemis ei toimunud hooldus- või remonttöid</w:t>
      </w:r>
    </w:p>
    <w:p w14:paraId="404D6AEE" w14:textId="7605ADEF" w:rsidR="00F51163" w:rsidRPr="007B2B0F" w:rsidRDefault="00447634" w:rsidP="007B2B0F">
      <w:pPr>
        <w:rPr>
          <w:rStyle w:val="SubtleEmphasis"/>
        </w:rPr>
      </w:pPr>
      <w:r w:rsidRPr="007B2B0F">
        <w:rPr>
          <w:rStyle w:val="SubtleEmphasis"/>
        </w:rPr>
        <w:t>**</w:t>
      </w:r>
      <w:r w:rsidR="00004DE6" w:rsidRPr="007B2B0F">
        <w:rPr>
          <w:rStyle w:val="SubtleEmphasis"/>
        </w:rPr>
        <w:t>*</w:t>
      </w:r>
      <w:r w:rsidRPr="007B2B0F">
        <w:rPr>
          <w:rStyle w:val="SubtleEmphasis"/>
        </w:rPr>
        <w:t xml:space="preserve"> Alalisvooluühenduste </w:t>
      </w:r>
      <w:proofErr w:type="spellStart"/>
      <w:r w:rsidRPr="007B2B0F">
        <w:rPr>
          <w:rStyle w:val="SubtleEmphasis"/>
        </w:rPr>
        <w:t>r</w:t>
      </w:r>
      <w:r w:rsidR="00F51163" w:rsidRPr="007B2B0F">
        <w:rPr>
          <w:rStyle w:val="SubtleEmphasis"/>
        </w:rPr>
        <w:t>ampimise</w:t>
      </w:r>
      <w:proofErr w:type="spellEnd"/>
      <w:r w:rsidR="00F51163" w:rsidRPr="007B2B0F">
        <w:rPr>
          <w:rStyle w:val="SubtleEmphasis"/>
        </w:rPr>
        <w:t xml:space="preserve"> piirang tähendab, et kõiki turutehinguid ei olnud võimalik täita, sest võimsusvoog </w:t>
      </w:r>
      <w:proofErr w:type="spellStart"/>
      <w:r w:rsidR="00F51163" w:rsidRPr="007B2B0F">
        <w:rPr>
          <w:rStyle w:val="SubtleEmphasis"/>
        </w:rPr>
        <w:t>EstLinki</w:t>
      </w:r>
      <w:r w:rsidR="00A96622">
        <w:rPr>
          <w:rStyle w:val="SubtleEmphasis"/>
        </w:rPr>
        <w:softHyphen/>
      </w:r>
      <w:r w:rsidR="00F51163" w:rsidRPr="007B2B0F">
        <w:rPr>
          <w:rStyle w:val="SubtleEmphasis"/>
        </w:rPr>
        <w:t>del</w:t>
      </w:r>
      <w:proofErr w:type="spellEnd"/>
      <w:r w:rsidR="00F51163" w:rsidRPr="007B2B0F">
        <w:rPr>
          <w:rStyle w:val="SubtleEmphasis"/>
        </w:rPr>
        <w:t xml:space="preserve"> ei tohi muutu</w:t>
      </w:r>
      <w:r w:rsidR="006F5F2B" w:rsidRPr="007B2B0F">
        <w:rPr>
          <w:rStyle w:val="SubtleEmphasis"/>
        </w:rPr>
        <w:softHyphen/>
      </w:r>
      <w:r w:rsidR="00F51163" w:rsidRPr="007B2B0F">
        <w:rPr>
          <w:rStyle w:val="SubtleEmphasis"/>
        </w:rPr>
        <w:t xml:space="preserve">da üle 600 MW tunnis. Tegemist ei ole </w:t>
      </w:r>
      <w:proofErr w:type="spellStart"/>
      <w:r w:rsidR="00F51163" w:rsidRPr="007B2B0F">
        <w:rPr>
          <w:rStyle w:val="SubtleEmphasis"/>
        </w:rPr>
        <w:t>EstLinki</w:t>
      </w:r>
      <w:r w:rsidR="00A96622">
        <w:rPr>
          <w:rStyle w:val="SubtleEmphasis"/>
        </w:rPr>
        <w:softHyphen/>
      </w:r>
      <w:r w:rsidR="00F51163" w:rsidRPr="007B2B0F">
        <w:rPr>
          <w:rStyle w:val="SubtleEmphasis"/>
        </w:rPr>
        <w:t>dest</w:t>
      </w:r>
      <w:proofErr w:type="spellEnd"/>
      <w:r w:rsidR="00F51163" w:rsidRPr="007B2B0F">
        <w:rPr>
          <w:rStyle w:val="SubtleEmphasis"/>
        </w:rPr>
        <w:t xml:space="preserve"> tingitud tehnilise piiranguga, piirang on vajalik Põhjamaade sünkroonala elektrisüsteemide töökindla talitluse tagamiseks.</w:t>
      </w:r>
    </w:p>
    <w:p w14:paraId="5A5CDD79" w14:textId="7D3B9BDF" w:rsidR="00F607C3" w:rsidRDefault="00F607C3" w:rsidP="00C463CD"/>
    <w:p w14:paraId="72D7B7AA" w14:textId="79B73AFE" w:rsidR="00DF55D5" w:rsidRDefault="00DF55D5" w:rsidP="00C463CD"/>
    <w:p w14:paraId="055F1119" w14:textId="77777777" w:rsidR="00DF55D5" w:rsidRDefault="00DF55D5" w:rsidP="00C463CD"/>
    <w:p w14:paraId="77E97488" w14:textId="77777777" w:rsidR="008D55D8" w:rsidRDefault="008D55D8" w:rsidP="00C463CD"/>
    <w:p w14:paraId="2F352088" w14:textId="133B9F33" w:rsidR="001A236D" w:rsidRPr="00F937C3" w:rsidRDefault="001A236D" w:rsidP="00C463CD">
      <w:pPr>
        <w:rPr>
          <w:b/>
        </w:rPr>
      </w:pPr>
      <w:r w:rsidRPr="00F937C3">
        <w:rPr>
          <w:b/>
        </w:rPr>
        <w:t>Eesti-Soome</w:t>
      </w:r>
    </w:p>
    <w:p w14:paraId="37A961CB" w14:textId="5C22D2DD" w:rsidR="00F607C3" w:rsidRDefault="00310E70" w:rsidP="009C75B3">
      <w:pPr>
        <w:spacing w:after="20"/>
      </w:pPr>
      <w:r>
        <w:rPr>
          <w:noProof/>
          <w:lang w:val="en-GB" w:eastAsia="en-GB"/>
        </w:rPr>
        <w:drawing>
          <wp:inline distT="0" distB="0" distL="0" distR="0" wp14:anchorId="6D28E05C" wp14:editId="23179E5B">
            <wp:extent cx="2971800" cy="1781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C9A03" w14:textId="699D4C5F" w:rsidR="00F607C3" w:rsidRDefault="00F607C3" w:rsidP="007B2B0F">
      <w:pPr>
        <w:rPr>
          <w:rStyle w:val="SubtleEmphasis"/>
        </w:rPr>
      </w:pPr>
      <w:r w:rsidRPr="007B2B0F">
        <w:rPr>
          <w:rStyle w:val="SubtleEmphasis"/>
        </w:rPr>
        <w:t xml:space="preserve">NP Eesti ja </w:t>
      </w:r>
      <w:r w:rsidR="006F5F2B" w:rsidRPr="007B2B0F">
        <w:rPr>
          <w:rStyle w:val="SubtleEmphasis"/>
        </w:rPr>
        <w:t xml:space="preserve">NP </w:t>
      </w:r>
      <w:r w:rsidRPr="007B2B0F">
        <w:rPr>
          <w:rStyle w:val="SubtleEmphasis"/>
        </w:rPr>
        <w:t xml:space="preserve">Soome vahelised võimsusvood </w:t>
      </w:r>
      <w:r w:rsidR="00EE2E7C" w:rsidRPr="007B2B0F">
        <w:rPr>
          <w:rStyle w:val="SubtleEmphasis"/>
        </w:rPr>
        <w:t>201</w:t>
      </w:r>
      <w:r w:rsidR="009C75B3">
        <w:rPr>
          <w:rStyle w:val="SubtleEmphasis"/>
        </w:rPr>
        <w:t>7</w:t>
      </w:r>
      <w:r w:rsidR="00431216" w:rsidRPr="007B2B0F">
        <w:rPr>
          <w:rStyle w:val="SubtleEmphasis"/>
        </w:rPr>
        <w:t xml:space="preserve">. a </w:t>
      </w:r>
      <w:r w:rsidR="00310E70">
        <w:rPr>
          <w:rStyle w:val="SubtleEmphasis"/>
        </w:rPr>
        <w:t>veebr</w:t>
      </w:r>
      <w:r w:rsidR="009C75B3">
        <w:rPr>
          <w:rStyle w:val="SubtleEmphasis"/>
        </w:rPr>
        <w:t>uaris</w:t>
      </w:r>
    </w:p>
    <w:p w14:paraId="2DDCA560" w14:textId="01EF3CA9" w:rsidR="009C75B3" w:rsidRDefault="009C75B3" w:rsidP="007B2B0F"/>
    <w:p w14:paraId="51F6C143" w14:textId="53F20DF5" w:rsidR="00DF55D5" w:rsidRDefault="00DF55D5" w:rsidP="007B2B0F"/>
    <w:p w14:paraId="080E5A68" w14:textId="77777777" w:rsidR="00DF55D5" w:rsidRDefault="00DF55D5" w:rsidP="007B2B0F"/>
    <w:p w14:paraId="1E592212" w14:textId="1997425D" w:rsidR="00176304" w:rsidRDefault="003F2BBE" w:rsidP="00936AB2">
      <w:pPr>
        <w:spacing w:after="20"/>
      </w:pPr>
      <w:r>
        <w:rPr>
          <w:noProof/>
          <w:lang w:val="en-GB" w:eastAsia="en-GB"/>
        </w:rPr>
        <w:drawing>
          <wp:inline distT="0" distB="0" distL="0" distR="0" wp14:anchorId="420DC6A8" wp14:editId="3F82D7A2">
            <wp:extent cx="2962275" cy="17526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5A5BE" w14:textId="0997A4B9" w:rsidR="007B2B0F" w:rsidRPr="007B2B0F" w:rsidRDefault="000B14EC" w:rsidP="007B2B0F">
      <w:pPr>
        <w:rPr>
          <w:rStyle w:val="SubtleEmphasis"/>
        </w:rPr>
      </w:pPr>
      <w:r>
        <w:rPr>
          <w:rStyle w:val="SubtleEmphasis"/>
        </w:rPr>
        <w:t>Viimase 12 kuu ü</w:t>
      </w:r>
      <w:r w:rsidR="006F5F2B" w:rsidRPr="007B2B0F">
        <w:rPr>
          <w:rStyle w:val="SubtleEmphasis"/>
        </w:rPr>
        <w:t xml:space="preserve">lekandevõimsuse jaotamise tulu </w:t>
      </w:r>
      <w:r w:rsidR="00503BA3" w:rsidRPr="007B2B0F">
        <w:rPr>
          <w:rStyle w:val="SubtleEmphasis"/>
        </w:rPr>
        <w:t>ja</w:t>
      </w:r>
      <w:r w:rsidR="00004DE6" w:rsidRPr="007B2B0F">
        <w:rPr>
          <w:rStyle w:val="SubtleEmphasis"/>
        </w:rPr>
        <w:t xml:space="preserve"> </w:t>
      </w:r>
      <w:proofErr w:type="spellStart"/>
      <w:r w:rsidR="00004DE6" w:rsidRPr="007B2B0F">
        <w:rPr>
          <w:rStyle w:val="SubtleEmphasis"/>
        </w:rPr>
        <w:t>vastu</w:t>
      </w:r>
      <w:r>
        <w:rPr>
          <w:rStyle w:val="SubtleEmphasis"/>
        </w:rPr>
        <w:softHyphen/>
      </w:r>
      <w:r w:rsidR="00004DE6" w:rsidRPr="007B2B0F">
        <w:rPr>
          <w:rStyle w:val="SubtleEmphasis"/>
        </w:rPr>
        <w:t>kaubanduse</w:t>
      </w:r>
      <w:proofErr w:type="spellEnd"/>
      <w:r w:rsidR="00004DE6" w:rsidRPr="007B2B0F">
        <w:rPr>
          <w:rStyle w:val="SubtleEmphasis"/>
        </w:rPr>
        <w:t xml:space="preserve"> kulu </w:t>
      </w:r>
      <w:proofErr w:type="spellStart"/>
      <w:r>
        <w:rPr>
          <w:rStyle w:val="SubtleEmphasis"/>
        </w:rPr>
        <w:t>EstLink</w:t>
      </w:r>
      <w:proofErr w:type="spellEnd"/>
      <w:r>
        <w:rPr>
          <w:rStyle w:val="SubtleEmphasis"/>
        </w:rPr>
        <w:t xml:space="preserve"> kaablite omanikele</w:t>
      </w:r>
    </w:p>
    <w:p w14:paraId="3CA6E985" w14:textId="4BE952AF" w:rsidR="008D55D8" w:rsidRDefault="008D55D8" w:rsidP="008D55D8"/>
    <w:p w14:paraId="5115EF8C" w14:textId="5417AC7B" w:rsidR="00DF55D5" w:rsidRDefault="00DF55D5" w:rsidP="008D55D8"/>
    <w:p w14:paraId="2B40DCCD" w14:textId="1359A734" w:rsidR="00DF55D5" w:rsidRDefault="00DF55D5" w:rsidP="008D55D8"/>
    <w:p w14:paraId="71702ADD" w14:textId="51A0F9B1" w:rsidR="00DF55D5" w:rsidRDefault="00DF55D5" w:rsidP="008D55D8"/>
    <w:p w14:paraId="2797D8BD" w14:textId="6A911E12" w:rsidR="00DF55D5" w:rsidRDefault="00DF55D5" w:rsidP="008D55D8"/>
    <w:p w14:paraId="5C3B930C" w14:textId="5C66C579" w:rsidR="00DF55D5" w:rsidRDefault="00DF55D5" w:rsidP="008D55D8"/>
    <w:p w14:paraId="6DB28B38" w14:textId="1C1DA4B5" w:rsidR="00DF55D5" w:rsidRDefault="00DF55D5" w:rsidP="008D55D8"/>
    <w:p w14:paraId="384485A7" w14:textId="77777777" w:rsidR="00DF55D5" w:rsidRDefault="00DF55D5" w:rsidP="008D55D8"/>
    <w:p w14:paraId="4CA3149F" w14:textId="66219C0E" w:rsidR="00BD5398" w:rsidRPr="00F937C3" w:rsidRDefault="00BD5398" w:rsidP="00C463CD">
      <w:pPr>
        <w:rPr>
          <w:b/>
        </w:rPr>
      </w:pPr>
      <w:r w:rsidRPr="00F937C3">
        <w:rPr>
          <w:b/>
        </w:rPr>
        <w:t>Eesti-Läti</w:t>
      </w:r>
    </w:p>
    <w:p w14:paraId="322089F0" w14:textId="6F5C19E7" w:rsidR="00B82C56" w:rsidRDefault="00DF55D5" w:rsidP="00936AB2">
      <w:pPr>
        <w:spacing w:after="20"/>
      </w:pPr>
      <w:r>
        <w:rPr>
          <w:noProof/>
          <w:lang w:val="en-GB" w:eastAsia="en-GB"/>
        </w:rPr>
        <w:drawing>
          <wp:inline distT="0" distB="0" distL="0" distR="0" wp14:anchorId="5AF4483B" wp14:editId="16950E8E">
            <wp:extent cx="2971800" cy="17811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51EC7" w14:textId="0FC4FA8B" w:rsidR="006A0DB9" w:rsidRDefault="00BD29B2" w:rsidP="007B2B0F">
      <w:pPr>
        <w:rPr>
          <w:rStyle w:val="SubtleEmphasis"/>
        </w:rPr>
      </w:pPr>
      <w:r w:rsidRPr="007B2B0F">
        <w:rPr>
          <w:rStyle w:val="SubtleEmphasis"/>
        </w:rPr>
        <w:t>NP</w:t>
      </w:r>
      <w:r w:rsidR="00503BA3" w:rsidRPr="007B2B0F">
        <w:rPr>
          <w:rStyle w:val="SubtleEmphasis"/>
        </w:rPr>
        <w:t xml:space="preserve"> </w:t>
      </w:r>
      <w:r w:rsidRPr="007B2B0F">
        <w:rPr>
          <w:rStyle w:val="SubtleEmphasis"/>
        </w:rPr>
        <w:t xml:space="preserve">Eesti ja </w:t>
      </w:r>
      <w:r w:rsidR="00503BA3" w:rsidRPr="007B2B0F">
        <w:rPr>
          <w:rStyle w:val="SubtleEmphasis"/>
        </w:rPr>
        <w:t xml:space="preserve">NP </w:t>
      </w:r>
      <w:r w:rsidRPr="007B2B0F">
        <w:rPr>
          <w:rStyle w:val="SubtleEmphasis"/>
        </w:rPr>
        <w:t>Läti vahelised võimsusvood 201</w:t>
      </w:r>
      <w:r w:rsidR="00936AB2">
        <w:rPr>
          <w:rStyle w:val="SubtleEmphasis"/>
        </w:rPr>
        <w:t>7</w:t>
      </w:r>
      <w:r w:rsidRPr="007B2B0F">
        <w:rPr>
          <w:rStyle w:val="SubtleEmphasis"/>
        </w:rPr>
        <w:t xml:space="preserve">. a </w:t>
      </w:r>
      <w:r w:rsidR="00DF55D5">
        <w:rPr>
          <w:rStyle w:val="SubtleEmphasis"/>
        </w:rPr>
        <w:t>veebr</w:t>
      </w:r>
      <w:r w:rsidR="00936AB2">
        <w:rPr>
          <w:rStyle w:val="SubtleEmphasis"/>
        </w:rPr>
        <w:t>uaris</w:t>
      </w:r>
    </w:p>
    <w:p w14:paraId="23BDDD3D" w14:textId="02149F4F" w:rsidR="007B2B0F" w:rsidRPr="007B2B0F" w:rsidRDefault="007B2B0F" w:rsidP="007B2B0F">
      <w:pPr>
        <w:rPr>
          <w:rStyle w:val="SubtleEmphasis"/>
          <w:bCs/>
          <w:i w:val="0"/>
        </w:rPr>
      </w:pPr>
    </w:p>
    <w:p w14:paraId="1A878395" w14:textId="7B695740" w:rsidR="00BD29B2" w:rsidRDefault="00DF55D5" w:rsidP="00936AB2">
      <w:pPr>
        <w:spacing w:after="20"/>
      </w:pPr>
      <w:r>
        <w:rPr>
          <w:noProof/>
          <w:lang w:val="en-GB" w:eastAsia="en-GB"/>
        </w:rPr>
        <w:drawing>
          <wp:inline distT="0" distB="0" distL="0" distR="0" wp14:anchorId="51F2EDD5" wp14:editId="53122D86">
            <wp:extent cx="2962275" cy="17526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8DDE6" w14:textId="7267E2D9" w:rsidR="00BD29B2" w:rsidRDefault="00F547B7" w:rsidP="007B2B0F">
      <w:pPr>
        <w:rPr>
          <w:rStyle w:val="SubtleEmphasis"/>
        </w:rPr>
      </w:pPr>
      <w:r w:rsidRPr="00F547B7">
        <w:rPr>
          <w:rStyle w:val="SubtleEmphasis"/>
        </w:rPr>
        <w:t xml:space="preserve">Viimase 12 kuu </w:t>
      </w:r>
      <w:r>
        <w:rPr>
          <w:rStyle w:val="SubtleEmphasis"/>
        </w:rPr>
        <w:t>ü</w:t>
      </w:r>
      <w:r w:rsidR="00BD29B2" w:rsidRPr="007B2B0F">
        <w:rPr>
          <w:rStyle w:val="SubtleEmphasis"/>
        </w:rPr>
        <w:t>lekandevõimsuse tulu</w:t>
      </w:r>
      <w:r w:rsidR="00004DE6" w:rsidRPr="007B2B0F">
        <w:rPr>
          <w:rStyle w:val="SubtleEmphasis"/>
        </w:rPr>
        <w:t xml:space="preserve"> ja </w:t>
      </w:r>
      <w:proofErr w:type="spellStart"/>
      <w:r w:rsidR="00004DE6" w:rsidRPr="007B2B0F">
        <w:rPr>
          <w:rStyle w:val="SubtleEmphasis"/>
        </w:rPr>
        <w:t>vastukaubanduse</w:t>
      </w:r>
      <w:proofErr w:type="spellEnd"/>
      <w:r w:rsidR="00004DE6" w:rsidRPr="007B2B0F">
        <w:rPr>
          <w:rStyle w:val="SubtleEmphasis"/>
        </w:rPr>
        <w:t xml:space="preserve"> kulu</w:t>
      </w:r>
      <w:r>
        <w:rPr>
          <w:rStyle w:val="SubtleEmphasis"/>
        </w:rPr>
        <w:t xml:space="preserve"> Eesti-Läti piiril</w:t>
      </w:r>
    </w:p>
    <w:p w14:paraId="3F8A7345" w14:textId="35477758" w:rsidR="007B2B0F" w:rsidRPr="008D55D8" w:rsidRDefault="007B2B0F" w:rsidP="007B2B0F">
      <w:pPr>
        <w:rPr>
          <w:rStyle w:val="SubtleEmphasis"/>
          <w:i w:val="0"/>
          <w:iCs w:val="0"/>
          <w:color w:val="auto"/>
          <w:sz w:val="18"/>
        </w:rPr>
      </w:pPr>
    </w:p>
    <w:p w14:paraId="1FFD203D" w14:textId="77777777" w:rsidR="00A97567" w:rsidRPr="001308DA" w:rsidRDefault="00A97567" w:rsidP="00A97567">
      <w:pPr>
        <w:pStyle w:val="NoSpacing"/>
        <w:rPr>
          <w:b/>
          <w:color w:val="007087"/>
        </w:rPr>
      </w:pPr>
      <w:r w:rsidRPr="001308DA">
        <w:rPr>
          <w:b/>
          <w:color w:val="007087"/>
        </w:rPr>
        <w:t>Gaasivood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1084"/>
        <w:gridCol w:w="796"/>
        <w:gridCol w:w="1079"/>
        <w:gridCol w:w="863"/>
      </w:tblGrid>
      <w:tr w:rsidR="00A97567" w:rsidRPr="00D231C5" w14:paraId="52641E99" w14:textId="77777777" w:rsidTr="007D3F2C">
        <w:tc>
          <w:tcPr>
            <w:tcW w:w="851" w:type="dxa"/>
            <w:vMerge w:val="restart"/>
            <w:shd w:val="clear" w:color="auto" w:fill="006272"/>
            <w:vAlign w:val="center"/>
          </w:tcPr>
          <w:p w14:paraId="4CCA832D" w14:textId="5ED8817A" w:rsidR="00A97567" w:rsidRPr="00D231C5" w:rsidRDefault="00DF55D5" w:rsidP="001514A6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Veebr</w:t>
            </w:r>
            <w:r w:rsidR="00187DE3">
              <w:rPr>
                <w:b/>
                <w:color w:val="FFFFFF" w:themeColor="background1"/>
                <w:sz w:val="16"/>
                <w:szCs w:val="16"/>
              </w:rPr>
              <w:t>.</w:t>
            </w:r>
            <w:r w:rsidR="00970DBB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A97567">
              <w:rPr>
                <w:b/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1880" w:type="dxa"/>
            <w:gridSpan w:val="2"/>
            <w:shd w:val="clear" w:color="auto" w:fill="006272"/>
            <w:vAlign w:val="center"/>
          </w:tcPr>
          <w:p w14:paraId="101725F9" w14:textId="77777777" w:rsidR="00A97567" w:rsidRPr="00D231C5" w:rsidRDefault="00A97567" w:rsidP="001514A6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Tehniline läbilaske</w:t>
            </w:r>
            <w:r>
              <w:rPr>
                <w:b/>
                <w:color w:val="FFFFFF" w:themeColor="background1"/>
                <w:sz w:val="16"/>
                <w:szCs w:val="16"/>
              </w:rPr>
              <w:softHyphen/>
              <w:t>võime (mln m</w:t>
            </w:r>
            <w:r w:rsidRPr="001308DA">
              <w:rPr>
                <w:b/>
                <w:color w:val="FFFFFF" w:themeColor="background1"/>
                <w:sz w:val="16"/>
                <w:szCs w:val="16"/>
                <w:vertAlign w:val="superscript"/>
              </w:rPr>
              <w:t>3</w:t>
            </w:r>
            <w:r>
              <w:rPr>
                <w:b/>
                <w:color w:val="FFFFFF" w:themeColor="background1"/>
                <w:sz w:val="16"/>
                <w:szCs w:val="16"/>
              </w:rPr>
              <w:t>/päev)</w:t>
            </w:r>
          </w:p>
        </w:tc>
        <w:tc>
          <w:tcPr>
            <w:tcW w:w="1079" w:type="dxa"/>
            <w:vMerge w:val="restart"/>
            <w:shd w:val="clear" w:color="auto" w:fill="006272"/>
            <w:vAlign w:val="center"/>
          </w:tcPr>
          <w:p w14:paraId="63188604" w14:textId="77777777" w:rsidR="00A97567" w:rsidRPr="00D231C5" w:rsidRDefault="00A97567" w:rsidP="001514A6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Tipu</w:t>
            </w:r>
            <w:r>
              <w:rPr>
                <w:b/>
                <w:color w:val="FFFFFF" w:themeColor="background1"/>
                <w:sz w:val="16"/>
                <w:szCs w:val="16"/>
              </w:rPr>
              <w:softHyphen/>
              <w:t>koormus (mln m</w:t>
            </w:r>
            <w:r w:rsidRPr="001308DA">
              <w:rPr>
                <w:b/>
                <w:color w:val="FFFFFF" w:themeColor="background1"/>
                <w:sz w:val="16"/>
                <w:szCs w:val="16"/>
                <w:vertAlign w:val="superscript"/>
              </w:rPr>
              <w:t>3</w:t>
            </w:r>
            <w:r>
              <w:rPr>
                <w:b/>
                <w:color w:val="FFFFFF" w:themeColor="background1"/>
                <w:sz w:val="16"/>
                <w:szCs w:val="16"/>
              </w:rPr>
              <w:t>/päev)</w:t>
            </w:r>
          </w:p>
        </w:tc>
        <w:tc>
          <w:tcPr>
            <w:tcW w:w="863" w:type="dxa"/>
            <w:vMerge w:val="restart"/>
            <w:shd w:val="clear" w:color="auto" w:fill="006272"/>
            <w:vAlign w:val="center"/>
          </w:tcPr>
          <w:p w14:paraId="3EDA2903" w14:textId="77C30EA3" w:rsidR="00A97567" w:rsidRPr="00D231C5" w:rsidRDefault="00A97567" w:rsidP="004D6048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Kogus (mln m</w:t>
            </w:r>
            <w:r w:rsidRPr="001308DA">
              <w:rPr>
                <w:b/>
                <w:color w:val="FFFFFF" w:themeColor="background1"/>
                <w:sz w:val="16"/>
                <w:szCs w:val="16"/>
                <w:vertAlign w:val="superscript"/>
              </w:rPr>
              <w:t>3</w:t>
            </w:r>
            <w:r>
              <w:rPr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A97567" w14:paraId="2DE9A0A4" w14:textId="77777777" w:rsidTr="007D3F2C">
        <w:tc>
          <w:tcPr>
            <w:tcW w:w="851" w:type="dxa"/>
            <w:vMerge/>
            <w:shd w:val="clear" w:color="auto" w:fill="006272"/>
            <w:vAlign w:val="center"/>
          </w:tcPr>
          <w:p w14:paraId="65F6AA7F" w14:textId="77777777" w:rsidR="00A97567" w:rsidRPr="00D231C5" w:rsidRDefault="00A97567" w:rsidP="001514A6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006272"/>
            <w:vAlign w:val="center"/>
          </w:tcPr>
          <w:p w14:paraId="42F7BEF3" w14:textId="77777777" w:rsidR="00A97567" w:rsidRPr="00D231C5" w:rsidRDefault="00A97567" w:rsidP="001514A6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Max rõhul</w:t>
            </w:r>
          </w:p>
        </w:tc>
        <w:tc>
          <w:tcPr>
            <w:tcW w:w="796" w:type="dxa"/>
            <w:shd w:val="clear" w:color="auto" w:fill="006272"/>
            <w:vAlign w:val="center"/>
          </w:tcPr>
          <w:p w14:paraId="356550F0" w14:textId="77777777" w:rsidR="00A97567" w:rsidRPr="00D231C5" w:rsidRDefault="00A97567" w:rsidP="001514A6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Tegelik</w:t>
            </w:r>
          </w:p>
        </w:tc>
        <w:tc>
          <w:tcPr>
            <w:tcW w:w="1079" w:type="dxa"/>
            <w:vMerge/>
            <w:shd w:val="clear" w:color="auto" w:fill="006272"/>
            <w:vAlign w:val="center"/>
          </w:tcPr>
          <w:p w14:paraId="0ADEC6CE" w14:textId="77777777" w:rsidR="00A97567" w:rsidRDefault="00A97567" w:rsidP="001514A6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63" w:type="dxa"/>
            <w:vMerge/>
            <w:shd w:val="clear" w:color="auto" w:fill="006272"/>
            <w:vAlign w:val="center"/>
          </w:tcPr>
          <w:p w14:paraId="1F7D887B" w14:textId="77777777" w:rsidR="00A97567" w:rsidRDefault="00A97567" w:rsidP="001514A6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A97567" w14:paraId="1ACD54CB" w14:textId="77777777" w:rsidTr="007D3F2C">
        <w:tc>
          <w:tcPr>
            <w:tcW w:w="851" w:type="dxa"/>
            <w:vAlign w:val="center"/>
          </w:tcPr>
          <w:p w14:paraId="76C471C4" w14:textId="77777777" w:rsidR="00A97567" w:rsidRDefault="00A97567" w:rsidP="001514A6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Karksi</w:t>
            </w:r>
          </w:p>
        </w:tc>
        <w:tc>
          <w:tcPr>
            <w:tcW w:w="1084" w:type="dxa"/>
            <w:vAlign w:val="center"/>
          </w:tcPr>
          <w:p w14:paraId="694D6343" w14:textId="77777777" w:rsidR="00A97567" w:rsidRPr="00D231C5" w:rsidRDefault="00A97567" w:rsidP="001514A6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796" w:type="dxa"/>
            <w:vAlign w:val="center"/>
          </w:tcPr>
          <w:p w14:paraId="58E5F34E" w14:textId="0A1F7CF2" w:rsidR="00A97567" w:rsidRDefault="00187DE3" w:rsidP="001514A6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</w:t>
            </w:r>
            <w:r w:rsidR="00DF55D5">
              <w:rPr>
                <w:sz w:val="16"/>
                <w:szCs w:val="16"/>
              </w:rPr>
              <w:t>49</w:t>
            </w:r>
          </w:p>
        </w:tc>
        <w:tc>
          <w:tcPr>
            <w:tcW w:w="1079" w:type="dxa"/>
            <w:vAlign w:val="center"/>
          </w:tcPr>
          <w:p w14:paraId="08B3DBBE" w14:textId="7C05A2A0" w:rsidR="00A97567" w:rsidRPr="00747C4F" w:rsidRDefault="00DF55D5" w:rsidP="001103CF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0,62</w:t>
            </w:r>
          </w:p>
        </w:tc>
        <w:tc>
          <w:tcPr>
            <w:tcW w:w="863" w:type="dxa"/>
            <w:vAlign w:val="center"/>
          </w:tcPr>
          <w:p w14:paraId="7701CAC8" w14:textId="371196F1" w:rsidR="00A97567" w:rsidRPr="00747C4F" w:rsidRDefault="00DF55D5" w:rsidP="00187DE3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B74A8">
              <w:rPr>
                <w:sz w:val="16"/>
                <w:szCs w:val="16"/>
              </w:rPr>
              <w:t>,8</w:t>
            </w:r>
            <w:r>
              <w:rPr>
                <w:sz w:val="16"/>
                <w:szCs w:val="16"/>
              </w:rPr>
              <w:t>4</w:t>
            </w:r>
          </w:p>
        </w:tc>
      </w:tr>
      <w:tr w:rsidR="00A97567" w14:paraId="473B611B" w14:textId="77777777" w:rsidTr="007D3F2C">
        <w:tc>
          <w:tcPr>
            <w:tcW w:w="851" w:type="dxa"/>
            <w:vAlign w:val="center"/>
          </w:tcPr>
          <w:p w14:paraId="523AA638" w14:textId="77777777" w:rsidR="00A97567" w:rsidRPr="00D231C5" w:rsidRDefault="00A97567" w:rsidP="001514A6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Värska</w:t>
            </w:r>
          </w:p>
        </w:tc>
        <w:tc>
          <w:tcPr>
            <w:tcW w:w="1084" w:type="dxa"/>
            <w:vAlign w:val="center"/>
          </w:tcPr>
          <w:p w14:paraId="2F078E35" w14:textId="77777777" w:rsidR="00A97567" w:rsidRPr="00D231C5" w:rsidRDefault="00A97567" w:rsidP="001514A6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796" w:type="dxa"/>
            <w:vAlign w:val="center"/>
          </w:tcPr>
          <w:p w14:paraId="4FE75541" w14:textId="07404A11" w:rsidR="00A97567" w:rsidRPr="00D231C5" w:rsidRDefault="002F642E" w:rsidP="00481160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DF55D5">
              <w:rPr>
                <w:sz w:val="16"/>
                <w:szCs w:val="16"/>
              </w:rPr>
              <w:t>88</w:t>
            </w:r>
          </w:p>
        </w:tc>
        <w:tc>
          <w:tcPr>
            <w:tcW w:w="1079" w:type="dxa"/>
            <w:vAlign w:val="center"/>
          </w:tcPr>
          <w:p w14:paraId="78BE7BD2" w14:textId="433DCE56" w:rsidR="00A97567" w:rsidRPr="00747C4F" w:rsidRDefault="000B74A8" w:rsidP="00187DE3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DF55D5">
              <w:rPr>
                <w:sz w:val="16"/>
                <w:szCs w:val="16"/>
              </w:rPr>
              <w:t>15</w:t>
            </w:r>
          </w:p>
        </w:tc>
        <w:tc>
          <w:tcPr>
            <w:tcW w:w="863" w:type="dxa"/>
            <w:vAlign w:val="center"/>
          </w:tcPr>
          <w:p w14:paraId="3EA125FE" w14:textId="07053AB1" w:rsidR="00A97567" w:rsidRPr="00747C4F" w:rsidRDefault="00DF55D5" w:rsidP="00187DE3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58,95</w:t>
            </w:r>
          </w:p>
        </w:tc>
      </w:tr>
      <w:tr w:rsidR="00A97567" w:rsidRPr="007D3F2C" w14:paraId="43338A6F" w14:textId="77777777" w:rsidTr="007D3F2C">
        <w:tc>
          <w:tcPr>
            <w:tcW w:w="851" w:type="dxa"/>
            <w:vAlign w:val="center"/>
          </w:tcPr>
          <w:p w14:paraId="4C092EDC" w14:textId="77777777" w:rsidR="00A97567" w:rsidRPr="00D231C5" w:rsidRDefault="00A97567" w:rsidP="001514A6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Narva</w:t>
            </w:r>
          </w:p>
        </w:tc>
        <w:tc>
          <w:tcPr>
            <w:tcW w:w="1084" w:type="dxa"/>
            <w:vAlign w:val="center"/>
          </w:tcPr>
          <w:p w14:paraId="175796E6" w14:textId="77777777" w:rsidR="00A97567" w:rsidRPr="00D231C5" w:rsidRDefault="00A97567" w:rsidP="001514A6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96" w:type="dxa"/>
            <w:vAlign w:val="center"/>
          </w:tcPr>
          <w:p w14:paraId="1644BB64" w14:textId="4CAAC2BA" w:rsidR="00A97567" w:rsidRPr="00D231C5" w:rsidRDefault="004D6048" w:rsidP="00187DE3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712E3B">
              <w:rPr>
                <w:sz w:val="16"/>
                <w:szCs w:val="16"/>
              </w:rPr>
              <w:t>2</w:t>
            </w:r>
            <w:r w:rsidR="000B74A8">
              <w:rPr>
                <w:sz w:val="16"/>
                <w:szCs w:val="16"/>
              </w:rPr>
              <w:t>7</w:t>
            </w:r>
          </w:p>
        </w:tc>
        <w:tc>
          <w:tcPr>
            <w:tcW w:w="1079" w:type="dxa"/>
            <w:vAlign w:val="center"/>
          </w:tcPr>
          <w:p w14:paraId="65D5A9E4" w14:textId="40FD7A6D" w:rsidR="00A97567" w:rsidRPr="00747C4F" w:rsidRDefault="004D6048" w:rsidP="001514A6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63" w:type="dxa"/>
            <w:vAlign w:val="center"/>
          </w:tcPr>
          <w:p w14:paraId="50E3835E" w14:textId="4BC4751A" w:rsidR="00A97567" w:rsidRPr="00747C4F" w:rsidRDefault="004D6048" w:rsidP="001514A6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103CF">
              <w:rPr>
                <w:sz w:val="16"/>
                <w:szCs w:val="16"/>
              </w:rPr>
              <w:t>,00</w:t>
            </w:r>
          </w:p>
        </w:tc>
      </w:tr>
    </w:tbl>
    <w:p w14:paraId="2B52A3A2" w14:textId="77777777" w:rsidR="00A97567" w:rsidRDefault="00A97567" w:rsidP="00A97567"/>
    <w:p w14:paraId="0EA08A6B" w14:textId="22B0FBED" w:rsidR="00481160" w:rsidRDefault="00DF55D5" w:rsidP="00481160">
      <w:r>
        <w:t>Veebr</w:t>
      </w:r>
      <w:r w:rsidR="000B74A8">
        <w:t>uaris</w:t>
      </w:r>
      <w:r w:rsidR="00A97567" w:rsidRPr="001308DA">
        <w:t xml:space="preserve"> toimus Eesti gaasivarustus</w:t>
      </w:r>
      <w:r w:rsidR="00327CD8">
        <w:t xml:space="preserve"> Värska ja</w:t>
      </w:r>
      <w:r w:rsidR="00A97567" w:rsidRPr="001308DA">
        <w:t xml:space="preserve"> Karksi gaasimõõtejaama</w:t>
      </w:r>
      <w:r w:rsidR="002F642E">
        <w:t>de</w:t>
      </w:r>
      <w:r w:rsidR="00A97567" w:rsidRPr="001308DA">
        <w:t xml:space="preserve"> (GMJ) kaudu. Kuu lõikes jäi gaasivoog Eesti süsteemi </w:t>
      </w:r>
      <w:r w:rsidR="00A97567" w:rsidRPr="007369C5">
        <w:t xml:space="preserve">päevas </w:t>
      </w:r>
      <w:r>
        <w:t>1,43</w:t>
      </w:r>
      <w:r w:rsidR="00A97567" w:rsidRPr="007369C5">
        <w:t xml:space="preserve"> ja </w:t>
      </w:r>
      <w:r w:rsidR="000B74A8">
        <w:t>3,7</w:t>
      </w:r>
      <w:r>
        <w:t>2</w:t>
      </w:r>
      <w:r w:rsidR="00A97567" w:rsidRPr="007369C5">
        <w:t xml:space="preserve"> miljoni </w:t>
      </w:r>
      <w:r w:rsidR="008D55D8">
        <w:t>m</w:t>
      </w:r>
      <w:r w:rsidR="008D55D8" w:rsidRPr="008D55D8">
        <w:rPr>
          <w:vertAlign w:val="superscript"/>
        </w:rPr>
        <w:t>3</w:t>
      </w:r>
      <w:r w:rsidR="00A97567" w:rsidRPr="007369C5">
        <w:t xml:space="preserve"> vahele. </w:t>
      </w:r>
      <w:r w:rsidR="000331A1">
        <w:t>S</w:t>
      </w:r>
      <w:r w:rsidR="00DA5B14" w:rsidRPr="007369C5">
        <w:t>üs</w:t>
      </w:r>
      <w:r w:rsidR="00A96622">
        <w:softHyphen/>
      </w:r>
      <w:r w:rsidR="00DA5B14" w:rsidRPr="007369C5">
        <w:t>teemihaldur</w:t>
      </w:r>
      <w:r w:rsidR="00DA5B14" w:rsidRPr="001308DA">
        <w:t xml:space="preserve"> </w:t>
      </w:r>
      <w:r w:rsidR="000331A1">
        <w:t xml:space="preserve">tagas </w:t>
      </w:r>
      <w:r w:rsidR="00DA5B14" w:rsidRPr="001308DA">
        <w:t>kõik turuosaliste soovitud tarned.</w:t>
      </w:r>
    </w:p>
    <w:p w14:paraId="31D65B41" w14:textId="0B2F1AF0" w:rsidR="005F4A4A" w:rsidRDefault="005F4A4A" w:rsidP="00481160"/>
    <w:p w14:paraId="7FBC0138" w14:textId="14773080" w:rsidR="00A97567" w:rsidRDefault="00C305E6" w:rsidP="00BA31DF">
      <w:pPr>
        <w:spacing w:after="20"/>
      </w:pPr>
      <w:r>
        <w:rPr>
          <w:noProof/>
          <w:lang w:val="en-GB" w:eastAsia="en-GB"/>
        </w:rPr>
        <w:drawing>
          <wp:inline distT="0" distB="0" distL="0" distR="0" wp14:anchorId="7F70FF01" wp14:editId="11AF7DBB">
            <wp:extent cx="2971800" cy="17811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7BEEC" w14:textId="6EA13F99" w:rsidR="00A97567" w:rsidRPr="007B2B0F" w:rsidRDefault="00A97567" w:rsidP="007B2B0F">
      <w:pPr>
        <w:rPr>
          <w:rStyle w:val="SubtleEmphasis"/>
        </w:rPr>
      </w:pPr>
      <w:r w:rsidRPr="007B2B0F">
        <w:rPr>
          <w:rStyle w:val="SubtleEmphasis"/>
        </w:rPr>
        <w:t>Füüsiline gaasivoog Eesti gaasisüsteemi piiripunktides 201</w:t>
      </w:r>
      <w:r w:rsidR="000B74A8">
        <w:rPr>
          <w:rStyle w:val="SubtleEmphasis"/>
        </w:rPr>
        <w:t>7</w:t>
      </w:r>
      <w:r w:rsidRPr="007B2B0F">
        <w:rPr>
          <w:rStyle w:val="SubtleEmphasis"/>
        </w:rPr>
        <w:t xml:space="preserve">. aasta </w:t>
      </w:r>
      <w:r w:rsidR="00C305E6">
        <w:rPr>
          <w:rStyle w:val="SubtleEmphasis"/>
        </w:rPr>
        <w:t>veebr</w:t>
      </w:r>
      <w:r w:rsidR="000B74A8">
        <w:rPr>
          <w:rStyle w:val="SubtleEmphasis"/>
        </w:rPr>
        <w:t>ua</w:t>
      </w:r>
      <w:r w:rsidR="003F5DB6">
        <w:rPr>
          <w:rStyle w:val="SubtleEmphasis"/>
        </w:rPr>
        <w:t>ris</w:t>
      </w:r>
    </w:p>
    <w:p w14:paraId="09188D60" w14:textId="77777777" w:rsidR="000331A1" w:rsidRDefault="000331A1" w:rsidP="008D55D8"/>
    <w:p w14:paraId="66AA8A62" w14:textId="15A8902F" w:rsidR="008F2F8C" w:rsidRDefault="00C305E6" w:rsidP="008D55D8">
      <w:r>
        <w:lastRenderedPageBreak/>
        <w:t>Veebruaris</w:t>
      </w:r>
      <w:r w:rsidR="0025501F">
        <w:t xml:space="preserve"> </w:t>
      </w:r>
      <w:r w:rsidR="00E61816">
        <w:t xml:space="preserve">Eesti gaasi ülekandesüsteemis </w:t>
      </w:r>
      <w:r w:rsidR="00E61816" w:rsidRPr="001308DA">
        <w:t xml:space="preserve">hooldus- ja </w:t>
      </w:r>
      <w:r w:rsidR="00E61816" w:rsidRPr="007369C5">
        <w:t>remont</w:t>
      </w:r>
      <w:r w:rsidR="007B2B0F">
        <w:softHyphen/>
      </w:r>
      <w:r w:rsidR="00E61816" w:rsidRPr="007369C5">
        <w:t xml:space="preserve">töid </w:t>
      </w:r>
      <w:r w:rsidR="006C2743">
        <w:t>ei teostatud</w:t>
      </w:r>
      <w:r w:rsidR="00526789">
        <w:t>.</w:t>
      </w:r>
    </w:p>
    <w:p w14:paraId="2C14F8D6" w14:textId="6E6413DC" w:rsidR="008D55D8" w:rsidRDefault="008D55D8" w:rsidP="008D55D8"/>
    <w:p w14:paraId="69F4F27E" w14:textId="5E227F56" w:rsidR="005C49EC" w:rsidRDefault="007331B5" w:rsidP="005C49EC">
      <w:r>
        <w:t xml:space="preserve">Alates 1.10.2016 </w:t>
      </w:r>
      <w:r w:rsidR="005C49EC">
        <w:t>tehtavatele gaasitarnetele rakendab Ele</w:t>
      </w:r>
      <w:r w:rsidR="006C2743">
        <w:softHyphen/>
      </w:r>
      <w:r w:rsidR="005C49EC">
        <w:t xml:space="preserve">ring </w:t>
      </w:r>
      <w:hyperlink r:id="rId24" w:history="1">
        <w:r w:rsidR="005C49EC" w:rsidRPr="007331B5">
          <w:rPr>
            <w:rStyle w:val="Hyperlink"/>
          </w:rPr>
          <w:t>„Gaasi ülekandevõimsuse jaotamise ja ülekoormuse juhtimise metoodika</w:t>
        </w:r>
        <w:r>
          <w:rPr>
            <w:rStyle w:val="Hyperlink"/>
          </w:rPr>
          <w:t>t</w:t>
        </w:r>
        <w:r w:rsidR="005C49EC" w:rsidRPr="007331B5">
          <w:rPr>
            <w:rStyle w:val="Hyperlink"/>
          </w:rPr>
          <w:t xml:space="preserve"> ning tingimus</w:t>
        </w:r>
        <w:r>
          <w:rPr>
            <w:rStyle w:val="Hyperlink"/>
          </w:rPr>
          <w:t>i</w:t>
        </w:r>
        <w:r w:rsidR="005C49EC" w:rsidRPr="007331B5">
          <w:rPr>
            <w:rStyle w:val="Hyperlink"/>
          </w:rPr>
          <w:t xml:space="preserve"> piiriülesele taristule juurdepääsuks“</w:t>
        </w:r>
      </w:hyperlink>
      <w:r>
        <w:t xml:space="preserve">. </w:t>
      </w:r>
      <w:r w:rsidR="00C305E6">
        <w:t>Veebr</w:t>
      </w:r>
      <w:r w:rsidR="006C2743">
        <w:t>ua</w:t>
      </w:r>
      <w:r>
        <w:t>ris</w:t>
      </w:r>
      <w:r w:rsidR="005C49EC">
        <w:t xml:space="preserve"> jaotas Elering võimsust järgnevalt:</w:t>
      </w:r>
    </w:p>
    <w:p w14:paraId="00F216DA" w14:textId="77777777" w:rsidR="007331B5" w:rsidRDefault="007331B5" w:rsidP="005C49EC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415"/>
        <w:gridCol w:w="1415"/>
      </w:tblGrid>
      <w:tr w:rsidR="005C49EC" w:rsidRPr="00D231C5" w14:paraId="73FE1DA3" w14:textId="77777777" w:rsidTr="00314BF7">
        <w:trPr>
          <w:trHeight w:val="510"/>
        </w:trPr>
        <w:tc>
          <w:tcPr>
            <w:tcW w:w="1843" w:type="dxa"/>
            <w:shd w:val="clear" w:color="auto" w:fill="006272"/>
            <w:vAlign w:val="center"/>
          </w:tcPr>
          <w:p w14:paraId="7507CE4C" w14:textId="77777777" w:rsidR="005C49EC" w:rsidRPr="00D231C5" w:rsidRDefault="005C49EC" w:rsidP="00314BF7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Asjaomane punkt</w:t>
            </w:r>
          </w:p>
        </w:tc>
        <w:tc>
          <w:tcPr>
            <w:tcW w:w="1415" w:type="dxa"/>
            <w:shd w:val="clear" w:color="auto" w:fill="006272"/>
            <w:vAlign w:val="center"/>
          </w:tcPr>
          <w:p w14:paraId="4782237C" w14:textId="57A76A73" w:rsidR="005C49EC" w:rsidRPr="00D231C5" w:rsidRDefault="005C49EC" w:rsidP="00314BF7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Järgmise päeva kindel võimsus (</w:t>
            </w:r>
            <w:r w:rsidR="00722F69">
              <w:rPr>
                <w:b/>
                <w:color w:val="FFFFFF" w:themeColor="background1"/>
                <w:sz w:val="16"/>
                <w:szCs w:val="16"/>
              </w:rPr>
              <w:t xml:space="preserve">1000 </w:t>
            </w:r>
            <w:r>
              <w:rPr>
                <w:b/>
                <w:color w:val="FFFFFF" w:themeColor="background1"/>
                <w:sz w:val="16"/>
                <w:szCs w:val="16"/>
              </w:rPr>
              <w:t>m</w:t>
            </w:r>
            <w:r w:rsidRPr="005F4A4A">
              <w:rPr>
                <w:b/>
                <w:color w:val="FFFFFF" w:themeColor="background1"/>
                <w:sz w:val="16"/>
                <w:szCs w:val="16"/>
                <w:vertAlign w:val="superscript"/>
              </w:rPr>
              <w:t>3</w:t>
            </w:r>
            <w:r>
              <w:rPr>
                <w:b/>
                <w:color w:val="FFFFFF" w:themeColor="background1"/>
                <w:sz w:val="16"/>
                <w:szCs w:val="16"/>
              </w:rPr>
              <w:t>/d)</w:t>
            </w:r>
          </w:p>
        </w:tc>
        <w:tc>
          <w:tcPr>
            <w:tcW w:w="1415" w:type="dxa"/>
            <w:shd w:val="clear" w:color="auto" w:fill="006272"/>
            <w:vAlign w:val="center"/>
          </w:tcPr>
          <w:p w14:paraId="669818D9" w14:textId="1CAD2611" w:rsidR="005C49EC" w:rsidRPr="00D231C5" w:rsidRDefault="005C49EC" w:rsidP="00314BF7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Päevasisene kindel võimsus (</w:t>
            </w:r>
            <w:r w:rsidR="00722F69">
              <w:rPr>
                <w:b/>
                <w:color w:val="FFFFFF" w:themeColor="background1"/>
                <w:sz w:val="16"/>
                <w:szCs w:val="16"/>
              </w:rPr>
              <w:t xml:space="preserve">1000 </w:t>
            </w:r>
            <w:r>
              <w:rPr>
                <w:b/>
                <w:color w:val="FFFFFF" w:themeColor="background1"/>
                <w:sz w:val="16"/>
                <w:szCs w:val="16"/>
              </w:rPr>
              <w:t>m</w:t>
            </w:r>
            <w:r w:rsidRPr="005F4A4A">
              <w:rPr>
                <w:b/>
                <w:color w:val="FFFFFF" w:themeColor="background1"/>
                <w:sz w:val="16"/>
                <w:szCs w:val="16"/>
                <w:vertAlign w:val="superscript"/>
              </w:rPr>
              <w:t>3</w:t>
            </w:r>
            <w:r>
              <w:rPr>
                <w:b/>
                <w:color w:val="FFFFFF" w:themeColor="background1"/>
                <w:sz w:val="16"/>
                <w:szCs w:val="16"/>
              </w:rPr>
              <w:t>/d)</w:t>
            </w:r>
          </w:p>
        </w:tc>
      </w:tr>
      <w:tr w:rsidR="005C49EC" w14:paraId="301B8C33" w14:textId="77777777" w:rsidTr="005C49EC">
        <w:trPr>
          <w:trHeight w:val="190"/>
        </w:trPr>
        <w:tc>
          <w:tcPr>
            <w:tcW w:w="1843" w:type="dxa"/>
            <w:vAlign w:val="center"/>
          </w:tcPr>
          <w:p w14:paraId="76C3EA20" w14:textId="77777777" w:rsidR="005C49EC" w:rsidRPr="00D231C5" w:rsidRDefault="005C49EC" w:rsidP="00314BF7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Karksi sissevool</w:t>
            </w:r>
          </w:p>
        </w:tc>
        <w:tc>
          <w:tcPr>
            <w:tcW w:w="1415" w:type="dxa"/>
            <w:vAlign w:val="center"/>
          </w:tcPr>
          <w:p w14:paraId="54F9CDD4" w14:textId="70C55762" w:rsidR="005C49EC" w:rsidRPr="00D231C5" w:rsidRDefault="003F2BBE" w:rsidP="00314BF7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5 605</w:t>
            </w:r>
          </w:p>
        </w:tc>
        <w:tc>
          <w:tcPr>
            <w:tcW w:w="1415" w:type="dxa"/>
            <w:vAlign w:val="center"/>
          </w:tcPr>
          <w:p w14:paraId="0E5A0FC4" w14:textId="147F6573" w:rsidR="005C49EC" w:rsidRDefault="003F2BBE" w:rsidP="00314BF7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965</w:t>
            </w:r>
          </w:p>
        </w:tc>
      </w:tr>
      <w:tr w:rsidR="005C49EC" w14:paraId="16FEA4DC" w14:textId="77777777" w:rsidTr="005C49EC">
        <w:trPr>
          <w:trHeight w:val="151"/>
        </w:trPr>
        <w:tc>
          <w:tcPr>
            <w:tcW w:w="1843" w:type="dxa"/>
            <w:vAlign w:val="center"/>
          </w:tcPr>
          <w:p w14:paraId="2BDE4AA2" w14:textId="77777777" w:rsidR="005C49EC" w:rsidRPr="00F937C3" w:rsidRDefault="005C49EC" w:rsidP="00314BF7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Värska sissevool</w:t>
            </w:r>
          </w:p>
        </w:tc>
        <w:tc>
          <w:tcPr>
            <w:tcW w:w="1415" w:type="dxa"/>
            <w:vAlign w:val="center"/>
          </w:tcPr>
          <w:p w14:paraId="09E1F4FB" w14:textId="34568932" w:rsidR="005C49EC" w:rsidRPr="00D231C5" w:rsidRDefault="003F2BBE" w:rsidP="00314BF7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59 958</w:t>
            </w:r>
          </w:p>
        </w:tc>
        <w:tc>
          <w:tcPr>
            <w:tcW w:w="1415" w:type="dxa"/>
            <w:vAlign w:val="center"/>
          </w:tcPr>
          <w:p w14:paraId="3C8009A4" w14:textId="3B043C98" w:rsidR="005C49EC" w:rsidRDefault="003F2BBE" w:rsidP="00314BF7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1 570</w:t>
            </w:r>
          </w:p>
        </w:tc>
      </w:tr>
      <w:tr w:rsidR="005C49EC" w14:paraId="3B34BF44" w14:textId="77777777" w:rsidTr="005C49EC">
        <w:trPr>
          <w:trHeight w:val="256"/>
        </w:trPr>
        <w:tc>
          <w:tcPr>
            <w:tcW w:w="1843" w:type="dxa"/>
            <w:vAlign w:val="center"/>
          </w:tcPr>
          <w:p w14:paraId="42073BF3" w14:textId="77777777" w:rsidR="005C49EC" w:rsidRPr="00F937C3" w:rsidRDefault="005C49EC" w:rsidP="00314BF7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Misso sissevool</w:t>
            </w:r>
          </w:p>
        </w:tc>
        <w:tc>
          <w:tcPr>
            <w:tcW w:w="1415" w:type="dxa"/>
            <w:vAlign w:val="center"/>
          </w:tcPr>
          <w:p w14:paraId="2A93C3AD" w14:textId="71CF801C" w:rsidR="005C49EC" w:rsidRPr="00D231C5" w:rsidRDefault="005C49EC" w:rsidP="00314BF7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 w:rsidRPr="005F4A4A">
              <w:rPr>
                <w:sz w:val="16"/>
                <w:szCs w:val="16"/>
              </w:rPr>
              <w:t>1</w:t>
            </w:r>
            <w:r w:rsidR="003F2BBE">
              <w:rPr>
                <w:sz w:val="16"/>
                <w:szCs w:val="16"/>
              </w:rPr>
              <w:t>6</w:t>
            </w:r>
          </w:p>
        </w:tc>
        <w:tc>
          <w:tcPr>
            <w:tcW w:w="1415" w:type="dxa"/>
            <w:vAlign w:val="center"/>
          </w:tcPr>
          <w:p w14:paraId="01C69AFE" w14:textId="567645F1" w:rsidR="005C49EC" w:rsidRDefault="003F2BBE" w:rsidP="00314BF7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C49EC" w14:paraId="4BBBA49D" w14:textId="77777777" w:rsidTr="00314BF7">
        <w:trPr>
          <w:trHeight w:val="510"/>
        </w:trPr>
        <w:tc>
          <w:tcPr>
            <w:tcW w:w="1843" w:type="dxa"/>
            <w:vAlign w:val="center"/>
          </w:tcPr>
          <w:p w14:paraId="719A67FF" w14:textId="77777777" w:rsidR="005C49EC" w:rsidRPr="00F937C3" w:rsidRDefault="005C49EC" w:rsidP="00314BF7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Jaotusvõrkudesse ja tarbijatele väljavoolu koondpunkt</w:t>
            </w:r>
          </w:p>
        </w:tc>
        <w:tc>
          <w:tcPr>
            <w:tcW w:w="1415" w:type="dxa"/>
            <w:vAlign w:val="center"/>
          </w:tcPr>
          <w:p w14:paraId="4B949FBE" w14:textId="22E1C342" w:rsidR="005C49EC" w:rsidRPr="00D231C5" w:rsidRDefault="003F2BBE" w:rsidP="00314BF7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64 668</w:t>
            </w:r>
          </w:p>
        </w:tc>
        <w:tc>
          <w:tcPr>
            <w:tcW w:w="1415" w:type="dxa"/>
            <w:vAlign w:val="center"/>
          </w:tcPr>
          <w:p w14:paraId="1FC10A7A" w14:textId="276ED875" w:rsidR="005C49EC" w:rsidRDefault="003F2BBE" w:rsidP="00314BF7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5 852</w:t>
            </w:r>
          </w:p>
        </w:tc>
      </w:tr>
    </w:tbl>
    <w:p w14:paraId="78A70102" w14:textId="77777777" w:rsidR="005C49EC" w:rsidRDefault="005C49EC" w:rsidP="005C49EC"/>
    <w:p w14:paraId="3538F5D5" w14:textId="77777777" w:rsidR="005C49EC" w:rsidRPr="002F642E" w:rsidRDefault="005C49EC" w:rsidP="008D55D8"/>
    <w:p w14:paraId="329FCF00" w14:textId="77777777" w:rsidR="008F7D9A" w:rsidRDefault="008F7D9A" w:rsidP="006A0DB9">
      <w:pPr>
        <w:pStyle w:val="Heading2"/>
      </w:pPr>
      <w:r>
        <w:t>Energiakogused</w:t>
      </w:r>
    </w:p>
    <w:p w14:paraId="37D50725" w14:textId="77777777" w:rsidR="008F7D9A" w:rsidRDefault="008F7D9A" w:rsidP="008F7D9A">
      <w:pPr>
        <w:pStyle w:val="NoSpacing"/>
      </w:pPr>
      <w:r w:rsidRPr="00F937C3">
        <w:rPr>
          <w:b/>
          <w:color w:val="007087"/>
        </w:rPr>
        <w:t>Elektri kaubanduslikud kogused</w:t>
      </w:r>
    </w:p>
    <w:p w14:paraId="027FEF9C" w14:textId="682D16F1" w:rsidR="008F7D9A" w:rsidRDefault="00C26E45" w:rsidP="009827FB">
      <w:pPr>
        <w:spacing w:after="20"/>
      </w:pPr>
      <w:r>
        <w:rPr>
          <w:noProof/>
          <w:lang w:val="en-GB" w:eastAsia="en-GB"/>
        </w:rPr>
        <w:drawing>
          <wp:inline distT="0" distB="0" distL="0" distR="0" wp14:anchorId="02368081" wp14:editId="448CC9F8">
            <wp:extent cx="2971800" cy="17811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7ECFF" w14:textId="5B37A655" w:rsidR="008F7D9A" w:rsidRDefault="001A7BE6" w:rsidP="00E72D1C">
      <w:pPr>
        <w:rPr>
          <w:rStyle w:val="SubtleEmphasis"/>
        </w:rPr>
      </w:pPr>
      <w:r>
        <w:rPr>
          <w:rStyle w:val="SubtleEmphasis"/>
        </w:rPr>
        <w:t xml:space="preserve">Viimase 12 kuu </w:t>
      </w:r>
      <w:r w:rsidR="008F7D9A" w:rsidRPr="00E72D1C">
        <w:rPr>
          <w:rStyle w:val="SubtleEmphasis"/>
        </w:rPr>
        <w:t>NP järgmise päeva (ELSPOT) Eesti hinnapiirkonnas ostetud ja müüdud kogus</w:t>
      </w:r>
      <w:r>
        <w:rPr>
          <w:rStyle w:val="SubtleEmphasis"/>
        </w:rPr>
        <w:t>ed</w:t>
      </w:r>
    </w:p>
    <w:p w14:paraId="42EC6F9C" w14:textId="3C33EC2B" w:rsidR="00E72D1C" w:rsidRPr="008D55D8" w:rsidRDefault="00E72D1C" w:rsidP="00E72D1C">
      <w:pPr>
        <w:rPr>
          <w:rStyle w:val="SubtleEmphasis"/>
          <w:i w:val="0"/>
          <w:iCs w:val="0"/>
          <w:color w:val="auto"/>
          <w:sz w:val="18"/>
        </w:rPr>
      </w:pPr>
    </w:p>
    <w:p w14:paraId="0DEBA465" w14:textId="177CC069" w:rsidR="008F7D9A" w:rsidRDefault="00C26E45" w:rsidP="009827FB">
      <w:pPr>
        <w:spacing w:after="20"/>
      </w:pPr>
      <w:r>
        <w:rPr>
          <w:noProof/>
          <w:lang w:val="en-GB" w:eastAsia="en-GB"/>
        </w:rPr>
        <w:drawing>
          <wp:inline distT="0" distB="0" distL="0" distR="0" wp14:anchorId="768BBF69" wp14:editId="46DC963F">
            <wp:extent cx="2971800" cy="17811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E722E" w14:textId="40947313" w:rsidR="008F7D9A" w:rsidRPr="00E72D1C" w:rsidRDefault="001A7BE6" w:rsidP="00E72D1C">
      <w:pPr>
        <w:rPr>
          <w:rStyle w:val="SubtleEmphasis"/>
        </w:rPr>
      </w:pPr>
      <w:r w:rsidRPr="001A7BE6">
        <w:rPr>
          <w:rStyle w:val="SubtleEmphasis"/>
        </w:rPr>
        <w:t xml:space="preserve">Viimase 12 kuu </w:t>
      </w:r>
      <w:r w:rsidR="008F7D9A" w:rsidRPr="00E72D1C">
        <w:rPr>
          <w:rStyle w:val="SubtleEmphasis"/>
        </w:rPr>
        <w:t xml:space="preserve">NP päevasisele </w:t>
      </w:r>
      <w:r>
        <w:rPr>
          <w:rStyle w:val="SubtleEmphasis"/>
        </w:rPr>
        <w:t>turul (ELBAS) kaubeldud kogused</w:t>
      </w:r>
    </w:p>
    <w:p w14:paraId="2BE2C189" w14:textId="77777777" w:rsidR="00E72D1C" w:rsidRDefault="00E72D1C" w:rsidP="008F7D9A"/>
    <w:p w14:paraId="593F1DF7" w14:textId="53313A7F" w:rsidR="008F7D9A" w:rsidRDefault="008F7D9A" w:rsidP="008F7D9A">
      <w:r w:rsidRPr="00646115">
        <w:t xml:space="preserve">Eesti turuosalised ostsid </w:t>
      </w:r>
      <w:r w:rsidR="00C26E45">
        <w:t>veebruaris</w:t>
      </w:r>
      <w:r w:rsidR="00857619" w:rsidRPr="00646115">
        <w:t xml:space="preserve"> </w:t>
      </w:r>
      <w:r w:rsidRPr="00646115">
        <w:t>siseriikliku</w:t>
      </w:r>
      <w:r w:rsidR="008D55D8">
        <w:t>ks tarbi</w:t>
      </w:r>
      <w:r w:rsidR="008D55D8">
        <w:softHyphen/>
        <w:t>mise</w:t>
      </w:r>
      <w:r w:rsidRPr="00646115">
        <w:t xml:space="preserve">ks elektrit järgmise päeva (ESLPOT) ja päevasiseselt (ELBAS) turult </w:t>
      </w:r>
      <w:r w:rsidR="008D55D8" w:rsidRPr="00646115">
        <w:t xml:space="preserve">kokku </w:t>
      </w:r>
      <w:r w:rsidR="00E83D4D">
        <w:t>92,</w:t>
      </w:r>
      <w:r w:rsidR="00C26E45">
        <w:t>7</w:t>
      </w:r>
      <w:r w:rsidRPr="00646115">
        <w:t xml:space="preserve">% ulatuses ehk </w:t>
      </w:r>
      <w:r w:rsidR="00C26E45">
        <w:t>683,8</w:t>
      </w:r>
      <w:r w:rsidRPr="00646115">
        <w:t xml:space="preserve"> </w:t>
      </w:r>
      <w:proofErr w:type="spellStart"/>
      <w:r w:rsidRPr="00646115">
        <w:t>GWh</w:t>
      </w:r>
      <w:proofErr w:type="spellEnd"/>
      <w:r w:rsidRPr="00646115">
        <w:t>. Eestis toodetud elektrist müüdi järgmise päeva ja päeva</w:t>
      </w:r>
      <w:r w:rsidRPr="00646115">
        <w:softHyphen/>
        <w:t xml:space="preserve">sisesel turul </w:t>
      </w:r>
      <w:r w:rsidR="00E83D4D">
        <w:t>9</w:t>
      </w:r>
      <w:r w:rsidR="00C26E45">
        <w:t>3</w:t>
      </w:r>
      <w:r w:rsidR="00E83D4D">
        <w:t>,</w:t>
      </w:r>
      <w:r w:rsidR="00C26E45">
        <w:t>8</w:t>
      </w:r>
      <w:r w:rsidRPr="00646115">
        <w:t xml:space="preserve">% ehk </w:t>
      </w:r>
      <w:r w:rsidR="00C26E45">
        <w:t>916,3</w:t>
      </w:r>
      <w:r w:rsidRPr="00646115">
        <w:t xml:space="preserve"> </w:t>
      </w:r>
      <w:proofErr w:type="spellStart"/>
      <w:r w:rsidRPr="00646115">
        <w:t>GWh</w:t>
      </w:r>
      <w:proofErr w:type="spellEnd"/>
      <w:r w:rsidRPr="00646115">
        <w:t>.</w:t>
      </w:r>
    </w:p>
    <w:p w14:paraId="656D752E" w14:textId="77777777" w:rsidR="008F7D9A" w:rsidRDefault="008F7D9A" w:rsidP="008F7D9A"/>
    <w:p w14:paraId="3335477E" w14:textId="3F944E12" w:rsidR="008F7D9A" w:rsidRDefault="00C26E45" w:rsidP="009827FB">
      <w:pPr>
        <w:spacing w:after="20"/>
      </w:pPr>
      <w:r>
        <w:rPr>
          <w:noProof/>
          <w:lang w:val="en-GB" w:eastAsia="en-GB"/>
        </w:rPr>
        <w:drawing>
          <wp:inline distT="0" distB="0" distL="0" distR="0" wp14:anchorId="2CF7D98D" wp14:editId="283976EE">
            <wp:extent cx="2971800" cy="17811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48830" w14:textId="355EDDAE" w:rsidR="008F7D9A" w:rsidRPr="00E72D1C" w:rsidRDefault="00A56F34" w:rsidP="00E72D1C">
      <w:pPr>
        <w:rPr>
          <w:rStyle w:val="SubtleEmphasis"/>
        </w:rPr>
      </w:pPr>
      <w:r>
        <w:rPr>
          <w:rStyle w:val="SubtleEmphasis"/>
        </w:rPr>
        <w:t xml:space="preserve">Viimase 12 kuu </w:t>
      </w:r>
      <w:r w:rsidR="008F7D9A" w:rsidRPr="00E72D1C">
        <w:rPr>
          <w:rStyle w:val="SubtleEmphasis"/>
        </w:rPr>
        <w:t xml:space="preserve">NP Eesti hinnapiirkonna järgmise päeva turu (ELSPOT) </w:t>
      </w:r>
      <w:r>
        <w:rPr>
          <w:rStyle w:val="SubtleEmphasis"/>
        </w:rPr>
        <w:t>import Soomest ja eksport Lätti</w:t>
      </w:r>
    </w:p>
    <w:p w14:paraId="4EE43662" w14:textId="77777777" w:rsidR="00E72D1C" w:rsidRDefault="00E72D1C" w:rsidP="008F7D9A"/>
    <w:p w14:paraId="2EE963FE" w14:textId="6F4AE408" w:rsidR="008F7D9A" w:rsidRDefault="007F79A0" w:rsidP="008F7D9A">
      <w:r>
        <w:t>NP Eesti hinnapiirkonna</w:t>
      </w:r>
      <w:r w:rsidR="008F7D9A" w:rsidRPr="000B753D">
        <w:t xml:space="preserve"> </w:t>
      </w:r>
      <w:r w:rsidR="00C26E45">
        <w:t>veebruari</w:t>
      </w:r>
      <w:r w:rsidR="00EE1789">
        <w:t xml:space="preserve"> </w:t>
      </w:r>
      <w:r w:rsidR="008F7D9A">
        <w:t>järgmise päeva</w:t>
      </w:r>
      <w:r w:rsidR="008F7D9A" w:rsidRPr="000B753D">
        <w:t xml:space="preserve"> ostetud koguste käive oli </w:t>
      </w:r>
      <w:r w:rsidR="009827FB">
        <w:t>2</w:t>
      </w:r>
      <w:r w:rsidR="00C26E45">
        <w:t>4</w:t>
      </w:r>
      <w:r w:rsidR="009827FB">
        <w:t>,</w:t>
      </w:r>
      <w:r w:rsidR="00C26E45">
        <w:t>2</w:t>
      </w:r>
      <w:r w:rsidR="008F7D9A">
        <w:t xml:space="preserve"> m</w:t>
      </w:r>
      <w:r w:rsidR="008F7D9A" w:rsidRPr="000B753D">
        <w:t xml:space="preserve">ln eurot ja NP Läti piirkonnas </w:t>
      </w:r>
      <w:r w:rsidR="00081998">
        <w:t>2</w:t>
      </w:r>
      <w:r w:rsidR="00C26E45">
        <w:t>3</w:t>
      </w:r>
      <w:r w:rsidR="0094306A">
        <w:t>,</w:t>
      </w:r>
      <w:r w:rsidR="00C26E45">
        <w:t>2</w:t>
      </w:r>
      <w:r w:rsidR="008F7D9A" w:rsidRPr="000B753D">
        <w:t xml:space="preserve"> </w:t>
      </w:r>
      <w:r w:rsidR="008F7D9A">
        <w:t>mln eurot</w:t>
      </w:r>
      <w:r w:rsidR="008F7D9A" w:rsidRPr="000B753D">
        <w:t>. Müü</w:t>
      </w:r>
      <w:r w:rsidR="008F7D9A">
        <w:softHyphen/>
      </w:r>
      <w:r w:rsidR="008F7D9A" w:rsidRPr="000B753D">
        <w:t xml:space="preserve">dud koguste käive oli Eesti hinnapiirkonnas </w:t>
      </w:r>
      <w:r w:rsidR="009827FB">
        <w:t>3</w:t>
      </w:r>
      <w:r w:rsidR="00C26E45">
        <w:t>2</w:t>
      </w:r>
      <w:r w:rsidR="009827FB">
        <w:t>,</w:t>
      </w:r>
      <w:r w:rsidR="00C26E45">
        <w:t>8</w:t>
      </w:r>
      <w:r w:rsidR="008F7D9A" w:rsidRPr="000B753D">
        <w:t xml:space="preserve"> </w:t>
      </w:r>
      <w:r w:rsidR="008F7D9A">
        <w:t>mln</w:t>
      </w:r>
      <w:r w:rsidR="008F7D9A" w:rsidRPr="000B753D">
        <w:t xml:space="preserve"> eurot ja Läti hinnapiirkonnas </w:t>
      </w:r>
      <w:r w:rsidR="009827FB">
        <w:t>2</w:t>
      </w:r>
      <w:r w:rsidR="00C26E45">
        <w:t>2</w:t>
      </w:r>
      <w:r w:rsidR="009827FB">
        <w:t>,</w:t>
      </w:r>
      <w:r w:rsidR="00C26E45">
        <w:t>5</w:t>
      </w:r>
      <w:r w:rsidR="008F7D9A" w:rsidRPr="000B753D">
        <w:t xml:space="preserve"> </w:t>
      </w:r>
      <w:r w:rsidR="008F7D9A">
        <w:t>mln eurot.</w:t>
      </w:r>
    </w:p>
    <w:p w14:paraId="1D16D6B4" w14:textId="77777777" w:rsidR="00331889" w:rsidRDefault="00331889" w:rsidP="008F7D9A"/>
    <w:p w14:paraId="4AADD6D9" w14:textId="579ECC08" w:rsidR="008F7D9A" w:rsidRDefault="00C26E45" w:rsidP="009827FB">
      <w:pPr>
        <w:spacing w:after="20"/>
      </w:pPr>
      <w:r>
        <w:rPr>
          <w:noProof/>
          <w:lang w:val="en-GB" w:eastAsia="en-GB"/>
        </w:rPr>
        <w:drawing>
          <wp:inline distT="0" distB="0" distL="0" distR="0" wp14:anchorId="37860315" wp14:editId="7234333E">
            <wp:extent cx="2971800" cy="17811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818EE" w14:textId="7A90A7FC" w:rsidR="008F7D9A" w:rsidRDefault="00A56F34" w:rsidP="00E72D1C">
      <w:pPr>
        <w:rPr>
          <w:rStyle w:val="SubtleEmphasis"/>
        </w:rPr>
      </w:pPr>
      <w:r>
        <w:rPr>
          <w:rStyle w:val="SubtleEmphasis"/>
        </w:rPr>
        <w:t xml:space="preserve">Viimase 12 kuu </w:t>
      </w:r>
      <w:r w:rsidR="008F7D9A" w:rsidRPr="00E72D1C">
        <w:rPr>
          <w:rStyle w:val="SubtleEmphasis"/>
        </w:rPr>
        <w:t xml:space="preserve">NP Eesti ja NP Läti hinnapiirkondades </w:t>
      </w:r>
      <w:r>
        <w:rPr>
          <w:rStyle w:val="SubtleEmphasis"/>
        </w:rPr>
        <w:t>ostetud ja müüdud koguste käive</w:t>
      </w:r>
    </w:p>
    <w:p w14:paraId="18CA1AA7" w14:textId="77777777" w:rsidR="008D55D8" w:rsidRPr="008D55D8" w:rsidRDefault="008D55D8" w:rsidP="00E72D1C">
      <w:pPr>
        <w:rPr>
          <w:rStyle w:val="SubtleEmphasis"/>
          <w:i w:val="0"/>
          <w:iCs w:val="0"/>
          <w:color w:val="auto"/>
          <w:sz w:val="18"/>
        </w:rPr>
      </w:pPr>
    </w:p>
    <w:p w14:paraId="59810A9F" w14:textId="77777777" w:rsidR="008F7D9A" w:rsidRPr="001308DA" w:rsidRDefault="008F7D9A" w:rsidP="008F7D9A">
      <w:pPr>
        <w:rPr>
          <w:b/>
        </w:rPr>
      </w:pPr>
      <w:r w:rsidRPr="00A97567">
        <w:rPr>
          <w:b/>
          <w:color w:val="007087"/>
        </w:rPr>
        <w:t>Maagaasi import</w:t>
      </w:r>
    </w:p>
    <w:p w14:paraId="46815D63" w14:textId="2AD910CE" w:rsidR="008F7D9A" w:rsidRDefault="007D3F2C" w:rsidP="008F7D9A">
      <w:r>
        <w:t xml:space="preserve">Maagaasi imporditi </w:t>
      </w:r>
      <w:r w:rsidR="00C26E45">
        <w:t>veebr</w:t>
      </w:r>
      <w:r w:rsidR="000D050C">
        <w:t>uaris</w:t>
      </w:r>
      <w:r>
        <w:t xml:space="preserve"> Eestisse </w:t>
      </w:r>
      <w:r w:rsidR="00C26E45">
        <w:t>64,81</w:t>
      </w:r>
      <w:r w:rsidRPr="001308DA">
        <w:t xml:space="preserve"> ml</w:t>
      </w:r>
      <w:r>
        <w:t>n</w:t>
      </w:r>
      <w:r w:rsidRPr="001308DA">
        <w:t xml:space="preserve"> kuup</w:t>
      </w:r>
      <w:r w:rsidR="00A96622">
        <w:softHyphen/>
      </w:r>
      <w:r w:rsidRPr="001308DA">
        <w:t>meetri</w:t>
      </w:r>
      <w:r>
        <w:t xml:space="preserve">t. </w:t>
      </w:r>
      <w:r w:rsidR="00BF2070">
        <w:t>Jaanua</w:t>
      </w:r>
      <w:r w:rsidR="000D050C">
        <w:t xml:space="preserve">riga </w:t>
      </w:r>
      <w:r>
        <w:t xml:space="preserve">võrreldes on seda </w:t>
      </w:r>
      <w:r w:rsidR="00BF2070">
        <w:t>9</w:t>
      </w:r>
      <w:r w:rsidR="00A71137">
        <w:t>%</w:t>
      </w:r>
      <w:r>
        <w:t xml:space="preserve"> </w:t>
      </w:r>
      <w:r w:rsidR="00BF2070">
        <w:t>väh</w:t>
      </w:r>
      <w:r>
        <w:t>em</w:t>
      </w:r>
      <w:r w:rsidR="0007543D">
        <w:t xml:space="preserve"> ning 201</w:t>
      </w:r>
      <w:r w:rsidR="000D050C">
        <w:t>6</w:t>
      </w:r>
      <w:r w:rsidR="0007543D">
        <w:t xml:space="preserve">. a </w:t>
      </w:r>
      <w:r w:rsidR="00BF2070">
        <w:t>veebr</w:t>
      </w:r>
      <w:r w:rsidR="000D050C">
        <w:t xml:space="preserve">uariga </w:t>
      </w:r>
      <w:r w:rsidR="0007543D">
        <w:t xml:space="preserve">võrreldes </w:t>
      </w:r>
      <w:r w:rsidR="00BF2070">
        <w:t>4,6</w:t>
      </w:r>
      <w:r w:rsidR="0007543D">
        <w:t xml:space="preserve">% </w:t>
      </w:r>
      <w:r w:rsidR="00BF2070">
        <w:t>ro</w:t>
      </w:r>
      <w:r w:rsidR="000D050C">
        <w:t>h</w:t>
      </w:r>
      <w:r w:rsidR="00BF2070">
        <w:t>k</w:t>
      </w:r>
      <w:r w:rsidR="0007543D">
        <w:t>em</w:t>
      </w:r>
      <w:r w:rsidR="008F7D9A" w:rsidRPr="001308DA">
        <w:t xml:space="preserve">. </w:t>
      </w:r>
      <w:r w:rsidR="00BF2070">
        <w:t>Valdav osa</w:t>
      </w:r>
      <w:r w:rsidR="000D050C">
        <w:t xml:space="preserve"> gaas</w:t>
      </w:r>
      <w:r w:rsidR="00BF2070">
        <w:t>ist</w:t>
      </w:r>
      <w:r w:rsidR="000D050C">
        <w:t xml:space="preserve"> imporditi</w:t>
      </w:r>
      <w:r w:rsidR="008F7D9A" w:rsidRPr="001308DA">
        <w:t xml:space="preserve"> </w:t>
      </w:r>
      <w:r w:rsidR="008F7D9A">
        <w:t xml:space="preserve">Värska ja </w:t>
      </w:r>
      <w:r w:rsidR="008F7D9A" w:rsidRPr="001308DA">
        <w:t>Karksi GMJ kaudu.</w:t>
      </w:r>
    </w:p>
    <w:p w14:paraId="6BE880D2" w14:textId="77777777" w:rsidR="008F7D9A" w:rsidRDefault="008F7D9A" w:rsidP="008F7D9A"/>
    <w:p w14:paraId="51A2DAAB" w14:textId="38F89C29" w:rsidR="008F7D9A" w:rsidRDefault="00D64A5B" w:rsidP="00BF2E15">
      <w:pPr>
        <w:spacing w:after="20"/>
      </w:pPr>
      <w:r>
        <w:rPr>
          <w:noProof/>
          <w:lang w:val="en-GB" w:eastAsia="en-GB"/>
        </w:rPr>
        <w:drawing>
          <wp:inline distT="0" distB="0" distL="0" distR="0" wp14:anchorId="4A4A088E" wp14:editId="717F3A9D">
            <wp:extent cx="2971800" cy="17811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BBEFD" w14:textId="30C553A0" w:rsidR="008F7D9A" w:rsidRPr="00E72D1C" w:rsidRDefault="0007543D" w:rsidP="00E72D1C">
      <w:pPr>
        <w:rPr>
          <w:rStyle w:val="SubtleEmphasis"/>
        </w:rPr>
      </w:pPr>
      <w:r>
        <w:rPr>
          <w:rStyle w:val="SubtleEmphasis"/>
        </w:rPr>
        <w:t xml:space="preserve">Viimase 12 kuu jooksul </w:t>
      </w:r>
      <w:r w:rsidR="008F7D9A" w:rsidRPr="00E72D1C">
        <w:rPr>
          <w:rStyle w:val="SubtleEmphasis"/>
        </w:rPr>
        <w:t>Eestisse imporditud maagaasi kogu</w:t>
      </w:r>
      <w:r>
        <w:rPr>
          <w:rStyle w:val="SubtleEmphasis"/>
        </w:rPr>
        <w:t>sed</w:t>
      </w:r>
    </w:p>
    <w:p w14:paraId="64C292C9" w14:textId="77777777" w:rsidR="00E72D1C" w:rsidRDefault="00E72D1C" w:rsidP="008F7D9A"/>
    <w:p w14:paraId="2ACAED31" w14:textId="1EB8F147" w:rsidR="008F7D9A" w:rsidRDefault="008F7D9A" w:rsidP="008F7D9A">
      <w:r>
        <w:t xml:space="preserve">Bilansiplaanide järgi importisid bilansihaldurid </w:t>
      </w:r>
      <w:r w:rsidR="003430F3">
        <w:t>veebr</w:t>
      </w:r>
      <w:r w:rsidR="00BF2E15">
        <w:t>uaris</w:t>
      </w:r>
      <w:r>
        <w:t xml:space="preserve"> gaasi </w:t>
      </w:r>
      <w:r w:rsidR="007D3F2C">
        <w:t>Karksi, Värska ja Misso piiripunktide kaudu</w:t>
      </w:r>
      <w:r>
        <w:t>.</w:t>
      </w:r>
      <w:r w:rsidR="001B09D9">
        <w:t xml:space="preserve"> </w:t>
      </w:r>
      <w:r w:rsidR="00BF2E15">
        <w:t xml:space="preserve">Leedust pärineva impordi hinnanguline osakaal oli </w:t>
      </w:r>
      <w:r w:rsidR="00BF2070">
        <w:t>veebruaris</w:t>
      </w:r>
      <w:r w:rsidR="00BF2E15">
        <w:t xml:space="preserve"> 4,</w:t>
      </w:r>
      <w:r w:rsidR="00BF2070">
        <w:t>4</w:t>
      </w:r>
      <w:r w:rsidR="00BF2E15">
        <w:t>%</w:t>
      </w:r>
      <w:r w:rsidR="00CA40BD" w:rsidRPr="00CA40BD">
        <w:t>.</w:t>
      </w:r>
    </w:p>
    <w:p w14:paraId="45FA3F40" w14:textId="77777777" w:rsidR="008F7D9A" w:rsidRDefault="008F7D9A" w:rsidP="008F7D9A"/>
    <w:p w14:paraId="2C595AE9" w14:textId="6B9EA15E" w:rsidR="008F7D9A" w:rsidRDefault="00D64A5B" w:rsidP="00BF2E15">
      <w:pPr>
        <w:spacing w:after="20"/>
      </w:pPr>
      <w:r>
        <w:rPr>
          <w:noProof/>
          <w:lang w:val="en-GB" w:eastAsia="en-GB"/>
        </w:rPr>
        <w:lastRenderedPageBreak/>
        <w:drawing>
          <wp:inline distT="0" distB="0" distL="0" distR="0" wp14:anchorId="78A218E6" wp14:editId="115B036A">
            <wp:extent cx="2971800" cy="17811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8B076" w14:textId="393176E6" w:rsidR="008D55D8" w:rsidRDefault="00EB7FAE" w:rsidP="007B2B0F">
      <w:pPr>
        <w:rPr>
          <w:rStyle w:val="SubtleEmphasis"/>
        </w:rPr>
      </w:pPr>
      <w:r>
        <w:rPr>
          <w:rStyle w:val="SubtleEmphasis"/>
        </w:rPr>
        <w:t xml:space="preserve">Viimase 12 kuu </w:t>
      </w:r>
      <w:r w:rsidR="008F7D9A" w:rsidRPr="00E72D1C">
        <w:rPr>
          <w:rStyle w:val="SubtleEmphasis"/>
        </w:rPr>
        <w:t>Leedust ja Venemaalt</w:t>
      </w:r>
      <w:r w:rsidR="00D64A5B">
        <w:rPr>
          <w:rStyle w:val="SubtleEmphasis"/>
        </w:rPr>
        <w:t xml:space="preserve"> Eestisse</w:t>
      </w:r>
      <w:r w:rsidR="008F7D9A" w:rsidRPr="00E72D1C">
        <w:rPr>
          <w:rStyle w:val="SubtleEmphasis"/>
        </w:rPr>
        <w:t xml:space="preserve"> imporditud maa</w:t>
      </w:r>
      <w:r w:rsidR="009E5C5E">
        <w:rPr>
          <w:rStyle w:val="SubtleEmphasis"/>
        </w:rPr>
        <w:softHyphen/>
      </w:r>
      <w:r w:rsidR="008F7D9A" w:rsidRPr="00E72D1C">
        <w:rPr>
          <w:rStyle w:val="SubtleEmphasis"/>
        </w:rPr>
        <w:t>gaasi osakaalud</w:t>
      </w:r>
    </w:p>
    <w:p w14:paraId="540439A9" w14:textId="2FF8C30D" w:rsidR="00A71137" w:rsidRDefault="00A71137" w:rsidP="007B2B0F"/>
    <w:p w14:paraId="755F9E17" w14:textId="77777777" w:rsidR="00A96622" w:rsidRPr="005C49EC" w:rsidRDefault="00A96622" w:rsidP="007B2B0F">
      <w:pPr>
        <w:rPr>
          <w:i/>
          <w:iCs/>
          <w:color w:val="808080" w:themeColor="text1" w:themeTint="7F"/>
          <w:sz w:val="16"/>
        </w:rPr>
      </w:pPr>
    </w:p>
    <w:p w14:paraId="7E3D31FB" w14:textId="77777777" w:rsidR="008F7D9A" w:rsidRDefault="008F7D9A" w:rsidP="006A0DB9">
      <w:pPr>
        <w:pStyle w:val="Heading2"/>
      </w:pPr>
      <w:r>
        <w:t>Maagaasi kütteväärtus</w:t>
      </w:r>
    </w:p>
    <w:tbl>
      <w:tblPr>
        <w:tblStyle w:val="TableGrid"/>
        <w:tblW w:w="4678" w:type="dxa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992"/>
      </w:tblGrid>
      <w:tr w:rsidR="002A76E2" w:rsidRPr="00D231C5" w14:paraId="4778A670" w14:textId="77777777" w:rsidTr="008F7201">
        <w:tc>
          <w:tcPr>
            <w:tcW w:w="2694" w:type="dxa"/>
            <w:shd w:val="clear" w:color="auto" w:fill="006272"/>
            <w:vAlign w:val="center"/>
          </w:tcPr>
          <w:p w14:paraId="0CB35A81" w14:textId="77777777" w:rsidR="008F7D9A" w:rsidRPr="00D231C5" w:rsidRDefault="008F7D9A" w:rsidP="00F67C85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006272"/>
            <w:vAlign w:val="center"/>
          </w:tcPr>
          <w:p w14:paraId="57A3C521" w14:textId="35869031" w:rsidR="008F7D9A" w:rsidRPr="00D231C5" w:rsidRDefault="00D64A5B" w:rsidP="0094306A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Veebruar 2017</w:t>
            </w:r>
          </w:p>
        </w:tc>
        <w:tc>
          <w:tcPr>
            <w:tcW w:w="992" w:type="dxa"/>
            <w:shd w:val="clear" w:color="auto" w:fill="006272"/>
            <w:vAlign w:val="center"/>
          </w:tcPr>
          <w:p w14:paraId="40CE5AA8" w14:textId="204B530B" w:rsidR="008F7D9A" w:rsidRPr="00D231C5" w:rsidRDefault="00D64A5B" w:rsidP="00F67C85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Jaanuar 2017</w:t>
            </w:r>
          </w:p>
        </w:tc>
      </w:tr>
      <w:tr w:rsidR="008F7201" w14:paraId="2118E0DB" w14:textId="77777777" w:rsidTr="008F7201">
        <w:tc>
          <w:tcPr>
            <w:tcW w:w="2694" w:type="dxa"/>
            <w:vAlign w:val="center"/>
          </w:tcPr>
          <w:p w14:paraId="7A95F47F" w14:textId="62CE9A5B" w:rsidR="008F7201" w:rsidRPr="00D231C5" w:rsidRDefault="008F7201" w:rsidP="008F7201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proofErr w:type="spellStart"/>
            <w:r w:rsidRPr="001308DA">
              <w:rPr>
                <w:sz w:val="16"/>
                <w:szCs w:val="16"/>
              </w:rPr>
              <w:t>Wobbe</w:t>
            </w:r>
            <w:proofErr w:type="spellEnd"/>
            <w:r w:rsidRPr="001308DA">
              <w:rPr>
                <w:sz w:val="16"/>
                <w:szCs w:val="16"/>
              </w:rPr>
              <w:t xml:space="preserve"> </w:t>
            </w:r>
            <w:r w:rsidR="00D64A5B">
              <w:rPr>
                <w:sz w:val="16"/>
                <w:szCs w:val="16"/>
              </w:rPr>
              <w:t>arv</w:t>
            </w:r>
            <w:r w:rsidRPr="001308DA">
              <w:rPr>
                <w:sz w:val="16"/>
                <w:szCs w:val="16"/>
              </w:rPr>
              <w:t xml:space="preserve"> (</w:t>
            </w:r>
            <w:r w:rsidR="00BF2E15">
              <w:rPr>
                <w:sz w:val="16"/>
                <w:szCs w:val="16"/>
              </w:rPr>
              <w:t>kWh</w:t>
            </w:r>
            <w:r w:rsidRPr="001308DA">
              <w:rPr>
                <w:sz w:val="16"/>
                <w:szCs w:val="16"/>
              </w:rPr>
              <w:t>/m</w:t>
            </w:r>
            <w:r w:rsidRPr="00655ECC">
              <w:rPr>
                <w:sz w:val="16"/>
                <w:szCs w:val="16"/>
                <w:vertAlign w:val="superscript"/>
              </w:rPr>
              <w:t>3</w:t>
            </w:r>
            <w:r w:rsidRPr="001308DA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65D195DC" w14:textId="4E5212E0" w:rsidR="008F7201" w:rsidRPr="00D231C5" w:rsidRDefault="00D64A5B" w:rsidP="008F7201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13,82</w:t>
            </w:r>
          </w:p>
        </w:tc>
        <w:tc>
          <w:tcPr>
            <w:tcW w:w="992" w:type="dxa"/>
            <w:vAlign w:val="center"/>
          </w:tcPr>
          <w:p w14:paraId="346EFE27" w14:textId="096B0F2F" w:rsidR="008F7201" w:rsidRDefault="00D64A5B" w:rsidP="008F7201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13,82</w:t>
            </w:r>
          </w:p>
        </w:tc>
      </w:tr>
      <w:tr w:rsidR="008F7201" w14:paraId="629BA14F" w14:textId="77777777" w:rsidTr="008F7201">
        <w:tc>
          <w:tcPr>
            <w:tcW w:w="2694" w:type="dxa"/>
            <w:vAlign w:val="center"/>
          </w:tcPr>
          <w:p w14:paraId="5276FE5C" w14:textId="77777777" w:rsidR="008F7201" w:rsidRPr="00D231C5" w:rsidRDefault="008F7201" w:rsidP="008F7201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1308DA">
              <w:rPr>
                <w:sz w:val="16"/>
                <w:szCs w:val="16"/>
              </w:rPr>
              <w:t>Alumine kütteväärtus (kWh/m</w:t>
            </w:r>
            <w:r w:rsidRPr="00655ECC">
              <w:rPr>
                <w:sz w:val="16"/>
                <w:szCs w:val="16"/>
                <w:vertAlign w:val="superscript"/>
              </w:rPr>
              <w:t>3</w:t>
            </w:r>
            <w:r w:rsidRPr="001308DA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3A08F03B" w14:textId="3CE97B27" w:rsidR="008F7201" w:rsidRPr="00D231C5" w:rsidRDefault="00D64A5B" w:rsidP="008F7201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9,465</w:t>
            </w:r>
          </w:p>
        </w:tc>
        <w:tc>
          <w:tcPr>
            <w:tcW w:w="992" w:type="dxa"/>
            <w:vAlign w:val="center"/>
          </w:tcPr>
          <w:p w14:paraId="03F4D4FD" w14:textId="21B8713A" w:rsidR="008F7201" w:rsidRDefault="00D64A5B" w:rsidP="008F7201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9,453</w:t>
            </w:r>
          </w:p>
        </w:tc>
      </w:tr>
      <w:tr w:rsidR="008F7201" w14:paraId="5E910E27" w14:textId="77777777" w:rsidTr="008F7201">
        <w:tc>
          <w:tcPr>
            <w:tcW w:w="2694" w:type="dxa"/>
            <w:vAlign w:val="center"/>
          </w:tcPr>
          <w:p w14:paraId="078844C5" w14:textId="77777777" w:rsidR="008F7201" w:rsidRPr="001308DA" w:rsidRDefault="008F7201" w:rsidP="008F7201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1308DA">
              <w:rPr>
                <w:sz w:val="16"/>
                <w:szCs w:val="16"/>
              </w:rPr>
              <w:t>Ülemine kütteväärtus (kWh/m</w:t>
            </w:r>
            <w:r w:rsidRPr="00655ECC">
              <w:rPr>
                <w:sz w:val="16"/>
                <w:szCs w:val="16"/>
                <w:vertAlign w:val="superscript"/>
              </w:rPr>
              <w:t>3</w:t>
            </w:r>
            <w:r w:rsidRPr="001308DA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11C2F0B7" w14:textId="3E524B38" w:rsidR="008F7201" w:rsidRPr="00D231C5" w:rsidRDefault="00D64A5B" w:rsidP="008F7201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10,49</w:t>
            </w:r>
          </w:p>
        </w:tc>
        <w:tc>
          <w:tcPr>
            <w:tcW w:w="992" w:type="dxa"/>
            <w:vAlign w:val="center"/>
          </w:tcPr>
          <w:p w14:paraId="7E996A54" w14:textId="1CA93D8A" w:rsidR="008F7201" w:rsidRDefault="00D64A5B" w:rsidP="008F7201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10,48</w:t>
            </w:r>
          </w:p>
        </w:tc>
      </w:tr>
    </w:tbl>
    <w:p w14:paraId="7DD8CEE6" w14:textId="6B9FA02E" w:rsidR="008F7D9A" w:rsidRDefault="008F7D9A" w:rsidP="008F7D9A"/>
    <w:p w14:paraId="65D0FB9F" w14:textId="77777777" w:rsidR="008D55D8" w:rsidRPr="001308DA" w:rsidRDefault="008D55D8" w:rsidP="008F7D9A"/>
    <w:p w14:paraId="01863A81" w14:textId="77777777" w:rsidR="008F7D9A" w:rsidRDefault="008F7D9A" w:rsidP="006A0DB9">
      <w:pPr>
        <w:pStyle w:val="Heading2"/>
      </w:pPr>
      <w:r>
        <w:t>Elektri tulevikutehingud</w:t>
      </w:r>
    </w:p>
    <w:p w14:paraId="157F1E8A" w14:textId="5746ACDB" w:rsidR="008F7D9A" w:rsidRDefault="008F7D9A" w:rsidP="008F7D9A">
      <w:proofErr w:type="spellStart"/>
      <w:r w:rsidRPr="008D6ED6">
        <w:t>Nasdaq</w:t>
      </w:r>
      <w:proofErr w:type="spellEnd"/>
      <w:r w:rsidRPr="008D6ED6">
        <w:t xml:space="preserve"> OMX </w:t>
      </w:r>
      <w:proofErr w:type="spellStart"/>
      <w:r w:rsidRPr="008D6ED6">
        <w:t>Commodities</w:t>
      </w:r>
      <w:proofErr w:type="spellEnd"/>
      <w:r w:rsidRPr="00A0454C">
        <w:t xml:space="preserve"> 201</w:t>
      </w:r>
      <w:r w:rsidR="00E83D4D">
        <w:t>7</w:t>
      </w:r>
      <w:r w:rsidRPr="00A0454C">
        <w:t xml:space="preserve">. aasta </w:t>
      </w:r>
      <w:r w:rsidR="00D64A5B">
        <w:t>veebr</w:t>
      </w:r>
      <w:r w:rsidR="00E83D4D">
        <w:t xml:space="preserve">uari </w:t>
      </w:r>
      <w:r w:rsidRPr="00A0454C">
        <w:t xml:space="preserve">viimase kauplemispäeva </w:t>
      </w:r>
      <w:r>
        <w:t>(</w:t>
      </w:r>
      <w:r w:rsidR="00D64A5B">
        <w:t>28</w:t>
      </w:r>
      <w:r w:rsidR="00366E69">
        <w:t>.</w:t>
      </w:r>
      <w:r w:rsidR="00E83D4D">
        <w:t>0</w:t>
      </w:r>
      <w:r w:rsidR="00D64A5B">
        <w:t>2</w:t>
      </w:r>
      <w:r w:rsidR="00E83D4D">
        <w:t>.2017</w:t>
      </w:r>
      <w:r>
        <w:t xml:space="preserve">) </w:t>
      </w:r>
      <w:r w:rsidRPr="00A0454C">
        <w:t>tulevikutehingute põhjal kujuneb N</w:t>
      </w:r>
      <w:r>
        <w:t xml:space="preserve">ord </w:t>
      </w:r>
      <w:r w:rsidRPr="00A0454C">
        <w:t>P</w:t>
      </w:r>
      <w:r>
        <w:t>ool elektribörsi</w:t>
      </w:r>
      <w:r w:rsidRPr="00A0454C">
        <w:t xml:space="preserve"> süsteemihinnaks 2016. a </w:t>
      </w:r>
      <w:r w:rsidR="007702C3">
        <w:t>märtsis</w:t>
      </w:r>
      <w:r>
        <w:t xml:space="preserve"> </w:t>
      </w:r>
      <w:r w:rsidR="00F21BF3">
        <w:t>30,</w:t>
      </w:r>
      <w:r w:rsidR="007702C3">
        <w:t>30</w:t>
      </w:r>
      <w:r w:rsidRPr="002D2FAF">
        <w:t xml:space="preserve"> </w:t>
      </w:r>
      <w:r>
        <w:t>€/MWh</w:t>
      </w:r>
      <w:r w:rsidRPr="00A0454C">
        <w:t>. EPAD Tallinn lepingute sulge</w:t>
      </w:r>
      <w:r w:rsidR="00F21BF3">
        <w:t>mishind oli 2017</w:t>
      </w:r>
      <w:r>
        <w:t>. aas</w:t>
      </w:r>
      <w:r>
        <w:softHyphen/>
        <w:t xml:space="preserve">ta </w:t>
      </w:r>
      <w:r w:rsidR="007702C3">
        <w:t xml:space="preserve">märtsi </w:t>
      </w:r>
      <w:r w:rsidRPr="00A0454C">
        <w:t xml:space="preserve">tootel </w:t>
      </w:r>
      <w:r w:rsidR="007702C3">
        <w:t>3,20</w:t>
      </w:r>
      <w:r>
        <w:t xml:space="preserve"> </w:t>
      </w:r>
      <w:r w:rsidRPr="00A0454C">
        <w:t>€/MWh</w:t>
      </w:r>
      <w:r>
        <w:t xml:space="preserve"> </w:t>
      </w:r>
      <w:r w:rsidR="00C73177">
        <w:t>ehk</w:t>
      </w:r>
      <w:r>
        <w:t xml:space="preserve"> tehingute</w:t>
      </w:r>
      <w:r w:rsidRPr="00A0454C">
        <w:t xml:space="preserve"> põhjal kujune</w:t>
      </w:r>
      <w:r w:rsidR="00C73177">
        <w:t>b</w:t>
      </w:r>
      <w:r w:rsidRPr="00A0454C">
        <w:t xml:space="preserve"> </w:t>
      </w:r>
      <w:r w:rsidR="007702C3">
        <w:t xml:space="preserve">märtsi </w:t>
      </w:r>
      <w:r w:rsidRPr="00A0454C">
        <w:t>kesk</w:t>
      </w:r>
      <w:r w:rsidR="00C73177">
        <w:softHyphen/>
      </w:r>
      <w:r w:rsidRPr="00A0454C">
        <w:t>miseks elektri</w:t>
      </w:r>
      <w:r>
        <w:softHyphen/>
      </w:r>
      <w:r w:rsidRPr="00A0454C">
        <w:t xml:space="preserve">energia hinnaks NP Eesti hinnapiirkonnas </w:t>
      </w:r>
      <w:r w:rsidR="00F21BF3">
        <w:t>3</w:t>
      </w:r>
      <w:r w:rsidR="007702C3">
        <w:t>3</w:t>
      </w:r>
      <w:r w:rsidR="00F21BF3">
        <w:t>,</w:t>
      </w:r>
      <w:r w:rsidR="007702C3">
        <w:t>5</w:t>
      </w:r>
      <w:r w:rsidR="00F21BF3">
        <w:t>0</w:t>
      </w:r>
      <w:r w:rsidRPr="002D2FAF">
        <w:t xml:space="preserve"> </w:t>
      </w:r>
      <w:r w:rsidRPr="00A0454C">
        <w:t>€/MWh</w:t>
      </w:r>
      <w:r>
        <w:t xml:space="preserve"> (</w:t>
      </w:r>
      <w:r w:rsidR="007702C3">
        <w:t>jaanua</w:t>
      </w:r>
      <w:r w:rsidR="00F21BF3">
        <w:t>ri</w:t>
      </w:r>
      <w:r>
        <w:t xml:space="preserve"> lõpu tehingute põhjal </w:t>
      </w:r>
      <w:r w:rsidR="007702C3">
        <w:t>34,18</w:t>
      </w:r>
      <w:r>
        <w:t xml:space="preserve"> €/MWh)</w:t>
      </w:r>
      <w:r w:rsidRPr="00A0454C">
        <w:t>.</w:t>
      </w:r>
    </w:p>
    <w:p w14:paraId="48C34609" w14:textId="77777777" w:rsidR="008F7D9A" w:rsidRDefault="008F7D9A" w:rsidP="008F7D9A"/>
    <w:p w14:paraId="0662AB91" w14:textId="5DB6B370" w:rsidR="008F7D9A" w:rsidRDefault="00D64A5B" w:rsidP="00C763D7">
      <w:pPr>
        <w:spacing w:after="20"/>
      </w:pPr>
      <w:r>
        <w:rPr>
          <w:noProof/>
          <w:lang w:val="en-GB" w:eastAsia="en-GB"/>
        </w:rPr>
        <w:drawing>
          <wp:inline distT="0" distB="0" distL="0" distR="0" wp14:anchorId="335AD0CA" wp14:editId="00FF5042">
            <wp:extent cx="2971800" cy="19050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C7ED8" w14:textId="45080556" w:rsidR="008F7D9A" w:rsidRDefault="008F7D9A" w:rsidP="00E72D1C">
      <w:pPr>
        <w:rPr>
          <w:rStyle w:val="SubtleEmphasis"/>
        </w:rPr>
      </w:pPr>
      <w:r w:rsidRPr="00E72D1C">
        <w:rPr>
          <w:rStyle w:val="SubtleEmphasis"/>
        </w:rPr>
        <w:t xml:space="preserve">NP EE hinnapiirkonna eeldatav hind </w:t>
      </w:r>
      <w:proofErr w:type="spellStart"/>
      <w:r w:rsidRPr="00E72D1C">
        <w:rPr>
          <w:rStyle w:val="SubtleEmphasis"/>
        </w:rPr>
        <w:t>Nasdaq</w:t>
      </w:r>
      <w:proofErr w:type="spellEnd"/>
      <w:r w:rsidRPr="00E72D1C">
        <w:rPr>
          <w:rStyle w:val="SubtleEmphasis"/>
        </w:rPr>
        <w:t xml:space="preserve"> OMX tuleviku</w:t>
      </w:r>
      <w:r w:rsidRPr="00E72D1C">
        <w:rPr>
          <w:rStyle w:val="SubtleEmphasis"/>
        </w:rPr>
        <w:softHyphen/>
        <w:t>tehingute hindade põhjal</w:t>
      </w:r>
    </w:p>
    <w:p w14:paraId="42A75647" w14:textId="2D470363" w:rsidR="00E72D1C" w:rsidRPr="00E72D1C" w:rsidRDefault="00E72D1C" w:rsidP="00E72D1C">
      <w:pPr>
        <w:rPr>
          <w:rStyle w:val="SubtleEmphasi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72"/>
        <w:gridCol w:w="1361"/>
        <w:gridCol w:w="1240"/>
      </w:tblGrid>
      <w:tr w:rsidR="008F7D9A" w:rsidRPr="00D231C5" w14:paraId="35779EA3" w14:textId="77777777" w:rsidTr="006A7E42">
        <w:trPr>
          <w:trHeight w:val="283"/>
        </w:trPr>
        <w:tc>
          <w:tcPr>
            <w:tcW w:w="2072" w:type="dxa"/>
            <w:vMerge w:val="restart"/>
            <w:shd w:val="clear" w:color="auto" w:fill="006272"/>
            <w:vAlign w:val="center"/>
          </w:tcPr>
          <w:p w14:paraId="017ADB8C" w14:textId="77777777" w:rsidR="008F7D9A" w:rsidRDefault="008F7D9A" w:rsidP="00F67C85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 w:rsidRPr="00110AA6">
              <w:rPr>
                <w:b/>
                <w:color w:val="FFFFFF" w:themeColor="background1"/>
                <w:sz w:val="16"/>
                <w:szCs w:val="16"/>
              </w:rPr>
              <w:t xml:space="preserve">EEX </w:t>
            </w:r>
            <w:proofErr w:type="spellStart"/>
            <w:r w:rsidRPr="00110AA6">
              <w:rPr>
                <w:b/>
                <w:color w:val="FFFFFF" w:themeColor="background1"/>
                <w:sz w:val="16"/>
                <w:szCs w:val="16"/>
              </w:rPr>
              <w:t>Power</w:t>
            </w:r>
            <w:proofErr w:type="spellEnd"/>
            <w:r w:rsidRPr="00110AA6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110AA6">
              <w:rPr>
                <w:b/>
                <w:color w:val="FFFFFF" w:themeColor="background1"/>
                <w:sz w:val="16"/>
                <w:szCs w:val="16"/>
              </w:rPr>
              <w:t>Derivatives</w:t>
            </w:r>
            <w:proofErr w:type="spellEnd"/>
            <w:r w:rsidRPr="00110AA6">
              <w:rPr>
                <w:b/>
                <w:color w:val="FFFFFF" w:themeColor="background1"/>
                <w:sz w:val="16"/>
                <w:szCs w:val="16"/>
              </w:rPr>
              <w:t xml:space="preserve"> futuurid</w:t>
            </w:r>
            <w:r>
              <w:rPr>
                <w:b/>
                <w:color w:val="FFFFFF" w:themeColor="background1"/>
                <w:sz w:val="16"/>
                <w:szCs w:val="16"/>
              </w:rPr>
              <w:t>,</w:t>
            </w:r>
            <w:r w:rsidRPr="00110AA6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  <w:szCs w:val="16"/>
              </w:rPr>
              <w:t>€/MWh</w:t>
            </w:r>
          </w:p>
        </w:tc>
        <w:tc>
          <w:tcPr>
            <w:tcW w:w="2601" w:type="dxa"/>
            <w:gridSpan w:val="2"/>
            <w:shd w:val="clear" w:color="auto" w:fill="006272"/>
            <w:vAlign w:val="center"/>
          </w:tcPr>
          <w:p w14:paraId="61452A60" w14:textId="720CB45F" w:rsidR="008F7D9A" w:rsidRDefault="008F7D9A" w:rsidP="00F67C85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201</w:t>
            </w:r>
            <w:r w:rsidR="00C763D7">
              <w:rPr>
                <w:b/>
                <w:color w:val="FFFFFF" w:themeColor="background1"/>
                <w:sz w:val="16"/>
                <w:szCs w:val="16"/>
              </w:rPr>
              <w:t>8</w:t>
            </w:r>
            <w:r>
              <w:rPr>
                <w:b/>
                <w:color w:val="FFFFFF" w:themeColor="background1"/>
                <w:sz w:val="16"/>
                <w:szCs w:val="16"/>
              </w:rPr>
              <w:t>. a futuuride baas-</w:t>
            </w:r>
            <w:r w:rsidR="00C73177">
              <w:rPr>
                <w:b/>
                <w:color w:val="FFFFFF" w:themeColor="background1"/>
                <w:sz w:val="16"/>
                <w:szCs w:val="16"/>
              </w:rPr>
              <w:t xml:space="preserve"> ja</w:t>
            </w:r>
            <w:r>
              <w:rPr>
                <w:b/>
                <w:color w:val="FFFFFF" w:themeColor="background1"/>
                <w:sz w:val="16"/>
                <w:szCs w:val="16"/>
              </w:rPr>
              <w:t>/ t</w:t>
            </w:r>
            <w:r w:rsidRPr="000A678E">
              <w:rPr>
                <w:b/>
                <w:color w:val="FFFFFF" w:themeColor="background1"/>
                <w:sz w:val="16"/>
                <w:szCs w:val="16"/>
              </w:rPr>
              <w:t>ipukoormuse tunnihind</w:t>
            </w:r>
          </w:p>
        </w:tc>
      </w:tr>
      <w:tr w:rsidR="0088099A" w:rsidRPr="00D231C5" w14:paraId="3580B551" w14:textId="77777777" w:rsidTr="006A7E42">
        <w:trPr>
          <w:trHeight w:val="283"/>
        </w:trPr>
        <w:tc>
          <w:tcPr>
            <w:tcW w:w="2072" w:type="dxa"/>
            <w:vMerge/>
            <w:shd w:val="clear" w:color="auto" w:fill="006272"/>
            <w:vAlign w:val="center"/>
          </w:tcPr>
          <w:p w14:paraId="490D9886" w14:textId="77777777" w:rsidR="0088099A" w:rsidRPr="00D231C5" w:rsidRDefault="0088099A" w:rsidP="0088099A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006272"/>
            <w:vAlign w:val="center"/>
          </w:tcPr>
          <w:p w14:paraId="29A12732" w14:textId="55835CAB" w:rsidR="0088099A" w:rsidRPr="00D231C5" w:rsidRDefault="007702C3" w:rsidP="00F66224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28.02.2017</w:t>
            </w:r>
          </w:p>
        </w:tc>
        <w:tc>
          <w:tcPr>
            <w:tcW w:w="1240" w:type="dxa"/>
            <w:shd w:val="clear" w:color="auto" w:fill="006272"/>
            <w:vAlign w:val="center"/>
          </w:tcPr>
          <w:p w14:paraId="26696CD4" w14:textId="7C104059" w:rsidR="0088099A" w:rsidRPr="00D231C5" w:rsidRDefault="007702C3" w:rsidP="00E30494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31.01.2017</w:t>
            </w:r>
          </w:p>
        </w:tc>
      </w:tr>
      <w:tr w:rsidR="0025136E" w:rsidRPr="00D231C5" w14:paraId="7EAF9C9F" w14:textId="77777777" w:rsidTr="006A7E42">
        <w:trPr>
          <w:trHeight w:val="283"/>
        </w:trPr>
        <w:tc>
          <w:tcPr>
            <w:tcW w:w="2072" w:type="dxa"/>
            <w:vAlign w:val="center"/>
          </w:tcPr>
          <w:p w14:paraId="25B8B606" w14:textId="77777777" w:rsidR="0025136E" w:rsidRPr="00D231C5" w:rsidRDefault="0025136E" w:rsidP="0025136E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proofErr w:type="spellStart"/>
            <w:r w:rsidRPr="000A678E">
              <w:rPr>
                <w:sz w:val="16"/>
                <w:szCs w:val="16"/>
              </w:rPr>
              <w:t>Phelix</w:t>
            </w:r>
            <w:proofErr w:type="spellEnd"/>
            <w:r w:rsidRPr="000A678E">
              <w:rPr>
                <w:sz w:val="16"/>
                <w:szCs w:val="16"/>
              </w:rPr>
              <w:t xml:space="preserve"> </w:t>
            </w:r>
            <w:proofErr w:type="spellStart"/>
            <w:r w:rsidRPr="000A678E">
              <w:rPr>
                <w:sz w:val="16"/>
                <w:szCs w:val="16"/>
              </w:rPr>
              <w:t>Power</w:t>
            </w:r>
            <w:proofErr w:type="spellEnd"/>
            <w:r w:rsidRPr="000A678E">
              <w:rPr>
                <w:sz w:val="16"/>
                <w:szCs w:val="16"/>
              </w:rPr>
              <w:t xml:space="preserve"> </w:t>
            </w:r>
            <w:proofErr w:type="spellStart"/>
            <w:r w:rsidRPr="000A678E">
              <w:rPr>
                <w:sz w:val="16"/>
                <w:szCs w:val="16"/>
              </w:rPr>
              <w:t>Futures</w:t>
            </w:r>
            <w:proofErr w:type="spellEnd"/>
            <w:r w:rsidRPr="000A678E">
              <w:rPr>
                <w:sz w:val="16"/>
                <w:szCs w:val="16"/>
              </w:rPr>
              <w:t xml:space="preserve"> (Saksamaa)</w:t>
            </w:r>
          </w:p>
        </w:tc>
        <w:tc>
          <w:tcPr>
            <w:tcW w:w="1361" w:type="dxa"/>
            <w:vAlign w:val="center"/>
          </w:tcPr>
          <w:p w14:paraId="3A2BD69A" w14:textId="57D7DC8D" w:rsidR="0025136E" w:rsidRPr="00D231C5" w:rsidRDefault="007702C3" w:rsidP="0025136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30,40/38,57</w:t>
            </w:r>
          </w:p>
        </w:tc>
        <w:tc>
          <w:tcPr>
            <w:tcW w:w="1240" w:type="dxa"/>
            <w:vAlign w:val="center"/>
          </w:tcPr>
          <w:p w14:paraId="3ED4A44B" w14:textId="2BE6A4F4" w:rsidR="0025136E" w:rsidRPr="00D231C5" w:rsidRDefault="007702C3" w:rsidP="0025136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30,10/38,16</w:t>
            </w:r>
          </w:p>
        </w:tc>
      </w:tr>
      <w:tr w:rsidR="0025136E" w:rsidRPr="00D231C5" w14:paraId="2858E156" w14:textId="77777777" w:rsidTr="006A7E42">
        <w:trPr>
          <w:trHeight w:val="283"/>
        </w:trPr>
        <w:tc>
          <w:tcPr>
            <w:tcW w:w="2072" w:type="dxa"/>
            <w:vAlign w:val="center"/>
          </w:tcPr>
          <w:p w14:paraId="321875A0" w14:textId="77777777" w:rsidR="0025136E" w:rsidRPr="00D231C5" w:rsidRDefault="0025136E" w:rsidP="0025136E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proofErr w:type="spellStart"/>
            <w:r w:rsidRPr="000A678E">
              <w:rPr>
                <w:sz w:val="16"/>
                <w:szCs w:val="16"/>
              </w:rPr>
              <w:t>French</w:t>
            </w:r>
            <w:proofErr w:type="spellEnd"/>
            <w:r w:rsidRPr="000A678E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Financial</w:t>
            </w:r>
            <w:proofErr w:type="spellEnd"/>
            <w:r w:rsidRPr="000A678E">
              <w:rPr>
                <w:sz w:val="16"/>
                <w:szCs w:val="16"/>
              </w:rPr>
              <w:t xml:space="preserve"> </w:t>
            </w:r>
            <w:proofErr w:type="spellStart"/>
            <w:r w:rsidRPr="000A678E">
              <w:rPr>
                <w:sz w:val="16"/>
                <w:szCs w:val="16"/>
              </w:rPr>
              <w:t>Futures</w:t>
            </w:r>
            <w:proofErr w:type="spellEnd"/>
            <w:r w:rsidRPr="000A678E">
              <w:rPr>
                <w:sz w:val="16"/>
                <w:szCs w:val="16"/>
              </w:rPr>
              <w:t xml:space="preserve"> (Prantsusmaa)</w:t>
            </w:r>
          </w:p>
        </w:tc>
        <w:tc>
          <w:tcPr>
            <w:tcW w:w="1361" w:type="dxa"/>
            <w:vAlign w:val="center"/>
          </w:tcPr>
          <w:p w14:paraId="6F654A52" w14:textId="39E688E1" w:rsidR="0025136E" w:rsidRPr="00D231C5" w:rsidRDefault="007702C3" w:rsidP="0025136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35,88/47,33</w:t>
            </w:r>
          </w:p>
        </w:tc>
        <w:tc>
          <w:tcPr>
            <w:tcW w:w="1240" w:type="dxa"/>
            <w:vAlign w:val="center"/>
          </w:tcPr>
          <w:p w14:paraId="1BE12BC5" w14:textId="1E471917" w:rsidR="0025136E" w:rsidRPr="00D231C5" w:rsidRDefault="007702C3" w:rsidP="0025136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36,04/47,75</w:t>
            </w:r>
          </w:p>
        </w:tc>
      </w:tr>
    </w:tbl>
    <w:p w14:paraId="6C6696F3" w14:textId="4CAFFC42" w:rsidR="008F7D9A" w:rsidRDefault="008F7D9A" w:rsidP="008F7D9A"/>
    <w:p w14:paraId="166D464C" w14:textId="77777777" w:rsidR="00CF2949" w:rsidRDefault="00CF2949" w:rsidP="008F7D9A"/>
    <w:p w14:paraId="36B9E509" w14:textId="77777777" w:rsidR="008F7D9A" w:rsidRDefault="008F7D9A" w:rsidP="006A0DB9">
      <w:pPr>
        <w:pStyle w:val="Heading2"/>
      </w:pPr>
      <w:r>
        <w:t>Limiteeritud PTR-</w:t>
      </w:r>
      <w:proofErr w:type="spellStart"/>
      <w:r>
        <w:t>ide</w:t>
      </w:r>
      <w:proofErr w:type="spellEnd"/>
      <w:r>
        <w:t xml:space="preserve"> oksjon Eesti-Läti piiril</w:t>
      </w:r>
    </w:p>
    <w:p w14:paraId="14944E62" w14:textId="77777777" w:rsidR="008F7D9A" w:rsidRDefault="008F7D9A" w:rsidP="008F7D9A">
      <w:r w:rsidRPr="00157C62">
        <w:t xml:space="preserve">Eesti ja Läti süsteemihaldurite Elering ja </w:t>
      </w:r>
      <w:proofErr w:type="spellStart"/>
      <w:r w:rsidRPr="00157C62">
        <w:t>Augstsprieguma</w:t>
      </w:r>
      <w:proofErr w:type="spellEnd"/>
      <w:r w:rsidRPr="00157C62">
        <w:t xml:space="preserve"> </w:t>
      </w:r>
      <w:proofErr w:type="spellStart"/>
      <w:r w:rsidRPr="00157C62">
        <w:t>tīkls</w:t>
      </w:r>
      <w:proofErr w:type="spellEnd"/>
      <w:r w:rsidRPr="00157C62">
        <w:t xml:space="preserve"> kokkuleppe kohaselt rakendatakse Eesti ja Läti vahe</w:t>
      </w:r>
      <w:r>
        <w:softHyphen/>
      </w:r>
      <w:r w:rsidRPr="00157C62">
        <w:t xml:space="preserve">lisel piiril osaliselt </w:t>
      </w:r>
      <w:r>
        <w:t>elektri ülekande</w:t>
      </w:r>
      <w:r w:rsidRPr="00157C62">
        <w:t>võimsuste limiteeritud otsest jaotus</w:t>
      </w:r>
      <w:r>
        <w:softHyphen/>
        <w:t>mehhanismi.</w:t>
      </w:r>
    </w:p>
    <w:p w14:paraId="188FBD5A" w14:textId="77777777" w:rsidR="008F7D9A" w:rsidRDefault="008F7D9A" w:rsidP="008F7D9A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04"/>
        <w:gridCol w:w="837"/>
        <w:gridCol w:w="708"/>
        <w:gridCol w:w="680"/>
        <w:gridCol w:w="883"/>
        <w:gridCol w:w="761"/>
      </w:tblGrid>
      <w:tr w:rsidR="008F7D9A" w14:paraId="2C5508AA" w14:textId="77777777" w:rsidTr="00CF2949">
        <w:trPr>
          <w:trHeight w:val="227"/>
        </w:trPr>
        <w:tc>
          <w:tcPr>
            <w:tcW w:w="1134" w:type="dxa"/>
            <w:shd w:val="clear" w:color="auto" w:fill="006272"/>
            <w:vAlign w:val="center"/>
          </w:tcPr>
          <w:p w14:paraId="5D5FDE90" w14:textId="77777777" w:rsidR="008F7D9A" w:rsidRPr="00D231C5" w:rsidRDefault="008F7D9A" w:rsidP="00F67C85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Oksjon</w:t>
            </w:r>
          </w:p>
        </w:tc>
        <w:tc>
          <w:tcPr>
            <w:tcW w:w="507" w:type="dxa"/>
            <w:shd w:val="clear" w:color="auto" w:fill="006272"/>
            <w:vAlign w:val="center"/>
          </w:tcPr>
          <w:p w14:paraId="41EA3558" w14:textId="77777777" w:rsidR="008F7D9A" w:rsidRPr="00D231C5" w:rsidRDefault="008F7D9A" w:rsidP="00F67C85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Kuup.</w:t>
            </w:r>
          </w:p>
        </w:tc>
        <w:tc>
          <w:tcPr>
            <w:tcW w:w="708" w:type="dxa"/>
            <w:shd w:val="clear" w:color="auto" w:fill="006272"/>
            <w:vAlign w:val="center"/>
          </w:tcPr>
          <w:p w14:paraId="510D548C" w14:textId="77777777" w:rsidR="008F7D9A" w:rsidRPr="00D231C5" w:rsidRDefault="008F7D9A" w:rsidP="00F67C85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Kogus, MW</w:t>
            </w:r>
          </w:p>
        </w:tc>
        <w:tc>
          <w:tcPr>
            <w:tcW w:w="680" w:type="dxa"/>
            <w:shd w:val="clear" w:color="auto" w:fill="006272"/>
            <w:vAlign w:val="center"/>
          </w:tcPr>
          <w:p w14:paraId="07716810" w14:textId="77777777" w:rsidR="008F7D9A" w:rsidRDefault="008F7D9A" w:rsidP="00F67C85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Hind, €/MW tunnis</w:t>
            </w:r>
          </w:p>
        </w:tc>
        <w:tc>
          <w:tcPr>
            <w:tcW w:w="883" w:type="dxa"/>
            <w:shd w:val="clear" w:color="auto" w:fill="006272"/>
            <w:vAlign w:val="center"/>
          </w:tcPr>
          <w:p w14:paraId="24B1E230" w14:textId="77777777" w:rsidR="008F7D9A" w:rsidRDefault="008F7D9A" w:rsidP="00F67C85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Osalejad (edukad/ kokku)</w:t>
            </w:r>
          </w:p>
        </w:tc>
        <w:tc>
          <w:tcPr>
            <w:tcW w:w="761" w:type="dxa"/>
            <w:shd w:val="clear" w:color="auto" w:fill="006272"/>
          </w:tcPr>
          <w:p w14:paraId="573F2400" w14:textId="77777777" w:rsidR="008F7D9A" w:rsidRDefault="008F7D9A" w:rsidP="00F67C85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Tegelik hinna</w:t>
            </w:r>
            <w:r>
              <w:rPr>
                <w:b/>
                <w:color w:val="FFFFFF" w:themeColor="background1"/>
                <w:sz w:val="16"/>
                <w:szCs w:val="16"/>
              </w:rPr>
              <w:softHyphen/>
              <w:t>vahe, €/MWh</w:t>
            </w:r>
          </w:p>
        </w:tc>
      </w:tr>
      <w:tr w:rsidR="008F7D9A" w14:paraId="04B8DB84" w14:textId="77777777" w:rsidTr="00CF2949">
        <w:trPr>
          <w:trHeight w:val="227"/>
        </w:trPr>
        <w:tc>
          <w:tcPr>
            <w:tcW w:w="1134" w:type="dxa"/>
            <w:vAlign w:val="center"/>
          </w:tcPr>
          <w:p w14:paraId="553A347A" w14:textId="3ADE623F" w:rsidR="008F7D9A" w:rsidRPr="00D231C5" w:rsidRDefault="008F7D9A" w:rsidP="00F67C85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Y-201</w:t>
            </w:r>
            <w:r w:rsidR="00C763D7">
              <w:rPr>
                <w:sz w:val="16"/>
                <w:szCs w:val="16"/>
              </w:rPr>
              <w:t>7</w:t>
            </w:r>
          </w:p>
        </w:tc>
        <w:tc>
          <w:tcPr>
            <w:tcW w:w="507" w:type="dxa"/>
            <w:vAlign w:val="center"/>
          </w:tcPr>
          <w:p w14:paraId="34FC1A8A" w14:textId="0842E6D7" w:rsidR="008F7D9A" w:rsidRPr="00D231C5" w:rsidRDefault="008F7D9A" w:rsidP="00F67C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763D7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0</w:t>
            </w:r>
            <w:r w:rsidR="00C763D7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.1</w:t>
            </w:r>
            <w:r w:rsidR="00C763D7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14:paraId="46930164" w14:textId="77777777" w:rsidR="008F7D9A" w:rsidRPr="00D231C5" w:rsidRDefault="008F7D9A" w:rsidP="00F67C8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680" w:type="dxa"/>
            <w:vAlign w:val="center"/>
          </w:tcPr>
          <w:p w14:paraId="10A92A54" w14:textId="766F7D58" w:rsidR="008F7D9A" w:rsidRDefault="00C763D7" w:rsidP="00F67C8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2,53</w:t>
            </w:r>
          </w:p>
        </w:tc>
        <w:tc>
          <w:tcPr>
            <w:tcW w:w="883" w:type="dxa"/>
            <w:vAlign w:val="center"/>
          </w:tcPr>
          <w:p w14:paraId="44C9998E" w14:textId="10DD525C" w:rsidR="008F7D9A" w:rsidRDefault="00C763D7" w:rsidP="00F67C8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9/10</w:t>
            </w:r>
          </w:p>
        </w:tc>
        <w:tc>
          <w:tcPr>
            <w:tcW w:w="761" w:type="dxa"/>
            <w:vAlign w:val="center"/>
          </w:tcPr>
          <w:p w14:paraId="0514A98B" w14:textId="77777777" w:rsidR="008F7D9A" w:rsidRDefault="008F7D9A" w:rsidP="00F67C8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F7D9A" w14:paraId="5A7811BF" w14:textId="77777777" w:rsidTr="00CF2949">
        <w:trPr>
          <w:trHeight w:val="227"/>
        </w:trPr>
        <w:tc>
          <w:tcPr>
            <w:tcW w:w="1134" w:type="dxa"/>
            <w:vAlign w:val="center"/>
          </w:tcPr>
          <w:p w14:paraId="42CA1C43" w14:textId="38C7A5CB" w:rsidR="008F7D9A" w:rsidRDefault="008F7D9A" w:rsidP="00847849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</w:t>
            </w:r>
            <w:r w:rsidR="00C763D7">
              <w:rPr>
                <w:sz w:val="16"/>
                <w:szCs w:val="16"/>
              </w:rPr>
              <w:t>1-2017</w:t>
            </w:r>
          </w:p>
        </w:tc>
        <w:tc>
          <w:tcPr>
            <w:tcW w:w="507" w:type="dxa"/>
            <w:vAlign w:val="center"/>
          </w:tcPr>
          <w:p w14:paraId="5EAB10DA" w14:textId="016AF266" w:rsidR="008F7D9A" w:rsidRPr="00D231C5" w:rsidRDefault="00C763D7" w:rsidP="00804E4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821BA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="008F7D9A">
              <w:rPr>
                <w:sz w:val="16"/>
                <w:szCs w:val="16"/>
              </w:rPr>
              <w:t>.16</w:t>
            </w:r>
          </w:p>
        </w:tc>
        <w:tc>
          <w:tcPr>
            <w:tcW w:w="708" w:type="dxa"/>
            <w:vAlign w:val="center"/>
          </w:tcPr>
          <w:p w14:paraId="63B26538" w14:textId="2B19B8D7" w:rsidR="008F7D9A" w:rsidRDefault="00821BA3" w:rsidP="00F67C8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80" w:type="dxa"/>
            <w:vAlign w:val="center"/>
          </w:tcPr>
          <w:p w14:paraId="4DE1F002" w14:textId="16806D39" w:rsidR="008F7D9A" w:rsidRDefault="00C763D7" w:rsidP="00F67C8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0,40</w:t>
            </w:r>
          </w:p>
        </w:tc>
        <w:tc>
          <w:tcPr>
            <w:tcW w:w="883" w:type="dxa"/>
            <w:vAlign w:val="center"/>
          </w:tcPr>
          <w:p w14:paraId="6FC14E52" w14:textId="72E4D390" w:rsidR="008F7D9A" w:rsidRDefault="00C763D7" w:rsidP="00804E41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</w:t>
            </w:r>
          </w:p>
        </w:tc>
        <w:tc>
          <w:tcPr>
            <w:tcW w:w="761" w:type="dxa"/>
            <w:vAlign w:val="center"/>
          </w:tcPr>
          <w:p w14:paraId="65E69892" w14:textId="77777777" w:rsidR="008F7D9A" w:rsidRDefault="008F7D9A" w:rsidP="00F67C8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F7D9A" w14:paraId="788A1E9A" w14:textId="77777777" w:rsidTr="00CF2949">
        <w:trPr>
          <w:trHeight w:val="227"/>
        </w:trPr>
        <w:tc>
          <w:tcPr>
            <w:tcW w:w="1134" w:type="dxa"/>
            <w:vAlign w:val="center"/>
          </w:tcPr>
          <w:p w14:paraId="4B4DBE21" w14:textId="53E04E8A" w:rsidR="008F7D9A" w:rsidRPr="00D231C5" w:rsidRDefault="00083E1D" w:rsidP="00847849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  <w:r w:rsidR="00804E41">
              <w:rPr>
                <w:sz w:val="16"/>
                <w:szCs w:val="16"/>
              </w:rPr>
              <w:t>-</w:t>
            </w:r>
            <w:r w:rsidR="008F7D9A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07" w:type="dxa"/>
            <w:vAlign w:val="center"/>
          </w:tcPr>
          <w:p w14:paraId="0083C77E" w14:textId="6491DB95" w:rsidR="008F7D9A" w:rsidRPr="00D231C5" w:rsidRDefault="00C763D7" w:rsidP="00D134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83E1D">
              <w:rPr>
                <w:sz w:val="16"/>
                <w:szCs w:val="16"/>
              </w:rPr>
              <w:t>5</w:t>
            </w:r>
            <w:r w:rsidR="00821BA3">
              <w:rPr>
                <w:sz w:val="16"/>
                <w:szCs w:val="16"/>
              </w:rPr>
              <w:t>.</w:t>
            </w:r>
            <w:r w:rsidR="00083E1D">
              <w:rPr>
                <w:sz w:val="16"/>
                <w:szCs w:val="16"/>
              </w:rPr>
              <w:t>0</w:t>
            </w:r>
            <w:r w:rsidR="00CF2949">
              <w:rPr>
                <w:sz w:val="16"/>
                <w:szCs w:val="16"/>
              </w:rPr>
              <w:t>1</w:t>
            </w:r>
            <w:r w:rsidR="0059483C">
              <w:rPr>
                <w:sz w:val="16"/>
                <w:szCs w:val="16"/>
              </w:rPr>
              <w:t>.1</w:t>
            </w:r>
            <w:r w:rsidR="00083E1D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vAlign w:val="center"/>
          </w:tcPr>
          <w:p w14:paraId="5A88D588" w14:textId="77777777" w:rsidR="008F7D9A" w:rsidRPr="00D231C5" w:rsidRDefault="008F7D9A" w:rsidP="00F67C8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80" w:type="dxa"/>
            <w:vAlign w:val="center"/>
          </w:tcPr>
          <w:p w14:paraId="4E74BB6B" w14:textId="060A4550" w:rsidR="008F7D9A" w:rsidRDefault="00C763D7" w:rsidP="0059483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083E1D">
              <w:rPr>
                <w:sz w:val="16"/>
                <w:szCs w:val="16"/>
              </w:rPr>
              <w:t>46</w:t>
            </w:r>
          </w:p>
        </w:tc>
        <w:tc>
          <w:tcPr>
            <w:tcW w:w="883" w:type="dxa"/>
            <w:vAlign w:val="center"/>
          </w:tcPr>
          <w:p w14:paraId="6F46C438" w14:textId="6688C45C" w:rsidR="008F7D9A" w:rsidRDefault="00083E1D" w:rsidP="00F67C8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C763D7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61" w:type="dxa"/>
            <w:vAlign w:val="center"/>
          </w:tcPr>
          <w:p w14:paraId="08E29C12" w14:textId="7FE76445" w:rsidR="008F7D9A" w:rsidRDefault="00C763D7" w:rsidP="00F67C8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083E1D">
              <w:rPr>
                <w:sz w:val="16"/>
                <w:szCs w:val="16"/>
              </w:rPr>
              <w:t>13</w:t>
            </w:r>
          </w:p>
        </w:tc>
      </w:tr>
    </w:tbl>
    <w:p w14:paraId="65C4DF65" w14:textId="04CFAA9D" w:rsidR="008F7D9A" w:rsidRDefault="008F7D9A" w:rsidP="008F7D9A"/>
    <w:p w14:paraId="7EE5D352" w14:textId="1EC8CFC9" w:rsidR="008F7D9A" w:rsidRDefault="00107FA5" w:rsidP="0020456D">
      <w:pPr>
        <w:spacing w:after="20"/>
      </w:pPr>
      <w:r>
        <w:rPr>
          <w:noProof/>
          <w:lang w:val="en-GB" w:eastAsia="en-GB"/>
        </w:rPr>
        <w:drawing>
          <wp:inline distT="0" distB="0" distL="0" distR="0" wp14:anchorId="5F7E0538" wp14:editId="32771E0E">
            <wp:extent cx="2971800" cy="17811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8E4A1" w14:textId="67F90DED" w:rsidR="008F7D9A" w:rsidRPr="00E72D1C" w:rsidRDefault="008F7D9A" w:rsidP="00E72D1C">
      <w:pPr>
        <w:rPr>
          <w:rStyle w:val="SubtleEmphasis"/>
        </w:rPr>
      </w:pPr>
      <w:r w:rsidRPr="00E72D1C">
        <w:rPr>
          <w:rStyle w:val="SubtleEmphasis"/>
        </w:rPr>
        <w:t>Limiteeritud PTR võrdlus NP Eesti ja Läti hinnapiirkon</w:t>
      </w:r>
      <w:r w:rsidR="00112B61" w:rsidRPr="00E72D1C">
        <w:rPr>
          <w:rStyle w:val="SubtleEmphasis"/>
        </w:rPr>
        <w:t>na hinnaerinevusega 201</w:t>
      </w:r>
      <w:r w:rsidR="003C09CA">
        <w:rPr>
          <w:rStyle w:val="SubtleEmphasis"/>
        </w:rPr>
        <w:t>7</w:t>
      </w:r>
      <w:r w:rsidR="00112B61" w:rsidRPr="00E72D1C">
        <w:rPr>
          <w:rStyle w:val="SubtleEmphasis"/>
        </w:rPr>
        <w:t xml:space="preserve">. a </w:t>
      </w:r>
      <w:r w:rsidR="00107FA5">
        <w:rPr>
          <w:rStyle w:val="SubtleEmphasis"/>
        </w:rPr>
        <w:t>veebr</w:t>
      </w:r>
      <w:r w:rsidR="003C09CA">
        <w:rPr>
          <w:rStyle w:val="SubtleEmphasis"/>
        </w:rPr>
        <w:t>uaris</w:t>
      </w:r>
    </w:p>
    <w:p w14:paraId="5BFF7764" w14:textId="77777777" w:rsidR="00E72D1C" w:rsidRDefault="00E72D1C" w:rsidP="008F7D9A"/>
    <w:p w14:paraId="31C4FAB6" w14:textId="5AE8B520" w:rsidR="00C73177" w:rsidRDefault="00107FA5" w:rsidP="00C73177">
      <w:r>
        <w:t>Veebr</w:t>
      </w:r>
      <w:r w:rsidR="00D0309E">
        <w:t xml:space="preserve">uaris </w:t>
      </w:r>
      <w:r w:rsidR="00C73177">
        <w:t xml:space="preserve">teenisid </w:t>
      </w:r>
      <w:r>
        <w:t>süsteemihaldurid</w:t>
      </w:r>
      <w:r w:rsidR="00C73177">
        <w:t xml:space="preserve"> </w:t>
      </w:r>
      <w:proofErr w:type="spellStart"/>
      <w:r w:rsidR="00C73177">
        <w:t>riskimaandamis</w:t>
      </w:r>
      <w:r w:rsidR="00D0309E">
        <w:softHyphen/>
      </w:r>
      <w:r w:rsidR="00C73177">
        <w:t>instrumen</w:t>
      </w:r>
      <w:r w:rsidR="00D0309E">
        <w:softHyphen/>
      </w:r>
      <w:r w:rsidR="00C73177">
        <w:t>tidelt</w:t>
      </w:r>
      <w:proofErr w:type="spellEnd"/>
      <w:r w:rsidR="00C73177">
        <w:t xml:space="preserve"> </w:t>
      </w:r>
      <w:r>
        <w:t>165 208</w:t>
      </w:r>
      <w:r w:rsidR="00C73177">
        <w:t xml:space="preserve"> eurot.</w:t>
      </w:r>
    </w:p>
    <w:p w14:paraId="6CD2DF12" w14:textId="77777777" w:rsidR="00C73177" w:rsidRDefault="00C73177" w:rsidP="00C73177"/>
    <w:p w14:paraId="410C10EE" w14:textId="3C600E61" w:rsidR="00A96622" w:rsidRDefault="009660DB" w:rsidP="00A96622">
      <w:r>
        <w:t>2</w:t>
      </w:r>
      <w:r w:rsidR="00107FA5">
        <w:t>2</w:t>
      </w:r>
      <w:r>
        <w:t>.0</w:t>
      </w:r>
      <w:r w:rsidR="00107FA5">
        <w:t>2</w:t>
      </w:r>
      <w:r>
        <w:t>.2017</w:t>
      </w:r>
      <w:r w:rsidR="00A96622">
        <w:t xml:space="preserve"> toimus oksjon </w:t>
      </w:r>
      <w:r w:rsidR="00107FA5">
        <w:t>märtsi</w:t>
      </w:r>
      <w:r w:rsidR="00A96622">
        <w:t xml:space="preserve"> võimsusele Eesti-Läti piiril. Sel oksjonil osales kokku 1</w:t>
      </w:r>
      <w:r>
        <w:t>1</w:t>
      </w:r>
      <w:r w:rsidR="00A96622">
        <w:t xml:space="preserve"> turuosalist ja müüdi 1</w:t>
      </w:r>
      <w:r w:rsidR="00107FA5">
        <w:t>25</w:t>
      </w:r>
      <w:r w:rsidR="00A96622">
        <w:t xml:space="preserve"> MW igaks kuu tunniks – võimsus jagunes </w:t>
      </w:r>
      <w:r w:rsidR="00107FA5">
        <w:t>ka</w:t>
      </w:r>
      <w:r>
        <w:t>heksa</w:t>
      </w:r>
      <w:r w:rsidR="00A96622">
        <w:t xml:space="preserve"> turu</w:t>
      </w:r>
      <w:r w:rsidR="00A96622">
        <w:softHyphen/>
        <w:t>osalise vahel. Toote hinnaks kujunes 0,</w:t>
      </w:r>
      <w:r w:rsidR="00107FA5">
        <w:t>73</w:t>
      </w:r>
      <w:r w:rsidR="00A96622">
        <w:t xml:space="preserve"> €/MW tunni kohta.</w:t>
      </w:r>
    </w:p>
    <w:p w14:paraId="22FC4E9E" w14:textId="13DEA8FD" w:rsidR="00C73177" w:rsidRDefault="00C73177" w:rsidP="00A96622"/>
    <w:p w14:paraId="4FCACA16" w14:textId="390906AB" w:rsidR="008F7D9A" w:rsidRDefault="00C73177" w:rsidP="008F7D9A">
      <w:r w:rsidRPr="00C73177">
        <w:t xml:space="preserve">Vastavalt </w:t>
      </w:r>
      <w:r>
        <w:t>süsteemihaldurite vahelisele lepingule</w:t>
      </w:r>
      <w:r w:rsidRPr="00C73177">
        <w:t xml:space="preserve"> </w:t>
      </w:r>
      <w:r w:rsidR="009660DB">
        <w:t>korraldab</w:t>
      </w:r>
      <w:r>
        <w:t xml:space="preserve"> </w:t>
      </w:r>
      <w:r w:rsidRPr="00C73177">
        <w:t>alates 30.</w:t>
      </w:r>
      <w:r w:rsidR="009660DB">
        <w:t>11.</w:t>
      </w:r>
      <w:r w:rsidRPr="00C73177">
        <w:t>2016 oksjoni</w:t>
      </w:r>
      <w:r w:rsidR="009660DB">
        <w:t xml:space="preserve">d </w:t>
      </w:r>
      <w:r w:rsidRPr="00C73177">
        <w:t>AS "</w:t>
      </w:r>
      <w:proofErr w:type="spellStart"/>
      <w:r w:rsidRPr="00C73177">
        <w:t>Augstsprieguma</w:t>
      </w:r>
      <w:proofErr w:type="spellEnd"/>
      <w:r w:rsidRPr="00C73177">
        <w:t xml:space="preserve"> </w:t>
      </w:r>
      <w:proofErr w:type="spellStart"/>
      <w:r w:rsidRPr="00C73177">
        <w:t>tīkls</w:t>
      </w:r>
      <w:proofErr w:type="spellEnd"/>
      <w:r w:rsidRPr="00C73177">
        <w:t>".</w:t>
      </w:r>
      <w:r w:rsidR="009660DB">
        <w:t xml:space="preserve"> </w:t>
      </w:r>
      <w:r w:rsidR="008F7D9A">
        <w:t xml:space="preserve">Täiendav teave oksjoni tulemuste, tingimuste, kalendri ja registreerimisvormi kohta on kättesaadav Eleringi </w:t>
      </w:r>
      <w:hyperlink r:id="rId33" w:history="1">
        <w:r w:rsidR="008F7D9A" w:rsidRPr="00024469">
          <w:rPr>
            <w:rStyle w:val="Hyperlink"/>
          </w:rPr>
          <w:t>veebi</w:t>
        </w:r>
        <w:r w:rsidR="008F7D9A">
          <w:rPr>
            <w:rStyle w:val="Hyperlink"/>
          </w:rPr>
          <w:softHyphen/>
        </w:r>
        <w:r w:rsidR="008F7D9A" w:rsidRPr="00024469">
          <w:rPr>
            <w:rStyle w:val="Hyperlink"/>
          </w:rPr>
          <w:t>lehel</w:t>
        </w:r>
      </w:hyperlink>
      <w:r>
        <w:t xml:space="preserve"> ja </w:t>
      </w:r>
      <w:r w:rsidRPr="00C73177">
        <w:t>AS "</w:t>
      </w:r>
      <w:proofErr w:type="spellStart"/>
      <w:r w:rsidRPr="00C73177">
        <w:t>A</w:t>
      </w:r>
      <w:r>
        <w:t>ugstsprieguma</w:t>
      </w:r>
      <w:proofErr w:type="spellEnd"/>
      <w:r>
        <w:t xml:space="preserve"> </w:t>
      </w:r>
      <w:proofErr w:type="spellStart"/>
      <w:r>
        <w:t>tīkls</w:t>
      </w:r>
      <w:proofErr w:type="spellEnd"/>
      <w:r>
        <w:t xml:space="preserve">" </w:t>
      </w:r>
      <w:hyperlink r:id="rId34" w:history="1">
        <w:r w:rsidRPr="00C73177">
          <w:rPr>
            <w:rStyle w:val="Hyperlink"/>
          </w:rPr>
          <w:t>veebilehel</w:t>
        </w:r>
      </w:hyperlink>
      <w:r>
        <w:t>.</w:t>
      </w:r>
    </w:p>
    <w:p w14:paraId="2888320A" w14:textId="22BC2952" w:rsidR="00C67B1C" w:rsidRDefault="00C67B1C" w:rsidP="008F7D9A"/>
    <w:p w14:paraId="2789FAEB" w14:textId="77777777" w:rsidR="009660DB" w:rsidRDefault="009660DB" w:rsidP="008F7D9A"/>
    <w:p w14:paraId="042B6CF2" w14:textId="77777777" w:rsidR="00CF2949" w:rsidRDefault="00CF2949" w:rsidP="008F7D9A"/>
    <w:p w14:paraId="31B78309" w14:textId="77777777" w:rsidR="008F7D9A" w:rsidRDefault="008F7D9A" w:rsidP="008F7D9A">
      <w:pPr>
        <w:rPr>
          <w:b/>
          <w:bCs/>
          <w:color w:val="007087"/>
          <w:kern w:val="32"/>
          <w:sz w:val="24"/>
        </w:rPr>
      </w:pPr>
      <w:r w:rsidRPr="00A23393">
        <w:rPr>
          <w:b/>
          <w:bCs/>
          <w:color w:val="007087"/>
          <w:kern w:val="32"/>
          <w:sz w:val="24"/>
        </w:rPr>
        <w:t>Bilansihaldurite portfellid</w:t>
      </w:r>
    </w:p>
    <w:p w14:paraId="682AD053" w14:textId="08EFD71F" w:rsidR="008F7D9A" w:rsidRDefault="008F7D9A" w:rsidP="008F7D9A">
      <w:r w:rsidRPr="00A23393">
        <w:t>Tabeli</w:t>
      </w:r>
      <w:r>
        <w:t>te</w:t>
      </w:r>
      <w:r w:rsidRPr="00A23393">
        <w:t>s on bilansihaldurite portfellide osakaalud süstee</w:t>
      </w:r>
      <w:r>
        <w:softHyphen/>
      </w:r>
      <w:r w:rsidRPr="00A23393">
        <w:t>mi tarbimisest arvutatud bilansihalduri bilansipiir</w:t>
      </w:r>
      <w:r w:rsidR="00930FD1">
        <w:softHyphen/>
      </w:r>
      <w:r w:rsidRPr="00A23393">
        <w:t>konnas mõõdetud tarbimise kogumahu alusel. Bilansi</w:t>
      </w:r>
      <w:r w:rsidR="00930FD1">
        <w:softHyphen/>
      </w:r>
      <w:r w:rsidRPr="00A23393">
        <w:t xml:space="preserve">portfellide turuosad ei ühti bilansihaldurite enda osadega </w:t>
      </w:r>
      <w:r w:rsidR="007D60B6">
        <w:t xml:space="preserve">elektri ja </w:t>
      </w:r>
      <w:r w:rsidRPr="00A23393">
        <w:t>gaasi müü</w:t>
      </w:r>
      <w:r>
        <w:softHyphen/>
      </w:r>
      <w:r w:rsidRPr="00A23393">
        <w:t>gil lõpptarbijatele, kuna bilansi</w:t>
      </w:r>
      <w:r w:rsidR="00930FD1">
        <w:softHyphen/>
      </w:r>
      <w:r w:rsidRPr="00A23393">
        <w:t>portfell sisaldab ka port</w:t>
      </w:r>
      <w:r>
        <w:softHyphen/>
      </w:r>
      <w:r w:rsidRPr="00A23393">
        <w:t xml:space="preserve">felli kuuluvate teiste müüjate </w:t>
      </w:r>
      <w:r w:rsidR="007D60B6">
        <w:t xml:space="preserve">elektri- ja </w:t>
      </w:r>
      <w:r w:rsidRPr="00A23393">
        <w:t>gaasi</w:t>
      </w:r>
      <w:r w:rsidR="007D60B6">
        <w:softHyphen/>
      </w:r>
      <w:r w:rsidRPr="00A23393">
        <w:t>koguseid.</w:t>
      </w:r>
    </w:p>
    <w:p w14:paraId="4E002521" w14:textId="1BAD16CD" w:rsidR="005C49EC" w:rsidRDefault="005C49EC" w:rsidP="008F7D9A"/>
    <w:p w14:paraId="5A5081C6" w14:textId="2211F644" w:rsidR="009660DB" w:rsidRDefault="009660DB" w:rsidP="008F7D9A"/>
    <w:p w14:paraId="26215B5B" w14:textId="3FFD28AC" w:rsidR="009660DB" w:rsidRDefault="009660DB" w:rsidP="008F7D9A"/>
    <w:p w14:paraId="6E0E282C" w14:textId="15874B24" w:rsidR="009660DB" w:rsidRDefault="009660DB" w:rsidP="008F7D9A"/>
    <w:p w14:paraId="025A7335" w14:textId="77777777" w:rsidR="005A1D2E" w:rsidRDefault="005A1D2E" w:rsidP="008F7D9A"/>
    <w:p w14:paraId="43BB0EFA" w14:textId="0DDD04C3" w:rsidR="008F7D9A" w:rsidRPr="008D55D8" w:rsidRDefault="008F7D9A" w:rsidP="008F7D9A">
      <w:pPr>
        <w:pStyle w:val="NoSpacing"/>
        <w:rPr>
          <w:b/>
          <w:color w:val="007087"/>
        </w:rPr>
      </w:pPr>
      <w:r>
        <w:rPr>
          <w:b/>
          <w:color w:val="007087"/>
        </w:rPr>
        <w:t>Elekter</w:t>
      </w:r>
    </w:p>
    <w:p w14:paraId="0604EA8C" w14:textId="50485E2A" w:rsidR="00D07282" w:rsidRDefault="00FA7707" w:rsidP="009079E7">
      <w:pPr>
        <w:spacing w:after="20"/>
        <w:rPr>
          <w:rStyle w:val="SubtleEmphasis"/>
        </w:rPr>
      </w:pPr>
      <w:r>
        <w:rPr>
          <w:rStyle w:val="SubtleEmphasis"/>
          <w:noProof/>
          <w:lang w:val="en-GB" w:eastAsia="en-GB"/>
        </w:rPr>
        <w:drawing>
          <wp:inline distT="0" distB="0" distL="0" distR="0" wp14:anchorId="4D03818A" wp14:editId="20BB6618">
            <wp:extent cx="2971800" cy="17716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C7158" w14:textId="1CF0BD37" w:rsidR="00E72D1C" w:rsidRPr="00E72D1C" w:rsidRDefault="00E72D1C" w:rsidP="00E72D1C">
      <w:pPr>
        <w:rPr>
          <w:rStyle w:val="SubtleEmphasis"/>
        </w:rPr>
      </w:pPr>
      <w:r w:rsidRPr="00E72D1C">
        <w:rPr>
          <w:rStyle w:val="SubtleEmphasis"/>
        </w:rPr>
        <w:t xml:space="preserve">Bilansihaldurite portfellid esialgsete tarbimismahtude alusel </w:t>
      </w:r>
      <w:r w:rsidR="00107FA5">
        <w:rPr>
          <w:rStyle w:val="SubtleEmphasis"/>
        </w:rPr>
        <w:t>veebr</w:t>
      </w:r>
      <w:r w:rsidR="009660DB">
        <w:rPr>
          <w:rStyle w:val="SubtleEmphasis"/>
        </w:rPr>
        <w:t>uaris 2017</w:t>
      </w:r>
    </w:p>
    <w:p w14:paraId="52950F77" w14:textId="77777777" w:rsidR="00E72D1C" w:rsidRDefault="00E72D1C" w:rsidP="00E72D1C"/>
    <w:p w14:paraId="7BB70AC4" w14:textId="09D7FA6D" w:rsidR="00E72D1C" w:rsidRDefault="008F7D9A" w:rsidP="00E72D1C">
      <w:r w:rsidRPr="00E72D1C">
        <w:t>Kõik Eesti bilansihaldurite portfellides olevad avatud tarnijad ja võrguettevõtjad on välja toodud Eleringi veebilehel:</w:t>
      </w:r>
      <w:r w:rsidR="00E72D1C">
        <w:t xml:space="preserve"> </w:t>
      </w:r>
      <w:hyperlink r:id="rId36" w:history="1">
        <w:r w:rsidR="00E72D1C" w:rsidRPr="00E72914">
          <w:rPr>
            <w:rStyle w:val="Hyperlink"/>
          </w:rPr>
          <w:t>http://elering.ee/bilansiteenus</w:t>
        </w:r>
      </w:hyperlink>
      <w:r w:rsidR="00E72D1C">
        <w:t>.</w:t>
      </w:r>
    </w:p>
    <w:p w14:paraId="1EF2686E" w14:textId="77777777" w:rsidR="005C49EC" w:rsidRDefault="005C49EC" w:rsidP="00E72D1C"/>
    <w:tbl>
      <w:tblPr>
        <w:tblStyle w:val="TableGrid"/>
        <w:tblW w:w="4678" w:type="dxa"/>
        <w:tblInd w:w="-5" w:type="dxa"/>
        <w:tblLook w:val="04A0" w:firstRow="1" w:lastRow="0" w:firstColumn="1" w:lastColumn="0" w:noHBand="0" w:noVBand="1"/>
      </w:tblPr>
      <w:tblGrid>
        <w:gridCol w:w="2401"/>
        <w:gridCol w:w="759"/>
        <w:gridCol w:w="759"/>
        <w:gridCol w:w="759"/>
      </w:tblGrid>
      <w:tr w:rsidR="00107FA5" w:rsidRPr="00D231C5" w14:paraId="16C74016" w14:textId="04CFE44D" w:rsidTr="00107FA5">
        <w:trPr>
          <w:tblHeader/>
        </w:trPr>
        <w:tc>
          <w:tcPr>
            <w:tcW w:w="2401" w:type="dxa"/>
            <w:shd w:val="clear" w:color="auto" w:fill="006272"/>
            <w:vAlign w:val="center"/>
          </w:tcPr>
          <w:p w14:paraId="79E95630" w14:textId="4F7FFE08" w:rsidR="00107FA5" w:rsidRPr="00D134E3" w:rsidRDefault="00107FA5" w:rsidP="00107FA5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 w:rsidRPr="00D134E3">
              <w:rPr>
                <w:b/>
                <w:color w:val="FFFFFF" w:themeColor="background1"/>
                <w:sz w:val="16"/>
                <w:szCs w:val="16"/>
              </w:rPr>
              <w:t>Osakaal EES tarbimisest, %</w:t>
            </w:r>
          </w:p>
        </w:tc>
        <w:tc>
          <w:tcPr>
            <w:tcW w:w="759" w:type="dxa"/>
            <w:shd w:val="clear" w:color="auto" w:fill="006272"/>
            <w:vAlign w:val="center"/>
          </w:tcPr>
          <w:p w14:paraId="0781CAA9" w14:textId="1831482F" w:rsidR="00107FA5" w:rsidRDefault="00107FA5" w:rsidP="00107FA5">
            <w:pPr>
              <w:pStyle w:val="NoSpacing"/>
              <w:spacing w:before="60" w:after="60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Veebr. 2017</w:t>
            </w:r>
          </w:p>
        </w:tc>
        <w:tc>
          <w:tcPr>
            <w:tcW w:w="759" w:type="dxa"/>
            <w:shd w:val="clear" w:color="auto" w:fill="006272"/>
          </w:tcPr>
          <w:p w14:paraId="694DE22E" w14:textId="60911A40" w:rsidR="00107FA5" w:rsidRDefault="00107FA5" w:rsidP="00107FA5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Jaan. 2017</w:t>
            </w:r>
          </w:p>
        </w:tc>
        <w:tc>
          <w:tcPr>
            <w:tcW w:w="759" w:type="dxa"/>
            <w:shd w:val="clear" w:color="auto" w:fill="006272"/>
            <w:vAlign w:val="center"/>
          </w:tcPr>
          <w:p w14:paraId="36761472" w14:textId="57AED5D3" w:rsidR="00107FA5" w:rsidRDefault="00107FA5" w:rsidP="00107FA5">
            <w:pPr>
              <w:pStyle w:val="NoSpacing"/>
              <w:spacing w:before="60" w:after="60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Dets. 2016</w:t>
            </w:r>
          </w:p>
        </w:tc>
      </w:tr>
      <w:tr w:rsidR="00107FA5" w14:paraId="641045B9" w14:textId="6AFB3546" w:rsidTr="00107FA5">
        <w:tc>
          <w:tcPr>
            <w:tcW w:w="2401" w:type="dxa"/>
            <w:shd w:val="clear" w:color="auto" w:fill="auto"/>
            <w:vAlign w:val="center"/>
          </w:tcPr>
          <w:p w14:paraId="74F25711" w14:textId="1EDB234A" w:rsidR="00107FA5" w:rsidRPr="00D134E3" w:rsidRDefault="00107FA5" w:rsidP="00107FA5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D134E3">
              <w:rPr>
                <w:sz w:val="16"/>
                <w:szCs w:val="16"/>
              </w:rPr>
              <w:t>Eesti Energia AS</w:t>
            </w:r>
          </w:p>
        </w:tc>
        <w:tc>
          <w:tcPr>
            <w:tcW w:w="759" w:type="dxa"/>
          </w:tcPr>
          <w:p w14:paraId="0C954609" w14:textId="1C6EB67F" w:rsidR="00107FA5" w:rsidRPr="00D134E3" w:rsidRDefault="00107FA5" w:rsidP="00107FA5">
            <w:pPr>
              <w:pStyle w:val="NoSpacing"/>
              <w:spacing w:before="60" w:after="60"/>
              <w:jc w:val="center"/>
              <w:rPr>
                <w:rFonts w:cs="CordiaUPC"/>
                <w:bCs/>
                <w:color w:val="000000"/>
                <w:sz w:val="16"/>
                <w:szCs w:val="16"/>
              </w:rPr>
            </w:pPr>
            <w:r>
              <w:rPr>
                <w:rFonts w:cs="CordiaUPC"/>
                <w:bCs/>
                <w:color w:val="000000"/>
                <w:sz w:val="16"/>
                <w:szCs w:val="16"/>
              </w:rPr>
              <w:t>60,8</w:t>
            </w:r>
          </w:p>
        </w:tc>
        <w:tc>
          <w:tcPr>
            <w:tcW w:w="759" w:type="dxa"/>
          </w:tcPr>
          <w:p w14:paraId="3070521F" w14:textId="39A8E377" w:rsidR="00107FA5" w:rsidRDefault="00107FA5" w:rsidP="00107FA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60,3</w:t>
            </w:r>
          </w:p>
        </w:tc>
        <w:tc>
          <w:tcPr>
            <w:tcW w:w="759" w:type="dxa"/>
            <w:vAlign w:val="center"/>
          </w:tcPr>
          <w:p w14:paraId="4237B2CB" w14:textId="6BEAF971" w:rsidR="00107FA5" w:rsidRPr="00D134E3" w:rsidRDefault="00107FA5" w:rsidP="00107FA5">
            <w:pPr>
              <w:pStyle w:val="NoSpacing"/>
              <w:spacing w:before="60" w:after="60"/>
              <w:jc w:val="center"/>
              <w:rPr>
                <w:rFonts w:cs="CordiaUPC"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</w:tr>
      <w:tr w:rsidR="00107FA5" w14:paraId="3CED7AD5" w14:textId="6DD2F308" w:rsidTr="00107FA5">
        <w:tc>
          <w:tcPr>
            <w:tcW w:w="2401" w:type="dxa"/>
            <w:shd w:val="clear" w:color="auto" w:fill="auto"/>
            <w:vAlign w:val="center"/>
          </w:tcPr>
          <w:p w14:paraId="5F4FC8AF" w14:textId="5205EA87" w:rsidR="00107FA5" w:rsidRPr="00D134E3" w:rsidRDefault="00107FA5" w:rsidP="00107FA5">
            <w:pPr>
              <w:pStyle w:val="NoSpacing"/>
              <w:spacing w:before="60" w:after="6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D134E3">
              <w:rPr>
                <w:color w:val="7F7F7F" w:themeColor="text1" w:themeTint="80"/>
                <w:sz w:val="16"/>
                <w:szCs w:val="16"/>
              </w:rPr>
              <w:t>sh TS Energia OÜ</w:t>
            </w:r>
          </w:p>
        </w:tc>
        <w:tc>
          <w:tcPr>
            <w:tcW w:w="759" w:type="dxa"/>
          </w:tcPr>
          <w:p w14:paraId="57F8C003" w14:textId="4167A03B" w:rsidR="00107FA5" w:rsidRDefault="00107FA5" w:rsidP="00107FA5">
            <w:pPr>
              <w:pStyle w:val="NoSpacing"/>
              <w:spacing w:before="60" w:after="60"/>
              <w:jc w:val="center"/>
              <w:rPr>
                <w:rFonts w:cs="CordiaUPC"/>
                <w:color w:val="7F7F7F" w:themeColor="text1" w:themeTint="80"/>
                <w:sz w:val="16"/>
                <w:szCs w:val="16"/>
              </w:rPr>
            </w:pPr>
            <w:r>
              <w:rPr>
                <w:rFonts w:cs="CordiaUPC"/>
                <w:color w:val="7F7F7F" w:themeColor="text1" w:themeTint="80"/>
                <w:sz w:val="16"/>
                <w:szCs w:val="16"/>
              </w:rPr>
              <w:t>1,0</w:t>
            </w:r>
          </w:p>
        </w:tc>
        <w:tc>
          <w:tcPr>
            <w:tcW w:w="759" w:type="dxa"/>
          </w:tcPr>
          <w:p w14:paraId="2B09073E" w14:textId="1F2B3163" w:rsidR="00107FA5" w:rsidRDefault="00107FA5" w:rsidP="00107FA5">
            <w:pPr>
              <w:pStyle w:val="NoSpacing"/>
              <w:spacing w:before="60" w:after="60"/>
              <w:jc w:val="center"/>
              <w:rPr>
                <w:color w:val="7F7F7F" w:themeColor="text1" w:themeTint="80"/>
                <w:sz w:val="16"/>
                <w:szCs w:val="16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>1,0</w:t>
            </w:r>
          </w:p>
        </w:tc>
        <w:tc>
          <w:tcPr>
            <w:tcW w:w="759" w:type="dxa"/>
            <w:vAlign w:val="center"/>
          </w:tcPr>
          <w:p w14:paraId="50C25937" w14:textId="600B42A8" w:rsidR="00107FA5" w:rsidRDefault="00107FA5" w:rsidP="00107FA5">
            <w:pPr>
              <w:pStyle w:val="NoSpacing"/>
              <w:spacing w:before="60" w:after="60"/>
              <w:jc w:val="center"/>
              <w:rPr>
                <w:rFonts w:cs="CordiaUPC"/>
                <w:color w:val="7F7F7F" w:themeColor="text1" w:themeTint="80"/>
                <w:sz w:val="16"/>
                <w:szCs w:val="16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>1,0</w:t>
            </w:r>
          </w:p>
        </w:tc>
      </w:tr>
      <w:tr w:rsidR="00107FA5" w14:paraId="6E0D715C" w14:textId="4AE56E9E" w:rsidTr="00107FA5">
        <w:tc>
          <w:tcPr>
            <w:tcW w:w="2401" w:type="dxa"/>
            <w:shd w:val="clear" w:color="auto" w:fill="auto"/>
            <w:vAlign w:val="center"/>
          </w:tcPr>
          <w:p w14:paraId="7D8E02FC" w14:textId="30F88FCE" w:rsidR="00107FA5" w:rsidRPr="00D134E3" w:rsidRDefault="00107FA5" w:rsidP="00107FA5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proofErr w:type="spellStart"/>
            <w:r w:rsidRPr="00D134E3">
              <w:rPr>
                <w:sz w:val="16"/>
                <w:szCs w:val="16"/>
              </w:rPr>
              <w:t>Elektrum</w:t>
            </w:r>
            <w:proofErr w:type="spellEnd"/>
            <w:r w:rsidRPr="00D134E3">
              <w:rPr>
                <w:sz w:val="16"/>
                <w:szCs w:val="16"/>
              </w:rPr>
              <w:t xml:space="preserve"> Eesti OÜ</w:t>
            </w:r>
          </w:p>
        </w:tc>
        <w:tc>
          <w:tcPr>
            <w:tcW w:w="759" w:type="dxa"/>
          </w:tcPr>
          <w:p w14:paraId="5FA6C047" w14:textId="66B5C0E0" w:rsidR="00107FA5" w:rsidRPr="00D134E3" w:rsidRDefault="00107FA5" w:rsidP="00107FA5">
            <w:pPr>
              <w:pStyle w:val="NoSpacing"/>
              <w:spacing w:before="60" w:after="60"/>
              <w:jc w:val="center"/>
              <w:rPr>
                <w:rFonts w:cs="CordiaUPC"/>
                <w:bCs/>
                <w:color w:val="000000"/>
                <w:sz w:val="16"/>
                <w:szCs w:val="16"/>
              </w:rPr>
            </w:pPr>
            <w:r>
              <w:rPr>
                <w:rFonts w:cs="CordiaUPC"/>
                <w:bCs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759" w:type="dxa"/>
          </w:tcPr>
          <w:p w14:paraId="644D07AB" w14:textId="57125EAE" w:rsidR="00107FA5" w:rsidRDefault="00107FA5" w:rsidP="00107FA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59" w:type="dxa"/>
            <w:vAlign w:val="center"/>
          </w:tcPr>
          <w:p w14:paraId="5ED182DB" w14:textId="146791B2" w:rsidR="00107FA5" w:rsidRPr="00D134E3" w:rsidRDefault="00107FA5" w:rsidP="00107FA5">
            <w:pPr>
              <w:pStyle w:val="NoSpacing"/>
              <w:spacing w:before="60" w:after="60"/>
              <w:jc w:val="center"/>
              <w:rPr>
                <w:rFonts w:cs="CordiaUPC"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</w:tr>
      <w:tr w:rsidR="00107FA5" w14:paraId="172FC2DB" w14:textId="2695F522" w:rsidTr="00107FA5">
        <w:tc>
          <w:tcPr>
            <w:tcW w:w="2401" w:type="dxa"/>
            <w:shd w:val="clear" w:color="auto" w:fill="auto"/>
            <w:vAlign w:val="center"/>
          </w:tcPr>
          <w:p w14:paraId="14C2D8F3" w14:textId="34DBD7A0" w:rsidR="00107FA5" w:rsidRPr="00D134E3" w:rsidRDefault="00107FA5" w:rsidP="00107FA5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Scener</w:t>
            </w:r>
            <w:proofErr w:type="spellEnd"/>
            <w:r w:rsidRPr="00D134E3">
              <w:rPr>
                <w:sz w:val="16"/>
                <w:szCs w:val="16"/>
              </w:rPr>
              <w:t xml:space="preserve"> OÜ</w:t>
            </w:r>
          </w:p>
        </w:tc>
        <w:tc>
          <w:tcPr>
            <w:tcW w:w="759" w:type="dxa"/>
          </w:tcPr>
          <w:p w14:paraId="69438F58" w14:textId="16A1E74E" w:rsidR="00107FA5" w:rsidRPr="00D134E3" w:rsidRDefault="00107FA5" w:rsidP="00107FA5">
            <w:pPr>
              <w:pStyle w:val="NoSpacing"/>
              <w:spacing w:before="60" w:after="60"/>
              <w:jc w:val="center"/>
              <w:rPr>
                <w:rFonts w:cs="CordiaUPC"/>
                <w:bCs/>
                <w:color w:val="000000"/>
                <w:sz w:val="16"/>
                <w:szCs w:val="16"/>
              </w:rPr>
            </w:pPr>
            <w:r>
              <w:rPr>
                <w:rFonts w:cs="CordiaUPC"/>
                <w:bCs/>
                <w:color w:val="000000"/>
                <w:sz w:val="16"/>
                <w:szCs w:val="16"/>
              </w:rPr>
              <w:t>9,4</w:t>
            </w:r>
          </w:p>
        </w:tc>
        <w:tc>
          <w:tcPr>
            <w:tcW w:w="759" w:type="dxa"/>
          </w:tcPr>
          <w:p w14:paraId="08CF4020" w14:textId="76C7307E" w:rsidR="00107FA5" w:rsidRDefault="00107FA5" w:rsidP="00107FA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759" w:type="dxa"/>
            <w:vAlign w:val="center"/>
          </w:tcPr>
          <w:p w14:paraId="61E9F091" w14:textId="7A2C1930" w:rsidR="00107FA5" w:rsidRPr="00D134E3" w:rsidRDefault="00107FA5" w:rsidP="00107FA5">
            <w:pPr>
              <w:pStyle w:val="NoSpacing"/>
              <w:spacing w:before="60" w:after="60"/>
              <w:jc w:val="center"/>
              <w:rPr>
                <w:rFonts w:cs="CordiaUPC"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9,1</w:t>
            </w:r>
          </w:p>
        </w:tc>
      </w:tr>
      <w:tr w:rsidR="00107FA5" w14:paraId="7DBDEFF7" w14:textId="66BED4FF" w:rsidTr="00107FA5">
        <w:tc>
          <w:tcPr>
            <w:tcW w:w="2401" w:type="dxa"/>
            <w:shd w:val="clear" w:color="auto" w:fill="auto"/>
            <w:vAlign w:val="center"/>
          </w:tcPr>
          <w:p w14:paraId="1E52F6CB" w14:textId="246FE0AB" w:rsidR="00107FA5" w:rsidRPr="00D134E3" w:rsidRDefault="00107FA5" w:rsidP="00107FA5">
            <w:pPr>
              <w:pStyle w:val="NoSpacing"/>
              <w:spacing w:before="60" w:after="6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D134E3">
              <w:rPr>
                <w:color w:val="7F7F7F" w:themeColor="text1" w:themeTint="80"/>
                <w:sz w:val="16"/>
                <w:szCs w:val="16"/>
              </w:rPr>
              <w:t>sh VKG Energia</w:t>
            </w:r>
          </w:p>
        </w:tc>
        <w:tc>
          <w:tcPr>
            <w:tcW w:w="759" w:type="dxa"/>
          </w:tcPr>
          <w:p w14:paraId="0A5B8E71" w14:textId="0B3B0186" w:rsidR="00107FA5" w:rsidRPr="00D134E3" w:rsidRDefault="00107FA5" w:rsidP="00107FA5">
            <w:pPr>
              <w:pStyle w:val="NoSpacing"/>
              <w:spacing w:before="60" w:after="60"/>
              <w:jc w:val="center"/>
              <w:rPr>
                <w:rFonts w:cs="CordiaUPC"/>
                <w:color w:val="7F7F7F" w:themeColor="text1" w:themeTint="80"/>
                <w:sz w:val="16"/>
                <w:szCs w:val="16"/>
              </w:rPr>
            </w:pPr>
            <w:r>
              <w:rPr>
                <w:rFonts w:cs="CordiaUPC"/>
                <w:color w:val="7F7F7F" w:themeColor="text1" w:themeTint="80"/>
                <w:sz w:val="16"/>
                <w:szCs w:val="16"/>
              </w:rPr>
              <w:t>3,3</w:t>
            </w:r>
          </w:p>
        </w:tc>
        <w:tc>
          <w:tcPr>
            <w:tcW w:w="759" w:type="dxa"/>
          </w:tcPr>
          <w:p w14:paraId="36281B27" w14:textId="529C5892" w:rsidR="00107FA5" w:rsidRDefault="00107FA5" w:rsidP="00107FA5">
            <w:pPr>
              <w:pStyle w:val="NoSpacing"/>
              <w:spacing w:before="60" w:after="60"/>
              <w:jc w:val="center"/>
              <w:rPr>
                <w:color w:val="7F7F7F" w:themeColor="text1" w:themeTint="80"/>
                <w:sz w:val="16"/>
                <w:szCs w:val="16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>3,4</w:t>
            </w:r>
          </w:p>
        </w:tc>
        <w:tc>
          <w:tcPr>
            <w:tcW w:w="759" w:type="dxa"/>
            <w:vAlign w:val="center"/>
          </w:tcPr>
          <w:p w14:paraId="41FE312C" w14:textId="11DBBE81" w:rsidR="00107FA5" w:rsidRPr="00D134E3" w:rsidRDefault="00107FA5" w:rsidP="00107FA5">
            <w:pPr>
              <w:pStyle w:val="NoSpacing"/>
              <w:spacing w:before="60" w:after="60"/>
              <w:jc w:val="center"/>
              <w:rPr>
                <w:rFonts w:cs="CordiaUPC"/>
                <w:color w:val="7F7F7F" w:themeColor="text1" w:themeTint="80"/>
                <w:sz w:val="16"/>
                <w:szCs w:val="16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>3,9</w:t>
            </w:r>
          </w:p>
        </w:tc>
      </w:tr>
      <w:tr w:rsidR="00107FA5" w14:paraId="56F33677" w14:textId="4FB14C76" w:rsidTr="00107FA5">
        <w:tc>
          <w:tcPr>
            <w:tcW w:w="2401" w:type="dxa"/>
            <w:shd w:val="clear" w:color="auto" w:fill="auto"/>
            <w:vAlign w:val="center"/>
          </w:tcPr>
          <w:p w14:paraId="7AABC88B" w14:textId="7BCDDABF" w:rsidR="00107FA5" w:rsidRPr="00D134E3" w:rsidRDefault="00107FA5" w:rsidP="00107FA5">
            <w:pPr>
              <w:pStyle w:val="NoSpacing"/>
              <w:spacing w:before="60" w:after="6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D134E3">
              <w:rPr>
                <w:color w:val="7F7F7F" w:themeColor="text1" w:themeTint="80"/>
                <w:sz w:val="16"/>
                <w:szCs w:val="16"/>
              </w:rPr>
              <w:t>sh 220 Energia OÜ</w:t>
            </w:r>
          </w:p>
        </w:tc>
        <w:tc>
          <w:tcPr>
            <w:tcW w:w="759" w:type="dxa"/>
          </w:tcPr>
          <w:p w14:paraId="06C063AF" w14:textId="573D7FC6" w:rsidR="00107FA5" w:rsidRDefault="00107FA5" w:rsidP="00107FA5">
            <w:pPr>
              <w:pStyle w:val="NoSpacing"/>
              <w:spacing w:before="60" w:after="60"/>
              <w:jc w:val="center"/>
              <w:rPr>
                <w:rFonts w:cs="CordiaUPC"/>
                <w:color w:val="7F7F7F" w:themeColor="text1" w:themeTint="80"/>
                <w:sz w:val="16"/>
                <w:szCs w:val="16"/>
              </w:rPr>
            </w:pPr>
            <w:r>
              <w:rPr>
                <w:rFonts w:cs="CordiaUPC"/>
                <w:color w:val="7F7F7F" w:themeColor="text1" w:themeTint="80"/>
                <w:sz w:val="16"/>
                <w:szCs w:val="16"/>
              </w:rPr>
              <w:t>2,6</w:t>
            </w:r>
          </w:p>
        </w:tc>
        <w:tc>
          <w:tcPr>
            <w:tcW w:w="759" w:type="dxa"/>
          </w:tcPr>
          <w:p w14:paraId="7CCFC57C" w14:textId="52FEAA30" w:rsidR="00107FA5" w:rsidRDefault="00107FA5" w:rsidP="00107FA5">
            <w:pPr>
              <w:pStyle w:val="NoSpacing"/>
              <w:spacing w:before="60" w:after="60"/>
              <w:jc w:val="center"/>
              <w:rPr>
                <w:color w:val="7F7F7F" w:themeColor="text1" w:themeTint="80"/>
                <w:sz w:val="16"/>
                <w:szCs w:val="16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>2,6</w:t>
            </w:r>
          </w:p>
        </w:tc>
        <w:tc>
          <w:tcPr>
            <w:tcW w:w="759" w:type="dxa"/>
            <w:vAlign w:val="center"/>
          </w:tcPr>
          <w:p w14:paraId="5FCF1EC9" w14:textId="3BA67B2A" w:rsidR="00107FA5" w:rsidRDefault="00107FA5" w:rsidP="00107FA5">
            <w:pPr>
              <w:pStyle w:val="NoSpacing"/>
              <w:spacing w:before="60" w:after="60"/>
              <w:jc w:val="center"/>
              <w:rPr>
                <w:rFonts w:cs="CordiaUPC"/>
                <w:color w:val="7F7F7F" w:themeColor="text1" w:themeTint="80"/>
                <w:sz w:val="16"/>
                <w:szCs w:val="16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>2,6</w:t>
            </w:r>
          </w:p>
        </w:tc>
      </w:tr>
      <w:tr w:rsidR="00107FA5" w14:paraId="22F66DCE" w14:textId="27DCEFA5" w:rsidTr="00107FA5">
        <w:tc>
          <w:tcPr>
            <w:tcW w:w="2401" w:type="dxa"/>
            <w:shd w:val="clear" w:color="auto" w:fill="auto"/>
            <w:vAlign w:val="center"/>
          </w:tcPr>
          <w:p w14:paraId="4B7D4919" w14:textId="69BC3753" w:rsidR="00107FA5" w:rsidRPr="00D134E3" w:rsidRDefault="00107FA5" w:rsidP="00107FA5">
            <w:pPr>
              <w:pStyle w:val="NoSpacing"/>
              <w:spacing w:before="60" w:after="6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D134E3">
              <w:rPr>
                <w:color w:val="7F7F7F" w:themeColor="text1" w:themeTint="80"/>
                <w:sz w:val="16"/>
                <w:szCs w:val="16"/>
              </w:rPr>
              <w:t>sh VKG Elektrivõrgud OÜ</w:t>
            </w:r>
          </w:p>
        </w:tc>
        <w:tc>
          <w:tcPr>
            <w:tcW w:w="759" w:type="dxa"/>
          </w:tcPr>
          <w:p w14:paraId="73490F99" w14:textId="3792A8DD" w:rsidR="00107FA5" w:rsidRPr="00D134E3" w:rsidRDefault="00107FA5" w:rsidP="00107FA5">
            <w:pPr>
              <w:pStyle w:val="NoSpacing"/>
              <w:spacing w:before="60" w:after="60"/>
              <w:jc w:val="center"/>
              <w:rPr>
                <w:rFonts w:cs="CordiaUPC"/>
                <w:color w:val="7F7F7F" w:themeColor="text1" w:themeTint="80"/>
                <w:sz w:val="16"/>
                <w:szCs w:val="16"/>
              </w:rPr>
            </w:pPr>
            <w:r>
              <w:rPr>
                <w:rFonts w:cs="CordiaUPC"/>
                <w:color w:val="7F7F7F" w:themeColor="text1" w:themeTint="80"/>
                <w:sz w:val="16"/>
                <w:szCs w:val="16"/>
              </w:rPr>
              <w:t>1,2</w:t>
            </w:r>
          </w:p>
        </w:tc>
        <w:tc>
          <w:tcPr>
            <w:tcW w:w="759" w:type="dxa"/>
          </w:tcPr>
          <w:p w14:paraId="009CE0E7" w14:textId="0ED3C26A" w:rsidR="00107FA5" w:rsidRDefault="00107FA5" w:rsidP="00107FA5">
            <w:pPr>
              <w:pStyle w:val="NoSpacing"/>
              <w:spacing w:before="60" w:after="60"/>
              <w:jc w:val="center"/>
              <w:rPr>
                <w:color w:val="7F7F7F" w:themeColor="text1" w:themeTint="80"/>
                <w:sz w:val="16"/>
                <w:szCs w:val="16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>1,2</w:t>
            </w:r>
          </w:p>
        </w:tc>
        <w:tc>
          <w:tcPr>
            <w:tcW w:w="759" w:type="dxa"/>
            <w:vAlign w:val="center"/>
          </w:tcPr>
          <w:p w14:paraId="61E2529F" w14:textId="49D80DF9" w:rsidR="00107FA5" w:rsidRPr="00D134E3" w:rsidRDefault="00107FA5" w:rsidP="00107FA5">
            <w:pPr>
              <w:pStyle w:val="NoSpacing"/>
              <w:spacing w:before="60" w:after="60"/>
              <w:jc w:val="center"/>
              <w:rPr>
                <w:rFonts w:cs="CordiaUPC"/>
                <w:color w:val="7F7F7F" w:themeColor="text1" w:themeTint="80"/>
                <w:sz w:val="16"/>
                <w:szCs w:val="16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>1,1</w:t>
            </w:r>
          </w:p>
        </w:tc>
      </w:tr>
      <w:tr w:rsidR="00107FA5" w14:paraId="3C05ACA1" w14:textId="42889B1E" w:rsidTr="00107FA5">
        <w:tc>
          <w:tcPr>
            <w:tcW w:w="2401" w:type="dxa"/>
            <w:shd w:val="clear" w:color="auto" w:fill="auto"/>
            <w:vAlign w:val="center"/>
          </w:tcPr>
          <w:p w14:paraId="62DF3234" w14:textId="68E66220" w:rsidR="00107FA5" w:rsidRPr="00D134E3" w:rsidRDefault="00107FA5" w:rsidP="00107FA5">
            <w:pPr>
              <w:pStyle w:val="NoSpacing"/>
              <w:spacing w:before="60" w:after="6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D134E3">
              <w:rPr>
                <w:color w:val="7F7F7F" w:themeColor="text1" w:themeTint="80"/>
                <w:sz w:val="16"/>
                <w:szCs w:val="16"/>
              </w:rPr>
              <w:t>sh Sillamäe SEJ AS</w:t>
            </w:r>
          </w:p>
        </w:tc>
        <w:tc>
          <w:tcPr>
            <w:tcW w:w="759" w:type="dxa"/>
          </w:tcPr>
          <w:p w14:paraId="700425B7" w14:textId="2D31E53C" w:rsidR="00107FA5" w:rsidRPr="00D134E3" w:rsidRDefault="00107FA5" w:rsidP="00107FA5">
            <w:pPr>
              <w:pStyle w:val="NoSpacing"/>
              <w:spacing w:before="60" w:after="60"/>
              <w:jc w:val="center"/>
              <w:rPr>
                <w:rFonts w:cs="CordiaUPC"/>
                <w:color w:val="7F7F7F" w:themeColor="text1" w:themeTint="80"/>
                <w:sz w:val="16"/>
                <w:szCs w:val="16"/>
              </w:rPr>
            </w:pPr>
            <w:r>
              <w:rPr>
                <w:rFonts w:cs="CordiaUPC"/>
                <w:color w:val="7F7F7F" w:themeColor="text1" w:themeTint="80"/>
                <w:sz w:val="16"/>
                <w:szCs w:val="16"/>
              </w:rPr>
              <w:t>0,6</w:t>
            </w:r>
          </w:p>
        </w:tc>
        <w:tc>
          <w:tcPr>
            <w:tcW w:w="759" w:type="dxa"/>
          </w:tcPr>
          <w:p w14:paraId="6DB8E30B" w14:textId="6CD62137" w:rsidR="00107FA5" w:rsidRDefault="00107FA5" w:rsidP="00107FA5">
            <w:pPr>
              <w:pStyle w:val="NoSpacing"/>
              <w:spacing w:before="60" w:after="60"/>
              <w:jc w:val="center"/>
              <w:rPr>
                <w:color w:val="7F7F7F" w:themeColor="text1" w:themeTint="80"/>
                <w:sz w:val="16"/>
                <w:szCs w:val="16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>0,6</w:t>
            </w:r>
          </w:p>
        </w:tc>
        <w:tc>
          <w:tcPr>
            <w:tcW w:w="759" w:type="dxa"/>
            <w:vAlign w:val="center"/>
          </w:tcPr>
          <w:p w14:paraId="0DB3A352" w14:textId="1D6CB06C" w:rsidR="00107FA5" w:rsidRPr="00D134E3" w:rsidRDefault="00107FA5" w:rsidP="00107FA5">
            <w:pPr>
              <w:pStyle w:val="NoSpacing"/>
              <w:spacing w:before="60" w:after="60"/>
              <w:jc w:val="center"/>
              <w:rPr>
                <w:rFonts w:cs="CordiaUPC"/>
                <w:color w:val="7F7F7F" w:themeColor="text1" w:themeTint="80"/>
                <w:sz w:val="16"/>
                <w:szCs w:val="16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>0,6</w:t>
            </w:r>
          </w:p>
        </w:tc>
      </w:tr>
      <w:tr w:rsidR="00107FA5" w14:paraId="0EE5D977" w14:textId="3F8D36F6" w:rsidTr="00107FA5">
        <w:tc>
          <w:tcPr>
            <w:tcW w:w="2401" w:type="dxa"/>
            <w:shd w:val="clear" w:color="auto" w:fill="auto"/>
            <w:vAlign w:val="center"/>
          </w:tcPr>
          <w:p w14:paraId="40BC66D1" w14:textId="6325EA8C" w:rsidR="00107FA5" w:rsidRPr="00D134E3" w:rsidRDefault="00107FA5" w:rsidP="00107FA5">
            <w:pPr>
              <w:pStyle w:val="NoSpacing"/>
              <w:spacing w:before="60" w:after="6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D134E3">
              <w:rPr>
                <w:color w:val="7F7F7F" w:themeColor="text1" w:themeTint="80"/>
                <w:sz w:val="16"/>
                <w:szCs w:val="16"/>
              </w:rPr>
              <w:t>sh AS Loo Elekter</w:t>
            </w:r>
          </w:p>
        </w:tc>
        <w:tc>
          <w:tcPr>
            <w:tcW w:w="759" w:type="dxa"/>
          </w:tcPr>
          <w:p w14:paraId="13FAD092" w14:textId="3A19ED9C" w:rsidR="00107FA5" w:rsidRPr="00D134E3" w:rsidRDefault="00107FA5" w:rsidP="00107FA5">
            <w:pPr>
              <w:pStyle w:val="NoSpacing"/>
              <w:spacing w:before="60" w:after="60"/>
              <w:jc w:val="center"/>
              <w:rPr>
                <w:rFonts w:cs="CordiaUPC"/>
                <w:color w:val="7F7F7F" w:themeColor="text1" w:themeTint="80"/>
                <w:sz w:val="16"/>
                <w:szCs w:val="16"/>
              </w:rPr>
            </w:pPr>
            <w:r>
              <w:rPr>
                <w:rFonts w:cs="CordiaUPC"/>
                <w:color w:val="7F7F7F" w:themeColor="text1" w:themeTint="80"/>
                <w:sz w:val="16"/>
                <w:szCs w:val="16"/>
              </w:rPr>
              <w:t>0,3</w:t>
            </w:r>
          </w:p>
        </w:tc>
        <w:tc>
          <w:tcPr>
            <w:tcW w:w="759" w:type="dxa"/>
          </w:tcPr>
          <w:p w14:paraId="1CFBC420" w14:textId="6DC52A79" w:rsidR="00107FA5" w:rsidRDefault="00107FA5" w:rsidP="00107FA5">
            <w:pPr>
              <w:pStyle w:val="NoSpacing"/>
              <w:spacing w:before="60" w:after="60"/>
              <w:jc w:val="center"/>
              <w:rPr>
                <w:color w:val="7F7F7F" w:themeColor="text1" w:themeTint="80"/>
                <w:sz w:val="16"/>
                <w:szCs w:val="16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>0,3</w:t>
            </w:r>
          </w:p>
        </w:tc>
        <w:tc>
          <w:tcPr>
            <w:tcW w:w="759" w:type="dxa"/>
            <w:vAlign w:val="center"/>
          </w:tcPr>
          <w:p w14:paraId="278261B9" w14:textId="68EB1118" w:rsidR="00107FA5" w:rsidRPr="00D134E3" w:rsidRDefault="00107FA5" w:rsidP="00107FA5">
            <w:pPr>
              <w:pStyle w:val="NoSpacing"/>
              <w:spacing w:before="60" w:after="60"/>
              <w:jc w:val="center"/>
              <w:rPr>
                <w:rFonts w:cs="CordiaUPC"/>
                <w:color w:val="7F7F7F" w:themeColor="text1" w:themeTint="80"/>
                <w:sz w:val="16"/>
                <w:szCs w:val="16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>0,4</w:t>
            </w:r>
          </w:p>
        </w:tc>
      </w:tr>
      <w:tr w:rsidR="00107FA5" w14:paraId="69231723" w14:textId="4FEBAE54" w:rsidTr="00107FA5">
        <w:tc>
          <w:tcPr>
            <w:tcW w:w="2401" w:type="dxa"/>
            <w:shd w:val="clear" w:color="auto" w:fill="auto"/>
            <w:vAlign w:val="center"/>
          </w:tcPr>
          <w:p w14:paraId="22D45145" w14:textId="5596AB2E" w:rsidR="00107FA5" w:rsidRPr="00D134E3" w:rsidRDefault="00107FA5" w:rsidP="00107FA5">
            <w:pPr>
              <w:pStyle w:val="NoSpacing"/>
              <w:spacing w:before="60" w:after="6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D134E3">
              <w:rPr>
                <w:color w:val="7F7F7F" w:themeColor="text1" w:themeTint="80"/>
                <w:sz w:val="16"/>
                <w:szCs w:val="16"/>
              </w:rPr>
              <w:t>sh ELVESO AS</w:t>
            </w:r>
          </w:p>
        </w:tc>
        <w:tc>
          <w:tcPr>
            <w:tcW w:w="759" w:type="dxa"/>
          </w:tcPr>
          <w:p w14:paraId="2719AB9D" w14:textId="1AED4F18" w:rsidR="00107FA5" w:rsidRPr="00D134E3" w:rsidRDefault="00107FA5" w:rsidP="00107FA5">
            <w:pPr>
              <w:pStyle w:val="NoSpacing"/>
              <w:spacing w:before="60" w:after="60"/>
              <w:jc w:val="center"/>
              <w:rPr>
                <w:rFonts w:cs="CordiaUPC"/>
                <w:color w:val="7F7F7F" w:themeColor="text1" w:themeTint="80"/>
                <w:sz w:val="16"/>
                <w:szCs w:val="16"/>
              </w:rPr>
            </w:pPr>
            <w:r>
              <w:rPr>
                <w:rFonts w:cs="CordiaUPC"/>
                <w:color w:val="7F7F7F" w:themeColor="text1" w:themeTint="80"/>
                <w:sz w:val="16"/>
                <w:szCs w:val="16"/>
              </w:rPr>
              <w:t>0,1</w:t>
            </w:r>
          </w:p>
        </w:tc>
        <w:tc>
          <w:tcPr>
            <w:tcW w:w="759" w:type="dxa"/>
          </w:tcPr>
          <w:p w14:paraId="691C41CB" w14:textId="3FFB4896" w:rsidR="00107FA5" w:rsidRDefault="00107FA5" w:rsidP="00107FA5">
            <w:pPr>
              <w:pStyle w:val="NoSpacing"/>
              <w:spacing w:before="60" w:after="60"/>
              <w:jc w:val="center"/>
              <w:rPr>
                <w:color w:val="7F7F7F" w:themeColor="text1" w:themeTint="80"/>
                <w:sz w:val="16"/>
                <w:szCs w:val="16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>0,1</w:t>
            </w:r>
          </w:p>
        </w:tc>
        <w:tc>
          <w:tcPr>
            <w:tcW w:w="759" w:type="dxa"/>
            <w:vAlign w:val="center"/>
          </w:tcPr>
          <w:p w14:paraId="1F8BA83B" w14:textId="019FC384" w:rsidR="00107FA5" w:rsidRPr="00D134E3" w:rsidRDefault="00107FA5" w:rsidP="00107FA5">
            <w:pPr>
              <w:pStyle w:val="NoSpacing"/>
              <w:spacing w:before="60" w:after="60"/>
              <w:jc w:val="center"/>
              <w:rPr>
                <w:rFonts w:cs="CordiaUPC"/>
                <w:color w:val="7F7F7F" w:themeColor="text1" w:themeTint="80"/>
                <w:sz w:val="16"/>
                <w:szCs w:val="16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>0,1</w:t>
            </w:r>
          </w:p>
        </w:tc>
      </w:tr>
      <w:tr w:rsidR="00107FA5" w14:paraId="07670ECD" w14:textId="4BC19F7F" w:rsidTr="00107FA5">
        <w:tc>
          <w:tcPr>
            <w:tcW w:w="2401" w:type="dxa"/>
            <w:shd w:val="clear" w:color="auto" w:fill="auto"/>
            <w:vAlign w:val="center"/>
          </w:tcPr>
          <w:p w14:paraId="6A1D0451" w14:textId="77777777" w:rsidR="00107FA5" w:rsidRPr="00D134E3" w:rsidRDefault="00107FA5" w:rsidP="00107FA5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D134E3">
              <w:rPr>
                <w:sz w:val="16"/>
                <w:szCs w:val="16"/>
              </w:rPr>
              <w:t>Alexela Energia AS</w:t>
            </w:r>
          </w:p>
        </w:tc>
        <w:tc>
          <w:tcPr>
            <w:tcW w:w="759" w:type="dxa"/>
          </w:tcPr>
          <w:p w14:paraId="2CD52131" w14:textId="47EF0A42" w:rsidR="00107FA5" w:rsidRDefault="00107FA5" w:rsidP="00107FA5">
            <w:pPr>
              <w:pStyle w:val="NoSpacing"/>
              <w:spacing w:before="60" w:after="60"/>
              <w:jc w:val="center"/>
              <w:rPr>
                <w:rFonts w:cs="CordiaUPC"/>
                <w:bCs/>
                <w:color w:val="000000"/>
                <w:sz w:val="16"/>
                <w:szCs w:val="16"/>
              </w:rPr>
            </w:pPr>
            <w:r>
              <w:rPr>
                <w:rFonts w:cs="CordiaUPC"/>
                <w:bCs/>
                <w:color w:val="000000"/>
                <w:sz w:val="16"/>
                <w:szCs w:val="16"/>
              </w:rPr>
              <w:t>5,6</w:t>
            </w:r>
          </w:p>
        </w:tc>
        <w:tc>
          <w:tcPr>
            <w:tcW w:w="759" w:type="dxa"/>
          </w:tcPr>
          <w:p w14:paraId="4AEEB2FA" w14:textId="261C7A3C" w:rsidR="00107FA5" w:rsidRDefault="00107FA5" w:rsidP="00107FA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759" w:type="dxa"/>
            <w:vAlign w:val="center"/>
          </w:tcPr>
          <w:p w14:paraId="5E10B097" w14:textId="7C14F457" w:rsidR="00107FA5" w:rsidRDefault="00107FA5" w:rsidP="00107FA5">
            <w:pPr>
              <w:pStyle w:val="NoSpacing"/>
              <w:spacing w:before="60" w:after="60"/>
              <w:jc w:val="center"/>
              <w:rPr>
                <w:rFonts w:cs="CordiaUPC"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</w:tr>
      <w:tr w:rsidR="00107FA5" w14:paraId="447E3F1B" w14:textId="41536872" w:rsidTr="00107FA5">
        <w:tc>
          <w:tcPr>
            <w:tcW w:w="2401" w:type="dxa"/>
            <w:shd w:val="clear" w:color="auto" w:fill="auto"/>
            <w:vAlign w:val="center"/>
          </w:tcPr>
          <w:p w14:paraId="023B767B" w14:textId="06F84AC9" w:rsidR="00107FA5" w:rsidRPr="00D134E3" w:rsidRDefault="00107FA5" w:rsidP="00107FA5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D134E3">
              <w:rPr>
                <w:sz w:val="16"/>
                <w:szCs w:val="16"/>
              </w:rPr>
              <w:t xml:space="preserve">Nordic </w:t>
            </w:r>
            <w:proofErr w:type="spellStart"/>
            <w:r w:rsidRPr="00D134E3">
              <w:rPr>
                <w:sz w:val="16"/>
                <w:szCs w:val="16"/>
              </w:rPr>
              <w:t>Power</w:t>
            </w:r>
            <w:proofErr w:type="spellEnd"/>
            <w:r w:rsidRPr="00D134E3">
              <w:rPr>
                <w:sz w:val="16"/>
                <w:szCs w:val="16"/>
              </w:rPr>
              <w:t xml:space="preserve"> </w:t>
            </w:r>
            <w:proofErr w:type="spellStart"/>
            <w:r w:rsidRPr="00D134E3">
              <w:rPr>
                <w:sz w:val="16"/>
                <w:szCs w:val="16"/>
              </w:rPr>
              <w:t>Management</w:t>
            </w:r>
            <w:proofErr w:type="spellEnd"/>
            <w:r w:rsidRPr="00D134E3">
              <w:rPr>
                <w:sz w:val="16"/>
                <w:szCs w:val="16"/>
              </w:rPr>
              <w:t xml:space="preserve"> OÜ</w:t>
            </w:r>
          </w:p>
        </w:tc>
        <w:tc>
          <w:tcPr>
            <w:tcW w:w="759" w:type="dxa"/>
          </w:tcPr>
          <w:p w14:paraId="17877782" w14:textId="24404722" w:rsidR="00107FA5" w:rsidRPr="00D134E3" w:rsidRDefault="00107FA5" w:rsidP="00107FA5">
            <w:pPr>
              <w:pStyle w:val="NoSpacing"/>
              <w:spacing w:before="60" w:after="60"/>
              <w:jc w:val="center"/>
              <w:rPr>
                <w:rFonts w:cs="CordiaUPC"/>
                <w:bCs/>
                <w:color w:val="000000"/>
                <w:sz w:val="16"/>
                <w:szCs w:val="16"/>
              </w:rPr>
            </w:pPr>
            <w:r>
              <w:rPr>
                <w:rFonts w:cs="CordiaUPC"/>
                <w:bCs/>
                <w:color w:val="000000"/>
                <w:sz w:val="16"/>
                <w:szCs w:val="16"/>
              </w:rPr>
              <w:t>4,4</w:t>
            </w:r>
          </w:p>
        </w:tc>
        <w:tc>
          <w:tcPr>
            <w:tcW w:w="759" w:type="dxa"/>
          </w:tcPr>
          <w:p w14:paraId="52F861DB" w14:textId="2D8A1E2C" w:rsidR="00107FA5" w:rsidRDefault="00107FA5" w:rsidP="00107FA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759" w:type="dxa"/>
            <w:vAlign w:val="center"/>
          </w:tcPr>
          <w:p w14:paraId="37DAC437" w14:textId="425506F3" w:rsidR="00107FA5" w:rsidRPr="00D134E3" w:rsidRDefault="00107FA5" w:rsidP="00107FA5">
            <w:pPr>
              <w:pStyle w:val="NoSpacing"/>
              <w:spacing w:before="60" w:after="60"/>
              <w:jc w:val="center"/>
              <w:rPr>
                <w:rFonts w:cs="CordiaUPC"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</w:tr>
      <w:tr w:rsidR="00107FA5" w14:paraId="75CB653F" w14:textId="5EA653E9" w:rsidTr="00107FA5">
        <w:tc>
          <w:tcPr>
            <w:tcW w:w="2401" w:type="dxa"/>
            <w:shd w:val="clear" w:color="auto" w:fill="auto"/>
            <w:vAlign w:val="center"/>
          </w:tcPr>
          <w:p w14:paraId="3A47BC49" w14:textId="3F19FBBD" w:rsidR="00107FA5" w:rsidRPr="00D134E3" w:rsidRDefault="00107FA5" w:rsidP="00107FA5">
            <w:pPr>
              <w:pStyle w:val="NoSpacing"/>
              <w:spacing w:before="60" w:after="6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D134E3">
              <w:rPr>
                <w:color w:val="7F7F7F" w:themeColor="text1" w:themeTint="80"/>
                <w:sz w:val="16"/>
                <w:szCs w:val="16"/>
              </w:rPr>
              <w:t>sh Eesti Gaas AS</w:t>
            </w:r>
          </w:p>
        </w:tc>
        <w:tc>
          <w:tcPr>
            <w:tcW w:w="759" w:type="dxa"/>
          </w:tcPr>
          <w:p w14:paraId="04B56F9B" w14:textId="3A7C2565" w:rsidR="00107FA5" w:rsidRPr="00D134E3" w:rsidRDefault="00107FA5" w:rsidP="00107FA5">
            <w:pPr>
              <w:pStyle w:val="NoSpacing"/>
              <w:spacing w:before="60" w:after="60"/>
              <w:jc w:val="center"/>
              <w:rPr>
                <w:rFonts w:cs="CordiaUPC"/>
                <w:color w:val="7F7F7F" w:themeColor="text1" w:themeTint="80"/>
                <w:sz w:val="16"/>
                <w:szCs w:val="16"/>
              </w:rPr>
            </w:pPr>
            <w:r>
              <w:rPr>
                <w:rFonts w:cs="CordiaUPC"/>
                <w:color w:val="7F7F7F" w:themeColor="text1" w:themeTint="80"/>
                <w:sz w:val="16"/>
                <w:szCs w:val="16"/>
              </w:rPr>
              <w:t>0,6</w:t>
            </w:r>
          </w:p>
        </w:tc>
        <w:tc>
          <w:tcPr>
            <w:tcW w:w="759" w:type="dxa"/>
          </w:tcPr>
          <w:p w14:paraId="27D88A28" w14:textId="26B457AD" w:rsidR="00107FA5" w:rsidRDefault="00107FA5" w:rsidP="00107FA5">
            <w:pPr>
              <w:pStyle w:val="NoSpacing"/>
              <w:spacing w:before="60" w:after="60"/>
              <w:jc w:val="center"/>
              <w:rPr>
                <w:color w:val="7F7F7F" w:themeColor="text1" w:themeTint="80"/>
                <w:sz w:val="16"/>
                <w:szCs w:val="16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>0,5</w:t>
            </w:r>
          </w:p>
        </w:tc>
        <w:tc>
          <w:tcPr>
            <w:tcW w:w="759" w:type="dxa"/>
            <w:vAlign w:val="center"/>
          </w:tcPr>
          <w:p w14:paraId="2DEDFAFF" w14:textId="1DCEF6A3" w:rsidR="00107FA5" w:rsidRPr="00D134E3" w:rsidRDefault="00107FA5" w:rsidP="00107FA5">
            <w:pPr>
              <w:pStyle w:val="NoSpacing"/>
              <w:spacing w:before="60" w:after="60"/>
              <w:jc w:val="center"/>
              <w:rPr>
                <w:rFonts w:cs="CordiaUPC"/>
                <w:color w:val="7F7F7F" w:themeColor="text1" w:themeTint="80"/>
                <w:sz w:val="16"/>
                <w:szCs w:val="16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>0,3</w:t>
            </w:r>
          </w:p>
        </w:tc>
      </w:tr>
      <w:tr w:rsidR="00107FA5" w14:paraId="5AE1C8FE" w14:textId="1DC2CAF3" w:rsidTr="00107FA5">
        <w:tc>
          <w:tcPr>
            <w:tcW w:w="2401" w:type="dxa"/>
            <w:shd w:val="clear" w:color="auto" w:fill="auto"/>
            <w:vAlign w:val="center"/>
          </w:tcPr>
          <w:p w14:paraId="7FAB5631" w14:textId="0678C223" w:rsidR="00107FA5" w:rsidRPr="00D134E3" w:rsidRDefault="00107FA5" w:rsidP="00107FA5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proofErr w:type="spellStart"/>
            <w:r w:rsidRPr="00D134E3">
              <w:rPr>
                <w:sz w:val="16"/>
                <w:szCs w:val="16"/>
              </w:rPr>
              <w:t>Axpo</w:t>
            </w:r>
            <w:proofErr w:type="spellEnd"/>
            <w:r w:rsidRPr="00D134E3">
              <w:rPr>
                <w:sz w:val="16"/>
                <w:szCs w:val="16"/>
              </w:rPr>
              <w:t xml:space="preserve"> Nordic AS</w:t>
            </w:r>
          </w:p>
        </w:tc>
        <w:tc>
          <w:tcPr>
            <w:tcW w:w="759" w:type="dxa"/>
          </w:tcPr>
          <w:p w14:paraId="3FF8D0BE" w14:textId="383408C8" w:rsidR="00107FA5" w:rsidRPr="00D134E3" w:rsidRDefault="00107FA5" w:rsidP="00107FA5">
            <w:pPr>
              <w:pStyle w:val="NoSpacing"/>
              <w:spacing w:before="60" w:after="60"/>
              <w:jc w:val="center"/>
              <w:rPr>
                <w:rFonts w:cs="CordiaUPC"/>
                <w:bCs/>
                <w:color w:val="000000"/>
                <w:sz w:val="16"/>
                <w:szCs w:val="16"/>
              </w:rPr>
            </w:pPr>
            <w:r>
              <w:rPr>
                <w:rFonts w:cs="CordiaUPC"/>
                <w:bCs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59" w:type="dxa"/>
          </w:tcPr>
          <w:p w14:paraId="577CFC1E" w14:textId="6F944B95" w:rsidR="00107FA5" w:rsidRDefault="00107FA5" w:rsidP="00107FA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759" w:type="dxa"/>
            <w:vAlign w:val="center"/>
          </w:tcPr>
          <w:p w14:paraId="54F09C99" w14:textId="3938EA30" w:rsidR="00107FA5" w:rsidRPr="00D134E3" w:rsidRDefault="00107FA5" w:rsidP="00107FA5">
            <w:pPr>
              <w:pStyle w:val="NoSpacing"/>
              <w:spacing w:before="60" w:after="60"/>
              <w:jc w:val="center"/>
              <w:rPr>
                <w:rFonts w:cs="CordiaUPC"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</w:tr>
      <w:tr w:rsidR="00107FA5" w14:paraId="269712BC" w14:textId="2DB48EFF" w:rsidTr="00107FA5">
        <w:tc>
          <w:tcPr>
            <w:tcW w:w="2401" w:type="dxa"/>
            <w:shd w:val="clear" w:color="auto" w:fill="auto"/>
            <w:vAlign w:val="center"/>
          </w:tcPr>
          <w:p w14:paraId="22E88C92" w14:textId="00B87794" w:rsidR="00107FA5" w:rsidRPr="00D134E3" w:rsidRDefault="00107FA5" w:rsidP="00107FA5">
            <w:pPr>
              <w:pStyle w:val="NoSpacing"/>
              <w:spacing w:before="60" w:after="6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D134E3">
              <w:rPr>
                <w:color w:val="7F7F7F" w:themeColor="text1" w:themeTint="80"/>
                <w:sz w:val="16"/>
                <w:szCs w:val="16"/>
              </w:rPr>
              <w:t>sh Imatra Elekter AS</w:t>
            </w:r>
          </w:p>
        </w:tc>
        <w:tc>
          <w:tcPr>
            <w:tcW w:w="759" w:type="dxa"/>
          </w:tcPr>
          <w:p w14:paraId="359E9D19" w14:textId="2B27EF55" w:rsidR="00107FA5" w:rsidRPr="00D134E3" w:rsidRDefault="00107FA5" w:rsidP="00107FA5">
            <w:pPr>
              <w:pStyle w:val="NoSpacing"/>
              <w:spacing w:before="60" w:after="60"/>
              <w:jc w:val="center"/>
              <w:rPr>
                <w:rFonts w:cs="CordiaUPC"/>
                <w:color w:val="7F7F7F" w:themeColor="text1" w:themeTint="80"/>
                <w:sz w:val="16"/>
                <w:szCs w:val="16"/>
              </w:rPr>
            </w:pPr>
            <w:r>
              <w:rPr>
                <w:rFonts w:cs="CordiaUPC"/>
                <w:color w:val="7F7F7F" w:themeColor="text1" w:themeTint="80"/>
                <w:sz w:val="16"/>
                <w:szCs w:val="16"/>
              </w:rPr>
              <w:t>2,6</w:t>
            </w:r>
          </w:p>
        </w:tc>
        <w:tc>
          <w:tcPr>
            <w:tcW w:w="759" w:type="dxa"/>
          </w:tcPr>
          <w:p w14:paraId="7FCDABA8" w14:textId="272474C3" w:rsidR="00107FA5" w:rsidRDefault="00107FA5" w:rsidP="00107FA5">
            <w:pPr>
              <w:pStyle w:val="NoSpacing"/>
              <w:spacing w:before="60" w:after="60"/>
              <w:jc w:val="center"/>
              <w:rPr>
                <w:color w:val="7F7F7F" w:themeColor="text1" w:themeTint="80"/>
                <w:sz w:val="16"/>
                <w:szCs w:val="16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>2,5</w:t>
            </w:r>
          </w:p>
        </w:tc>
        <w:tc>
          <w:tcPr>
            <w:tcW w:w="759" w:type="dxa"/>
            <w:vAlign w:val="center"/>
          </w:tcPr>
          <w:p w14:paraId="02DE9851" w14:textId="70E0EC14" w:rsidR="00107FA5" w:rsidRPr="00D134E3" w:rsidRDefault="00107FA5" w:rsidP="00107FA5">
            <w:pPr>
              <w:pStyle w:val="NoSpacing"/>
              <w:spacing w:before="60" w:after="60"/>
              <w:jc w:val="center"/>
              <w:rPr>
                <w:rFonts w:cs="CordiaUPC"/>
                <w:color w:val="7F7F7F" w:themeColor="text1" w:themeTint="80"/>
                <w:sz w:val="16"/>
                <w:szCs w:val="16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>2,5</w:t>
            </w:r>
          </w:p>
        </w:tc>
      </w:tr>
      <w:tr w:rsidR="00107FA5" w14:paraId="5EF97942" w14:textId="30862070" w:rsidTr="00107FA5">
        <w:tc>
          <w:tcPr>
            <w:tcW w:w="2401" w:type="dxa"/>
            <w:shd w:val="clear" w:color="auto" w:fill="auto"/>
            <w:vAlign w:val="center"/>
          </w:tcPr>
          <w:p w14:paraId="37EC8110" w14:textId="77777777" w:rsidR="00107FA5" w:rsidRPr="00D134E3" w:rsidRDefault="00107FA5" w:rsidP="00107FA5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D134E3">
              <w:rPr>
                <w:sz w:val="16"/>
                <w:szCs w:val="16"/>
              </w:rPr>
              <w:t>Inter Rao Eesti OÜ</w:t>
            </w:r>
          </w:p>
        </w:tc>
        <w:tc>
          <w:tcPr>
            <w:tcW w:w="759" w:type="dxa"/>
          </w:tcPr>
          <w:p w14:paraId="11DCCEE2" w14:textId="0732F24F" w:rsidR="00107FA5" w:rsidRDefault="00107FA5" w:rsidP="00107FA5">
            <w:pPr>
              <w:pStyle w:val="NoSpacing"/>
              <w:spacing w:before="60" w:after="60"/>
              <w:jc w:val="center"/>
              <w:rPr>
                <w:rFonts w:cs="CordiaUPC"/>
                <w:bCs/>
                <w:color w:val="000000"/>
                <w:sz w:val="16"/>
                <w:szCs w:val="16"/>
              </w:rPr>
            </w:pPr>
            <w:r>
              <w:rPr>
                <w:rFonts w:cs="CordiaUPC"/>
                <w:bCs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59" w:type="dxa"/>
          </w:tcPr>
          <w:p w14:paraId="64430F3C" w14:textId="3CA02A64" w:rsidR="00107FA5" w:rsidRDefault="00107FA5" w:rsidP="00107FA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759" w:type="dxa"/>
            <w:vAlign w:val="center"/>
          </w:tcPr>
          <w:p w14:paraId="24972755" w14:textId="103F378E" w:rsidR="00107FA5" w:rsidRDefault="00107FA5" w:rsidP="00107FA5">
            <w:pPr>
              <w:pStyle w:val="NoSpacing"/>
              <w:spacing w:before="60" w:after="60"/>
              <w:jc w:val="center"/>
              <w:rPr>
                <w:rFonts w:cs="CordiaUPC"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</w:tr>
      <w:tr w:rsidR="00107FA5" w14:paraId="391F2EC7" w14:textId="55CCACA9" w:rsidTr="00107FA5">
        <w:tc>
          <w:tcPr>
            <w:tcW w:w="2401" w:type="dxa"/>
            <w:shd w:val="clear" w:color="auto" w:fill="auto"/>
            <w:vAlign w:val="center"/>
          </w:tcPr>
          <w:p w14:paraId="0CB68F2A" w14:textId="0C584841" w:rsidR="00107FA5" w:rsidRPr="00D134E3" w:rsidRDefault="00107FA5" w:rsidP="00107FA5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D134E3">
              <w:rPr>
                <w:sz w:val="16"/>
                <w:szCs w:val="16"/>
              </w:rPr>
              <w:t>Eleringi võrgukaod</w:t>
            </w:r>
          </w:p>
        </w:tc>
        <w:tc>
          <w:tcPr>
            <w:tcW w:w="759" w:type="dxa"/>
          </w:tcPr>
          <w:p w14:paraId="3C92F3E8" w14:textId="19479317" w:rsidR="00107FA5" w:rsidRDefault="00107FA5" w:rsidP="00107FA5">
            <w:pPr>
              <w:pStyle w:val="NoSpacing"/>
              <w:spacing w:before="60" w:after="60"/>
              <w:jc w:val="center"/>
              <w:rPr>
                <w:rFonts w:cs="CordiaUPC"/>
                <w:bCs/>
                <w:color w:val="000000"/>
                <w:sz w:val="16"/>
                <w:szCs w:val="16"/>
              </w:rPr>
            </w:pPr>
            <w:r>
              <w:rPr>
                <w:rFonts w:cs="CordiaUPC"/>
                <w:bCs/>
                <w:color w:val="000000"/>
                <w:sz w:val="16"/>
                <w:szCs w:val="16"/>
              </w:rPr>
              <w:t>4,4</w:t>
            </w:r>
          </w:p>
        </w:tc>
        <w:tc>
          <w:tcPr>
            <w:tcW w:w="759" w:type="dxa"/>
          </w:tcPr>
          <w:p w14:paraId="206C8AB4" w14:textId="67871817" w:rsidR="00107FA5" w:rsidRDefault="00107FA5" w:rsidP="00107FA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759" w:type="dxa"/>
            <w:vAlign w:val="center"/>
          </w:tcPr>
          <w:p w14:paraId="2808C5DC" w14:textId="7BAC6A07" w:rsidR="00107FA5" w:rsidRDefault="00107FA5" w:rsidP="00107FA5">
            <w:pPr>
              <w:pStyle w:val="NoSpacing"/>
              <w:spacing w:before="60" w:after="60"/>
              <w:jc w:val="center"/>
              <w:rPr>
                <w:rFonts w:cs="CordiaUPC"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</w:tr>
    </w:tbl>
    <w:p w14:paraId="7C5251A5" w14:textId="77777777" w:rsidR="008F7D9A" w:rsidRDefault="008F7D9A" w:rsidP="008F7D9A">
      <w:pPr>
        <w:pStyle w:val="NoSpacing"/>
      </w:pPr>
    </w:p>
    <w:p w14:paraId="7D132079" w14:textId="6C315D35" w:rsidR="008F7D9A" w:rsidRDefault="008F7D9A" w:rsidP="008F7D9A">
      <w:pPr>
        <w:pStyle w:val="NoSpacing"/>
      </w:pPr>
      <w:r w:rsidRPr="00433BDD">
        <w:t xml:space="preserve">Bilansihaldurite portfellide osakaalud vastavalt tootmis-mahtudele jagunesid </w:t>
      </w:r>
      <w:r w:rsidR="003430F3">
        <w:t>veebr</w:t>
      </w:r>
      <w:r w:rsidR="009079E7">
        <w:t>uaris</w:t>
      </w:r>
      <w:r w:rsidRPr="00433BDD">
        <w:t xml:space="preserve"> järgnevalt: </w:t>
      </w:r>
      <w:r w:rsidR="004C2DA8" w:rsidRPr="004C2DA8">
        <w:t xml:space="preserve">Eesti Energia AS 89%, Nordic </w:t>
      </w:r>
      <w:proofErr w:type="spellStart"/>
      <w:r w:rsidR="004C2DA8" w:rsidRPr="004C2DA8">
        <w:t>Power</w:t>
      </w:r>
      <w:proofErr w:type="spellEnd"/>
      <w:r w:rsidR="004C2DA8" w:rsidRPr="004C2DA8">
        <w:t xml:space="preserve"> </w:t>
      </w:r>
      <w:proofErr w:type="spellStart"/>
      <w:r w:rsidR="004C2DA8" w:rsidRPr="004C2DA8">
        <w:t>Management</w:t>
      </w:r>
      <w:proofErr w:type="spellEnd"/>
      <w:r w:rsidR="004C2DA8" w:rsidRPr="004C2DA8">
        <w:t xml:space="preserve"> OÜ </w:t>
      </w:r>
      <w:r w:rsidR="00243730">
        <w:t>4,</w:t>
      </w:r>
      <w:r w:rsidR="00107FA5">
        <w:t>4</w:t>
      </w:r>
      <w:r w:rsidR="00D07282">
        <w:t>%</w:t>
      </w:r>
      <w:r w:rsidR="00243730">
        <w:t xml:space="preserve">, </w:t>
      </w:r>
      <w:proofErr w:type="spellStart"/>
      <w:r w:rsidR="00243730">
        <w:t>Scener</w:t>
      </w:r>
      <w:proofErr w:type="spellEnd"/>
      <w:r w:rsidR="00243730">
        <w:t xml:space="preserve"> OÜ 4,</w:t>
      </w:r>
      <w:r w:rsidR="00107FA5">
        <w:t>4</w:t>
      </w:r>
      <w:r w:rsidR="00243730">
        <w:t xml:space="preserve">%, </w:t>
      </w:r>
      <w:proofErr w:type="spellStart"/>
      <w:r w:rsidR="00D07282">
        <w:t>Fortum</w:t>
      </w:r>
      <w:proofErr w:type="spellEnd"/>
      <w:r w:rsidR="00D07282">
        <w:t xml:space="preserve"> Eesti AS 1</w:t>
      </w:r>
      <w:r w:rsidR="004C2DA8" w:rsidRPr="004C2DA8">
        <w:t>%</w:t>
      </w:r>
      <w:r w:rsidR="00243730">
        <w:t xml:space="preserve">, </w:t>
      </w:r>
      <w:proofErr w:type="spellStart"/>
      <w:r w:rsidR="00243730">
        <w:t>Elektrum</w:t>
      </w:r>
      <w:proofErr w:type="spellEnd"/>
      <w:r w:rsidR="00243730">
        <w:t xml:space="preserve"> Eesti OÜ 1%</w:t>
      </w:r>
      <w:r w:rsidR="004C2DA8">
        <w:t>.</w:t>
      </w:r>
    </w:p>
    <w:p w14:paraId="5075CE87" w14:textId="108AD60F" w:rsidR="005C49EC" w:rsidRDefault="005C49EC" w:rsidP="008F7D9A">
      <w:pPr>
        <w:pStyle w:val="NoSpacing"/>
      </w:pPr>
    </w:p>
    <w:p w14:paraId="3942C861" w14:textId="55F890FB" w:rsidR="00936B7E" w:rsidRDefault="00936B7E" w:rsidP="008F7D9A">
      <w:pPr>
        <w:pStyle w:val="NoSpacing"/>
      </w:pPr>
    </w:p>
    <w:p w14:paraId="3BDECF91" w14:textId="6F3D3380" w:rsidR="00936B7E" w:rsidRDefault="00936B7E" w:rsidP="008F7D9A">
      <w:pPr>
        <w:pStyle w:val="NoSpacing"/>
      </w:pPr>
    </w:p>
    <w:p w14:paraId="19ED970F" w14:textId="0DA0DBEF" w:rsidR="00936B7E" w:rsidRDefault="00936B7E" w:rsidP="008F7D9A">
      <w:pPr>
        <w:pStyle w:val="NoSpacing"/>
      </w:pPr>
    </w:p>
    <w:p w14:paraId="6F222129" w14:textId="7DEABF66" w:rsidR="00936B7E" w:rsidRDefault="00936B7E" w:rsidP="008F7D9A">
      <w:pPr>
        <w:pStyle w:val="NoSpacing"/>
      </w:pPr>
    </w:p>
    <w:p w14:paraId="31BDB09B" w14:textId="26499A84" w:rsidR="00936B7E" w:rsidRDefault="00936B7E" w:rsidP="008F7D9A">
      <w:pPr>
        <w:pStyle w:val="NoSpacing"/>
      </w:pPr>
    </w:p>
    <w:p w14:paraId="70B98720" w14:textId="6F555B1A" w:rsidR="00936B7E" w:rsidRDefault="00936B7E" w:rsidP="008F7D9A">
      <w:pPr>
        <w:pStyle w:val="NoSpacing"/>
      </w:pPr>
    </w:p>
    <w:p w14:paraId="3894F360" w14:textId="58C67DA3" w:rsidR="00936B7E" w:rsidRDefault="00936B7E" w:rsidP="008F7D9A">
      <w:pPr>
        <w:pStyle w:val="NoSpacing"/>
      </w:pPr>
    </w:p>
    <w:p w14:paraId="51CEC82E" w14:textId="0D891234" w:rsidR="00936B7E" w:rsidRDefault="00936B7E" w:rsidP="008F7D9A">
      <w:pPr>
        <w:pStyle w:val="NoSpacing"/>
      </w:pPr>
    </w:p>
    <w:p w14:paraId="5E8C06DE" w14:textId="0F9E2447" w:rsidR="00936B7E" w:rsidRDefault="00936B7E" w:rsidP="008F7D9A">
      <w:pPr>
        <w:pStyle w:val="NoSpacing"/>
      </w:pPr>
    </w:p>
    <w:p w14:paraId="40E26C18" w14:textId="77777777" w:rsidR="00936B7E" w:rsidRPr="006306D0" w:rsidRDefault="00936B7E" w:rsidP="008F7D9A">
      <w:pPr>
        <w:pStyle w:val="NoSpacing"/>
      </w:pPr>
    </w:p>
    <w:p w14:paraId="44EA8979" w14:textId="77777777" w:rsidR="008F7D9A" w:rsidRPr="006306D0" w:rsidRDefault="008F7D9A" w:rsidP="008F7D9A">
      <w:pPr>
        <w:pStyle w:val="NoSpacing"/>
        <w:rPr>
          <w:b/>
          <w:color w:val="007087"/>
        </w:rPr>
      </w:pPr>
      <w:r w:rsidRPr="006306D0">
        <w:rPr>
          <w:b/>
          <w:color w:val="007087"/>
        </w:rPr>
        <w:t>Gaas</w:t>
      </w:r>
    </w:p>
    <w:p w14:paraId="74A8B8ED" w14:textId="210BEF33" w:rsidR="008F7D9A" w:rsidRDefault="008D60C0" w:rsidP="00030D8C">
      <w:pPr>
        <w:spacing w:after="20"/>
      </w:pPr>
      <w:r>
        <w:rPr>
          <w:noProof/>
          <w:lang w:val="en-GB" w:eastAsia="en-GB"/>
        </w:rPr>
        <w:drawing>
          <wp:inline distT="0" distB="0" distL="0" distR="0" wp14:anchorId="43270D92" wp14:editId="4B321ACF">
            <wp:extent cx="2971800" cy="17811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B515D" w14:textId="7323A64D" w:rsidR="008F7D9A" w:rsidRPr="00E72D1C" w:rsidRDefault="008F7D9A" w:rsidP="00E72D1C">
      <w:pPr>
        <w:rPr>
          <w:rStyle w:val="SubtleEmphasis"/>
        </w:rPr>
      </w:pPr>
      <w:r w:rsidRPr="00E72D1C">
        <w:rPr>
          <w:rStyle w:val="SubtleEmphasis"/>
        </w:rPr>
        <w:t xml:space="preserve">Bilansihaldurite portfellid esialgsete tarbimismahtude alusel </w:t>
      </w:r>
      <w:r w:rsidR="00107FA5">
        <w:rPr>
          <w:rStyle w:val="SubtleEmphasis"/>
        </w:rPr>
        <w:t>veebr</w:t>
      </w:r>
      <w:r w:rsidR="00936B7E">
        <w:rPr>
          <w:rStyle w:val="SubtleEmphasis"/>
        </w:rPr>
        <w:t>uaris 2017</w:t>
      </w:r>
    </w:p>
    <w:p w14:paraId="2CB4639E" w14:textId="77777777" w:rsidR="00E72D1C" w:rsidRDefault="00E72D1C" w:rsidP="008F7D9A"/>
    <w:p w14:paraId="1DFD1A9A" w14:textId="44551515" w:rsidR="008F7D9A" w:rsidRDefault="008F7D9A" w:rsidP="008F7D9A">
      <w:r w:rsidRPr="00A23393">
        <w:t xml:space="preserve">Kõik Eesti bilansihaldurite portfellides olevad </w:t>
      </w:r>
      <w:r w:rsidR="005B491E">
        <w:t xml:space="preserve">gaasi </w:t>
      </w:r>
      <w:r w:rsidRPr="00A23393">
        <w:t>avatud tarnijad ja võrguettevõtjad on toodud Eleringi veebilehel:</w:t>
      </w:r>
      <w:r w:rsidR="00930FD1">
        <w:t xml:space="preserve"> </w:t>
      </w:r>
      <w:hyperlink r:id="rId38" w:history="1">
        <w:r w:rsidRPr="00775F23">
          <w:rPr>
            <w:rStyle w:val="Hyperlink"/>
          </w:rPr>
          <w:t>http://gaas.elering.ee/teenused/bilansiteenus</w:t>
        </w:r>
      </w:hyperlink>
      <w:r>
        <w:t>.</w:t>
      </w:r>
    </w:p>
    <w:p w14:paraId="11F25A2B" w14:textId="77777777" w:rsidR="008F7D9A" w:rsidRDefault="008F7D9A" w:rsidP="008F7D9A"/>
    <w:tbl>
      <w:tblPr>
        <w:tblStyle w:val="TableGrid"/>
        <w:tblW w:w="4624" w:type="dxa"/>
        <w:tblInd w:w="-5" w:type="dxa"/>
        <w:tblLook w:val="04A0" w:firstRow="1" w:lastRow="0" w:firstColumn="1" w:lastColumn="0" w:noHBand="0" w:noVBand="1"/>
      </w:tblPr>
      <w:tblGrid>
        <w:gridCol w:w="2127"/>
        <w:gridCol w:w="850"/>
        <w:gridCol w:w="851"/>
        <w:gridCol w:w="796"/>
      </w:tblGrid>
      <w:tr w:rsidR="00D07282" w:rsidRPr="00D231C5" w14:paraId="66C1840C" w14:textId="77777777" w:rsidTr="00243730">
        <w:tc>
          <w:tcPr>
            <w:tcW w:w="2127" w:type="dxa"/>
            <w:shd w:val="clear" w:color="auto" w:fill="006272"/>
            <w:vAlign w:val="center"/>
          </w:tcPr>
          <w:p w14:paraId="1979DD65" w14:textId="77777777" w:rsidR="00D07282" w:rsidRPr="00D231C5" w:rsidRDefault="00D07282" w:rsidP="00D07282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Osakaal </w:t>
            </w:r>
            <w:r w:rsidRPr="00A23393">
              <w:rPr>
                <w:b/>
                <w:color w:val="FFFFFF" w:themeColor="background1"/>
                <w:sz w:val="16"/>
                <w:szCs w:val="16"/>
              </w:rPr>
              <w:t>tarbimisest, %</w:t>
            </w:r>
          </w:p>
        </w:tc>
        <w:tc>
          <w:tcPr>
            <w:tcW w:w="850" w:type="dxa"/>
            <w:shd w:val="clear" w:color="auto" w:fill="006272"/>
            <w:vAlign w:val="center"/>
          </w:tcPr>
          <w:p w14:paraId="176FAF7F" w14:textId="605B4D72" w:rsidR="00D07282" w:rsidRPr="00D231C5" w:rsidRDefault="00844DF7" w:rsidP="00D07282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Veebr. 2017</w:t>
            </w:r>
          </w:p>
        </w:tc>
        <w:tc>
          <w:tcPr>
            <w:tcW w:w="851" w:type="dxa"/>
            <w:shd w:val="clear" w:color="auto" w:fill="006272"/>
          </w:tcPr>
          <w:p w14:paraId="037E1A8D" w14:textId="103EE135" w:rsidR="00D07282" w:rsidRDefault="00844DF7" w:rsidP="00D07282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Jaan. 2017</w:t>
            </w:r>
          </w:p>
        </w:tc>
        <w:tc>
          <w:tcPr>
            <w:tcW w:w="796" w:type="dxa"/>
            <w:shd w:val="clear" w:color="auto" w:fill="006272"/>
            <w:vAlign w:val="center"/>
          </w:tcPr>
          <w:p w14:paraId="32AC59B4" w14:textId="46CA8814" w:rsidR="00D07282" w:rsidRPr="00D231C5" w:rsidRDefault="00844DF7" w:rsidP="00D07282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Dets. 2016</w:t>
            </w:r>
          </w:p>
        </w:tc>
      </w:tr>
      <w:tr w:rsidR="00D07282" w14:paraId="1FC04EE1" w14:textId="77777777" w:rsidTr="00243730">
        <w:tc>
          <w:tcPr>
            <w:tcW w:w="2127" w:type="dxa"/>
            <w:vAlign w:val="center"/>
          </w:tcPr>
          <w:p w14:paraId="28F3B10E" w14:textId="67007F9F" w:rsidR="00D07282" w:rsidRPr="00D231C5" w:rsidRDefault="00D0309E" w:rsidP="00D07282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Alexela Energia AS</w:t>
            </w:r>
          </w:p>
        </w:tc>
        <w:tc>
          <w:tcPr>
            <w:tcW w:w="850" w:type="dxa"/>
            <w:vAlign w:val="center"/>
          </w:tcPr>
          <w:p w14:paraId="4E0066F6" w14:textId="3AC3EF67" w:rsidR="00D07282" w:rsidRPr="00D231C5" w:rsidRDefault="008D60C0" w:rsidP="00D0728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vAlign w:val="center"/>
          </w:tcPr>
          <w:p w14:paraId="38ED34E6" w14:textId="209AFDA1" w:rsidR="00D07282" w:rsidRDefault="00844DF7" w:rsidP="00D0728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96" w:type="dxa"/>
            <w:vAlign w:val="center"/>
          </w:tcPr>
          <w:p w14:paraId="007ACAAE" w14:textId="205D888A" w:rsidR="00D07282" w:rsidRPr="00D231C5" w:rsidRDefault="00844DF7" w:rsidP="00D0728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0309E" w14:paraId="142A39AD" w14:textId="77777777" w:rsidTr="00243730">
        <w:tc>
          <w:tcPr>
            <w:tcW w:w="2127" w:type="dxa"/>
            <w:vAlign w:val="center"/>
          </w:tcPr>
          <w:p w14:paraId="69BEBC0A" w14:textId="3A67AC7C" w:rsidR="00D0309E" w:rsidRDefault="00D0309E" w:rsidP="00D07282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A23393">
              <w:rPr>
                <w:sz w:val="16"/>
                <w:szCs w:val="16"/>
              </w:rPr>
              <w:t xml:space="preserve">Baltic </w:t>
            </w:r>
            <w:proofErr w:type="spellStart"/>
            <w:r w:rsidRPr="00A23393">
              <w:rPr>
                <w:sz w:val="16"/>
                <w:szCs w:val="16"/>
              </w:rPr>
              <w:t>Energy</w:t>
            </w:r>
            <w:proofErr w:type="spellEnd"/>
            <w:r w:rsidRPr="00A23393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Partners</w:t>
            </w:r>
            <w:proofErr w:type="spellEnd"/>
            <w:r w:rsidRPr="00A23393">
              <w:rPr>
                <w:sz w:val="16"/>
                <w:szCs w:val="16"/>
              </w:rPr>
              <w:t xml:space="preserve"> OÜ</w:t>
            </w:r>
          </w:p>
        </w:tc>
        <w:tc>
          <w:tcPr>
            <w:tcW w:w="850" w:type="dxa"/>
            <w:vAlign w:val="center"/>
          </w:tcPr>
          <w:p w14:paraId="5540ABEA" w14:textId="1517F5FA" w:rsidR="00D0309E" w:rsidRPr="00D231C5" w:rsidRDefault="00844DF7" w:rsidP="00D0728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14:paraId="2D1024F9" w14:textId="51940D30" w:rsidR="00D0309E" w:rsidRDefault="00844DF7" w:rsidP="00D0728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vAlign w:val="center"/>
          </w:tcPr>
          <w:p w14:paraId="5F672CB0" w14:textId="5163A471" w:rsidR="00D0309E" w:rsidRPr="00D231C5" w:rsidRDefault="00844DF7" w:rsidP="00D0728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309E" w14:paraId="5790A9A1" w14:textId="77777777" w:rsidTr="00243730">
        <w:tc>
          <w:tcPr>
            <w:tcW w:w="2127" w:type="dxa"/>
            <w:vAlign w:val="center"/>
          </w:tcPr>
          <w:p w14:paraId="5E0AC115" w14:textId="1BE106BC" w:rsidR="00D0309E" w:rsidRDefault="00D0309E" w:rsidP="00D07282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Eesti Energia AS</w:t>
            </w:r>
          </w:p>
        </w:tc>
        <w:tc>
          <w:tcPr>
            <w:tcW w:w="850" w:type="dxa"/>
            <w:vAlign w:val="center"/>
          </w:tcPr>
          <w:p w14:paraId="5D9E39EA" w14:textId="3561813D" w:rsidR="00D0309E" w:rsidRPr="00D231C5" w:rsidRDefault="008D60C0" w:rsidP="00D0728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20,3</w:t>
            </w:r>
          </w:p>
        </w:tc>
        <w:tc>
          <w:tcPr>
            <w:tcW w:w="851" w:type="dxa"/>
            <w:vAlign w:val="center"/>
          </w:tcPr>
          <w:p w14:paraId="1A20A671" w14:textId="38EE83BA" w:rsidR="00D0309E" w:rsidRDefault="00844DF7" w:rsidP="00D0728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19,2</w:t>
            </w:r>
          </w:p>
        </w:tc>
        <w:tc>
          <w:tcPr>
            <w:tcW w:w="796" w:type="dxa"/>
            <w:vAlign w:val="center"/>
          </w:tcPr>
          <w:p w14:paraId="719E0E1F" w14:textId="0A473F63" w:rsidR="00D0309E" w:rsidRPr="00D231C5" w:rsidRDefault="00844DF7" w:rsidP="00D0728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DF7" w14:paraId="19847487" w14:textId="77777777" w:rsidTr="00243730">
        <w:tc>
          <w:tcPr>
            <w:tcW w:w="2127" w:type="dxa"/>
            <w:vAlign w:val="center"/>
          </w:tcPr>
          <w:p w14:paraId="66FD1706" w14:textId="04EC5109" w:rsidR="00844DF7" w:rsidRDefault="00844DF7" w:rsidP="00844DF7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Eesti Gaas AS</w:t>
            </w:r>
          </w:p>
        </w:tc>
        <w:tc>
          <w:tcPr>
            <w:tcW w:w="850" w:type="dxa"/>
            <w:vAlign w:val="center"/>
          </w:tcPr>
          <w:p w14:paraId="16693C37" w14:textId="1D506669" w:rsidR="00844DF7" w:rsidRDefault="008D60C0" w:rsidP="00844DF7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72,6</w:t>
            </w:r>
          </w:p>
        </w:tc>
        <w:tc>
          <w:tcPr>
            <w:tcW w:w="851" w:type="dxa"/>
            <w:vAlign w:val="center"/>
          </w:tcPr>
          <w:p w14:paraId="5E37C732" w14:textId="49DA32B4" w:rsidR="00844DF7" w:rsidRDefault="00844DF7" w:rsidP="00844DF7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73,4</w:t>
            </w:r>
          </w:p>
        </w:tc>
        <w:tc>
          <w:tcPr>
            <w:tcW w:w="796" w:type="dxa"/>
            <w:vAlign w:val="center"/>
          </w:tcPr>
          <w:p w14:paraId="1CE1B25E" w14:textId="62E40E3B" w:rsidR="00844DF7" w:rsidRDefault="00844DF7" w:rsidP="00844DF7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98,6%</w:t>
            </w:r>
          </w:p>
        </w:tc>
      </w:tr>
      <w:tr w:rsidR="00844DF7" w14:paraId="3A40F247" w14:textId="77777777" w:rsidTr="00243730">
        <w:tc>
          <w:tcPr>
            <w:tcW w:w="2127" w:type="dxa"/>
            <w:vAlign w:val="center"/>
          </w:tcPr>
          <w:p w14:paraId="5921204C" w14:textId="20FF3113" w:rsidR="00844DF7" w:rsidRDefault="00844DF7" w:rsidP="00844DF7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Elektrum</w:t>
            </w:r>
            <w:proofErr w:type="spellEnd"/>
            <w:r>
              <w:rPr>
                <w:sz w:val="16"/>
                <w:szCs w:val="16"/>
              </w:rPr>
              <w:t xml:space="preserve"> Eesti OÜ</w:t>
            </w:r>
          </w:p>
        </w:tc>
        <w:tc>
          <w:tcPr>
            <w:tcW w:w="850" w:type="dxa"/>
            <w:vAlign w:val="center"/>
          </w:tcPr>
          <w:p w14:paraId="66E0F952" w14:textId="789BDB6D" w:rsidR="00844DF7" w:rsidRDefault="008D60C0" w:rsidP="00844DF7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851" w:type="dxa"/>
            <w:vAlign w:val="center"/>
          </w:tcPr>
          <w:p w14:paraId="5FC9A657" w14:textId="5137B578" w:rsidR="00844DF7" w:rsidRDefault="00844DF7" w:rsidP="00844DF7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796" w:type="dxa"/>
            <w:vAlign w:val="center"/>
          </w:tcPr>
          <w:p w14:paraId="55FF327E" w14:textId="698D0F1E" w:rsidR="00844DF7" w:rsidRDefault="00844DF7" w:rsidP="00844DF7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</w:tr>
      <w:tr w:rsidR="00844DF7" w14:paraId="2AF16473" w14:textId="77777777" w:rsidTr="00243730">
        <w:tc>
          <w:tcPr>
            <w:tcW w:w="2127" w:type="dxa"/>
            <w:vAlign w:val="center"/>
          </w:tcPr>
          <w:p w14:paraId="2F9EE0AF" w14:textId="52DEBE2C" w:rsidR="00844DF7" w:rsidRPr="00D231C5" w:rsidRDefault="00844DF7" w:rsidP="00844DF7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Scener</w:t>
            </w:r>
            <w:proofErr w:type="spellEnd"/>
            <w:r>
              <w:rPr>
                <w:sz w:val="16"/>
                <w:szCs w:val="16"/>
              </w:rPr>
              <w:t xml:space="preserve"> OÜ</w:t>
            </w:r>
          </w:p>
        </w:tc>
        <w:tc>
          <w:tcPr>
            <w:tcW w:w="850" w:type="dxa"/>
            <w:vAlign w:val="center"/>
          </w:tcPr>
          <w:p w14:paraId="7770B681" w14:textId="00FFD7F4" w:rsidR="00844DF7" w:rsidRPr="00D231C5" w:rsidRDefault="008D60C0" w:rsidP="00844DF7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vAlign w:val="center"/>
          </w:tcPr>
          <w:p w14:paraId="1DE321A7" w14:textId="7EE5F06A" w:rsidR="00844DF7" w:rsidRDefault="00844DF7" w:rsidP="00844DF7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796" w:type="dxa"/>
            <w:vAlign w:val="center"/>
          </w:tcPr>
          <w:p w14:paraId="3A1667F0" w14:textId="4B7A8520" w:rsidR="00844DF7" w:rsidRPr="00D231C5" w:rsidRDefault="00844DF7" w:rsidP="00844DF7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</w:tr>
    </w:tbl>
    <w:p w14:paraId="09A76786" w14:textId="12083B59" w:rsidR="008F7D9A" w:rsidRPr="0067757F" w:rsidRDefault="008F7D9A" w:rsidP="008F7D9A">
      <w:pPr>
        <w:rPr>
          <w:rStyle w:val="SubtleEmphasis"/>
        </w:rPr>
      </w:pPr>
      <w:r>
        <w:rPr>
          <w:rStyle w:val="SubtleEmphasis"/>
        </w:rPr>
        <w:t>*</w:t>
      </w:r>
      <w:r w:rsidR="00E72D1C">
        <w:rPr>
          <w:rStyle w:val="SubtleEmphasis"/>
        </w:rPr>
        <w:t xml:space="preserve"> </w:t>
      </w:r>
      <w:r w:rsidR="00030D8C">
        <w:rPr>
          <w:rStyle w:val="SubtleEmphasis"/>
        </w:rPr>
        <w:t>Eesti Gaas tagas</w:t>
      </w:r>
      <w:r w:rsidRPr="0067757F">
        <w:rPr>
          <w:rStyle w:val="SubtleEmphasis"/>
        </w:rPr>
        <w:t xml:space="preserve"> </w:t>
      </w:r>
      <w:r w:rsidR="008D60C0">
        <w:rPr>
          <w:rStyle w:val="SubtleEmphasis"/>
        </w:rPr>
        <w:t xml:space="preserve">kuni dets. 2016 </w:t>
      </w:r>
      <w:r w:rsidRPr="0067757F">
        <w:rPr>
          <w:rStyle w:val="SubtleEmphasis"/>
        </w:rPr>
        <w:t>sisemaise avatud tarne ka Eesti Energia ja Alexela Energia gaasimüügi ko</w:t>
      </w:r>
      <w:r w:rsidR="00030D8C">
        <w:rPr>
          <w:rStyle w:val="SubtleEmphasis"/>
        </w:rPr>
        <w:t>gustele tarbijatega, mistõttu oli</w:t>
      </w:r>
      <w:r w:rsidRPr="0067757F">
        <w:rPr>
          <w:rStyle w:val="SubtleEmphasis"/>
        </w:rPr>
        <w:t xml:space="preserve"> viimaste osakaal samuti arvestatud Eesti Gaas bilansiportfelli.</w:t>
      </w:r>
    </w:p>
    <w:p w14:paraId="763B27B0" w14:textId="77777777" w:rsidR="008F7D9A" w:rsidRDefault="008F7D9A" w:rsidP="008F7D9A"/>
    <w:p w14:paraId="1FDC971B" w14:textId="77777777" w:rsidR="004C2DA8" w:rsidRDefault="004C2DA8" w:rsidP="008F7D9A"/>
    <w:p w14:paraId="77491AFB" w14:textId="0416D54D" w:rsidR="005D3A6D" w:rsidRPr="005D3A6D" w:rsidRDefault="005D3A6D" w:rsidP="00E72D1C">
      <w:pPr>
        <w:pStyle w:val="Caption"/>
        <w:spacing w:after="60"/>
        <w:rPr>
          <w:rStyle w:val="SubtleEmphasis"/>
        </w:rPr>
      </w:pPr>
      <w:r w:rsidRPr="005D3A6D">
        <w:rPr>
          <w:rStyle w:val="SubtleEmphasis"/>
        </w:rPr>
        <w:t>Allikad</w:t>
      </w:r>
      <w:r>
        <w:rPr>
          <w:rStyle w:val="SubtleEmphasis"/>
        </w:rPr>
        <w:t>:</w:t>
      </w:r>
    </w:p>
    <w:p w14:paraId="3D5A95F1" w14:textId="2012B666" w:rsidR="005D3A6D" w:rsidRPr="005D3A6D" w:rsidRDefault="005D3A6D" w:rsidP="001D1454">
      <w:pPr>
        <w:pStyle w:val="Caption"/>
        <w:rPr>
          <w:rStyle w:val="SubtleEmphasis"/>
        </w:rPr>
      </w:pPr>
      <w:r w:rsidRPr="005D3A6D">
        <w:rPr>
          <w:rStyle w:val="SubtleEmphasis"/>
        </w:rPr>
        <w:t xml:space="preserve">Nord Pool, Elering, </w:t>
      </w:r>
      <w:proofErr w:type="spellStart"/>
      <w:r w:rsidRPr="005D3A6D">
        <w:rPr>
          <w:rStyle w:val="SubtleEmphasis"/>
        </w:rPr>
        <w:t>European</w:t>
      </w:r>
      <w:proofErr w:type="spellEnd"/>
      <w:r w:rsidRPr="005D3A6D">
        <w:rPr>
          <w:rStyle w:val="SubtleEmphasis"/>
        </w:rPr>
        <w:t xml:space="preserve"> </w:t>
      </w:r>
      <w:proofErr w:type="spellStart"/>
      <w:r w:rsidRPr="005D3A6D">
        <w:rPr>
          <w:rStyle w:val="SubtleEmphasis"/>
        </w:rPr>
        <w:t>Energy</w:t>
      </w:r>
      <w:proofErr w:type="spellEnd"/>
      <w:r w:rsidRPr="005D3A6D">
        <w:rPr>
          <w:rStyle w:val="SubtleEmphasis"/>
        </w:rPr>
        <w:t xml:space="preserve"> Exchange</w:t>
      </w:r>
      <w:r w:rsidR="00867750">
        <w:rPr>
          <w:rStyle w:val="SubtleEmphasis"/>
        </w:rPr>
        <w:t xml:space="preserve"> AG (EEX)</w:t>
      </w:r>
      <w:r w:rsidRPr="005D3A6D">
        <w:rPr>
          <w:rStyle w:val="SubtleEmphasis"/>
        </w:rPr>
        <w:t xml:space="preserve">, </w:t>
      </w:r>
      <w:proofErr w:type="spellStart"/>
      <w:r w:rsidRPr="005D3A6D">
        <w:rPr>
          <w:rStyle w:val="SubtleEmphasis"/>
        </w:rPr>
        <w:t>Nasdaq</w:t>
      </w:r>
      <w:proofErr w:type="spellEnd"/>
      <w:r w:rsidRPr="005D3A6D">
        <w:rPr>
          <w:rStyle w:val="SubtleEmphasis"/>
        </w:rPr>
        <w:t xml:space="preserve"> OMX</w:t>
      </w:r>
      <w:r w:rsidR="001308DA" w:rsidRPr="001308DA">
        <w:rPr>
          <w:rStyle w:val="SubtleEmphasis"/>
        </w:rPr>
        <w:t xml:space="preserve">, Amber </w:t>
      </w:r>
      <w:proofErr w:type="spellStart"/>
      <w:r w:rsidR="001308DA" w:rsidRPr="001308DA">
        <w:rPr>
          <w:rStyle w:val="SubtleEmphasis"/>
        </w:rPr>
        <w:t>Grid</w:t>
      </w:r>
      <w:proofErr w:type="spellEnd"/>
      <w:r w:rsidR="001308DA" w:rsidRPr="001308DA">
        <w:rPr>
          <w:rStyle w:val="SubtleEmphasis"/>
        </w:rPr>
        <w:t xml:space="preserve">, </w:t>
      </w:r>
      <w:proofErr w:type="spellStart"/>
      <w:r w:rsidR="001308DA" w:rsidRPr="001308DA">
        <w:rPr>
          <w:rStyle w:val="SubtleEmphasis"/>
        </w:rPr>
        <w:t>Latvijas</w:t>
      </w:r>
      <w:proofErr w:type="spellEnd"/>
      <w:r w:rsidR="001308DA" w:rsidRPr="001308DA">
        <w:rPr>
          <w:rStyle w:val="SubtleEmphasis"/>
        </w:rPr>
        <w:t xml:space="preserve"> </w:t>
      </w:r>
      <w:proofErr w:type="spellStart"/>
      <w:r w:rsidR="001308DA" w:rsidRPr="001308DA">
        <w:rPr>
          <w:rStyle w:val="SubtleEmphasis"/>
        </w:rPr>
        <w:t>Gāze</w:t>
      </w:r>
      <w:proofErr w:type="spellEnd"/>
      <w:r w:rsidR="001308DA" w:rsidRPr="001308DA">
        <w:rPr>
          <w:rStyle w:val="SubtleEmphasis"/>
        </w:rPr>
        <w:t xml:space="preserve">, </w:t>
      </w:r>
      <w:proofErr w:type="spellStart"/>
      <w:r w:rsidR="00D0309E">
        <w:rPr>
          <w:rStyle w:val="SubtleEmphasis"/>
        </w:rPr>
        <w:t>Conexus</w:t>
      </w:r>
      <w:proofErr w:type="spellEnd"/>
      <w:r w:rsidR="00D0309E">
        <w:rPr>
          <w:rStyle w:val="SubtleEmphasis"/>
        </w:rPr>
        <w:t xml:space="preserve"> Baltic </w:t>
      </w:r>
      <w:proofErr w:type="spellStart"/>
      <w:r w:rsidR="00D0309E">
        <w:rPr>
          <w:rStyle w:val="SubtleEmphasis"/>
        </w:rPr>
        <w:t>Grid</w:t>
      </w:r>
      <w:proofErr w:type="spellEnd"/>
      <w:r w:rsidR="00D0309E">
        <w:rPr>
          <w:rStyle w:val="SubtleEmphasis"/>
        </w:rPr>
        <w:t xml:space="preserve">, </w:t>
      </w:r>
      <w:r w:rsidR="001308DA" w:rsidRPr="001308DA">
        <w:rPr>
          <w:rStyle w:val="SubtleEmphasis"/>
        </w:rPr>
        <w:t xml:space="preserve">GET Baltic, </w:t>
      </w:r>
      <w:proofErr w:type="spellStart"/>
      <w:r w:rsidR="001308DA" w:rsidRPr="001308DA">
        <w:rPr>
          <w:rStyle w:val="SubtleEmphasis"/>
        </w:rPr>
        <w:t>Kaasupörssi</w:t>
      </w:r>
      <w:proofErr w:type="spellEnd"/>
      <w:r w:rsidR="001308DA" w:rsidRPr="001308DA">
        <w:rPr>
          <w:rStyle w:val="SubtleEmphasis"/>
        </w:rPr>
        <w:t xml:space="preserve">, </w:t>
      </w:r>
      <w:proofErr w:type="spellStart"/>
      <w:r w:rsidR="001308DA" w:rsidRPr="001308DA">
        <w:rPr>
          <w:rStyle w:val="SubtleEmphasis"/>
        </w:rPr>
        <w:t>Platts</w:t>
      </w:r>
      <w:proofErr w:type="spellEnd"/>
      <w:r w:rsidR="001308DA" w:rsidRPr="001308DA">
        <w:rPr>
          <w:rStyle w:val="SubtleEmphasis"/>
        </w:rPr>
        <w:t xml:space="preserve">, Euroopa Keskpank, </w:t>
      </w:r>
      <w:proofErr w:type="spellStart"/>
      <w:r w:rsidR="001308DA" w:rsidRPr="001308DA">
        <w:rPr>
          <w:rStyle w:val="SubtleEmphasis"/>
        </w:rPr>
        <w:t>Bloomberg</w:t>
      </w:r>
      <w:proofErr w:type="spellEnd"/>
      <w:r w:rsidR="001308DA" w:rsidRPr="001308DA">
        <w:rPr>
          <w:rStyle w:val="SubtleEmphasis"/>
        </w:rPr>
        <w:t xml:space="preserve">, </w:t>
      </w:r>
      <w:proofErr w:type="spellStart"/>
      <w:r w:rsidR="001308DA" w:rsidRPr="001308DA">
        <w:rPr>
          <w:rStyle w:val="SubtleEmphasis"/>
        </w:rPr>
        <w:t>Klaipedos</w:t>
      </w:r>
      <w:proofErr w:type="spellEnd"/>
      <w:r w:rsidR="001308DA" w:rsidRPr="001308DA">
        <w:rPr>
          <w:rStyle w:val="SubtleEmphasis"/>
        </w:rPr>
        <w:t xml:space="preserve"> Nafta, </w:t>
      </w:r>
      <w:proofErr w:type="spellStart"/>
      <w:r w:rsidR="001308DA" w:rsidRPr="001308DA">
        <w:rPr>
          <w:rStyle w:val="SubtleEmphasis"/>
        </w:rPr>
        <w:t>Gas</w:t>
      </w:r>
      <w:proofErr w:type="spellEnd"/>
      <w:r w:rsidR="001308DA" w:rsidRPr="001308DA">
        <w:rPr>
          <w:rStyle w:val="SubtleEmphasis"/>
        </w:rPr>
        <w:t xml:space="preserve"> </w:t>
      </w:r>
      <w:proofErr w:type="spellStart"/>
      <w:r w:rsidR="001308DA" w:rsidRPr="001308DA">
        <w:rPr>
          <w:rStyle w:val="SubtleEmphasis"/>
        </w:rPr>
        <w:t>Infrastructure</w:t>
      </w:r>
      <w:proofErr w:type="spellEnd"/>
      <w:r w:rsidR="001308DA" w:rsidRPr="001308DA">
        <w:rPr>
          <w:rStyle w:val="SubtleEmphasis"/>
        </w:rPr>
        <w:t xml:space="preserve"> </w:t>
      </w:r>
      <w:proofErr w:type="spellStart"/>
      <w:r w:rsidR="001308DA" w:rsidRPr="001308DA">
        <w:rPr>
          <w:rStyle w:val="SubtleEmphasis"/>
        </w:rPr>
        <w:t>Europe</w:t>
      </w:r>
      <w:proofErr w:type="spellEnd"/>
    </w:p>
    <w:p w14:paraId="3A4C0495" w14:textId="0B27FB02" w:rsidR="005D3A6D" w:rsidRPr="005D3A6D" w:rsidRDefault="005D3A6D" w:rsidP="001D1454">
      <w:pPr>
        <w:pStyle w:val="Caption"/>
        <w:rPr>
          <w:rStyle w:val="SubtleEmphasis"/>
        </w:rPr>
      </w:pPr>
      <w:r w:rsidRPr="005D3A6D">
        <w:rPr>
          <w:rStyle w:val="SubtleEmphasis"/>
        </w:rPr>
        <w:t xml:space="preserve">* Käesolevat raportit ja selle lisasid ei saa käsitleda juriidilise, finantsalase või muu nõuandena ega ettepanekuna osta või müüa </w:t>
      </w:r>
      <w:r w:rsidR="00930FD1">
        <w:rPr>
          <w:rStyle w:val="SubtleEmphasis"/>
        </w:rPr>
        <w:t xml:space="preserve">maagaasi, </w:t>
      </w:r>
      <w:r w:rsidRPr="005D3A6D">
        <w:rPr>
          <w:rStyle w:val="SubtleEmphasis"/>
        </w:rPr>
        <w:t>elektrienergiat või finantsinstrumente. Elering ei vastuta kulude või kahjude eest, mis raportis ja selle lisades toodud informatsiooni kasutamisega seoses võivad tekkida.</w:t>
      </w:r>
    </w:p>
    <w:sectPr w:rsidR="005D3A6D" w:rsidRPr="005D3A6D" w:rsidSect="00586362">
      <w:headerReference w:type="even" r:id="rId39"/>
      <w:type w:val="continuous"/>
      <w:pgSz w:w="11906" w:h="16838" w:code="9"/>
      <w:pgMar w:top="1701" w:right="849" w:bottom="1418" w:left="1134" w:header="709" w:footer="67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135C5" w14:textId="77777777" w:rsidR="00D64A5B" w:rsidRDefault="00D64A5B" w:rsidP="00C463CD">
      <w:r>
        <w:separator/>
      </w:r>
    </w:p>
    <w:p w14:paraId="79287505" w14:textId="77777777" w:rsidR="00D64A5B" w:rsidRDefault="00D64A5B" w:rsidP="00C463CD"/>
    <w:p w14:paraId="201E3256" w14:textId="77777777" w:rsidR="00D64A5B" w:rsidRDefault="00D64A5B" w:rsidP="00C463CD"/>
    <w:p w14:paraId="417DC7E9" w14:textId="77777777" w:rsidR="00D64A5B" w:rsidRDefault="00D64A5B" w:rsidP="00C463CD"/>
    <w:p w14:paraId="116B181A" w14:textId="77777777" w:rsidR="00D64A5B" w:rsidRDefault="00D64A5B" w:rsidP="00C463CD"/>
    <w:p w14:paraId="54886AD8" w14:textId="77777777" w:rsidR="00D64A5B" w:rsidRDefault="00D64A5B" w:rsidP="00C463CD"/>
    <w:p w14:paraId="1077D2AA" w14:textId="77777777" w:rsidR="00D64A5B" w:rsidRDefault="00D64A5B" w:rsidP="00C463CD"/>
    <w:p w14:paraId="5FD97057" w14:textId="77777777" w:rsidR="00D64A5B" w:rsidRDefault="00D64A5B" w:rsidP="00C463CD"/>
    <w:p w14:paraId="33B7965E" w14:textId="77777777" w:rsidR="00D64A5B" w:rsidRDefault="00D64A5B" w:rsidP="00C463CD"/>
    <w:p w14:paraId="2510690B" w14:textId="77777777" w:rsidR="00D64A5B" w:rsidRDefault="00D64A5B" w:rsidP="00C463CD"/>
    <w:p w14:paraId="019A9D1F" w14:textId="77777777" w:rsidR="00D64A5B" w:rsidRDefault="00D64A5B" w:rsidP="00C463CD"/>
    <w:p w14:paraId="238A64BD" w14:textId="77777777" w:rsidR="00D64A5B" w:rsidRDefault="00D64A5B" w:rsidP="00C463CD"/>
    <w:p w14:paraId="0F475C2A" w14:textId="77777777" w:rsidR="00D64A5B" w:rsidRDefault="00D64A5B" w:rsidP="00C463CD"/>
    <w:p w14:paraId="3FA76A66" w14:textId="77777777" w:rsidR="00D64A5B" w:rsidRDefault="00D64A5B" w:rsidP="00C463CD"/>
    <w:p w14:paraId="14A9908E" w14:textId="77777777" w:rsidR="00D64A5B" w:rsidRDefault="00D64A5B" w:rsidP="00C463CD"/>
    <w:p w14:paraId="481B4A03" w14:textId="77777777" w:rsidR="00D64A5B" w:rsidRDefault="00D64A5B" w:rsidP="00C463CD"/>
    <w:p w14:paraId="59F3384B" w14:textId="77777777" w:rsidR="00D64A5B" w:rsidRDefault="00D64A5B" w:rsidP="00C463CD"/>
    <w:p w14:paraId="62C381F7" w14:textId="77777777" w:rsidR="00D64A5B" w:rsidRDefault="00D64A5B" w:rsidP="00C463CD"/>
    <w:p w14:paraId="015DD014" w14:textId="77777777" w:rsidR="00D64A5B" w:rsidRDefault="00D64A5B" w:rsidP="00C463CD"/>
    <w:p w14:paraId="07043F99" w14:textId="77777777" w:rsidR="00D64A5B" w:rsidRDefault="00D64A5B" w:rsidP="00C463CD"/>
    <w:p w14:paraId="49088A21" w14:textId="77777777" w:rsidR="00D64A5B" w:rsidRDefault="00D64A5B" w:rsidP="00C463CD"/>
    <w:p w14:paraId="67A7E625" w14:textId="77777777" w:rsidR="00D64A5B" w:rsidRDefault="00D64A5B" w:rsidP="00C463CD"/>
    <w:p w14:paraId="2F350CFB" w14:textId="77777777" w:rsidR="00D64A5B" w:rsidRDefault="00D64A5B" w:rsidP="00C463CD"/>
    <w:p w14:paraId="213FD679" w14:textId="77777777" w:rsidR="00D64A5B" w:rsidRDefault="00D64A5B" w:rsidP="00C463CD"/>
    <w:p w14:paraId="291398E7" w14:textId="77777777" w:rsidR="00D64A5B" w:rsidRDefault="00D64A5B" w:rsidP="00C463CD"/>
    <w:p w14:paraId="6FDDB18D" w14:textId="77777777" w:rsidR="00D64A5B" w:rsidRDefault="00D64A5B" w:rsidP="00C463CD"/>
    <w:p w14:paraId="26F1740C" w14:textId="77777777" w:rsidR="00D64A5B" w:rsidRDefault="00D64A5B" w:rsidP="00C463CD"/>
    <w:p w14:paraId="17FDB393" w14:textId="77777777" w:rsidR="00D64A5B" w:rsidRDefault="00D64A5B" w:rsidP="00C463CD"/>
    <w:p w14:paraId="7ADEBF41" w14:textId="77777777" w:rsidR="00D64A5B" w:rsidRDefault="00D64A5B" w:rsidP="00C463CD"/>
    <w:p w14:paraId="4E5C0AF0" w14:textId="77777777" w:rsidR="00D64A5B" w:rsidRDefault="00D64A5B" w:rsidP="00C463CD"/>
    <w:p w14:paraId="3C1C6970" w14:textId="77777777" w:rsidR="00D64A5B" w:rsidRDefault="00D64A5B" w:rsidP="00C463CD"/>
    <w:p w14:paraId="2905B5C5" w14:textId="77777777" w:rsidR="00D64A5B" w:rsidRDefault="00D64A5B" w:rsidP="00C463CD"/>
    <w:p w14:paraId="5B1B165D" w14:textId="77777777" w:rsidR="00D64A5B" w:rsidRDefault="00D64A5B" w:rsidP="00C463CD"/>
    <w:p w14:paraId="3935D8C9" w14:textId="77777777" w:rsidR="00D64A5B" w:rsidRDefault="00D64A5B" w:rsidP="00C463CD"/>
    <w:p w14:paraId="61CA592E" w14:textId="77777777" w:rsidR="00D64A5B" w:rsidRDefault="00D64A5B" w:rsidP="00C463CD"/>
    <w:p w14:paraId="2ACC2276" w14:textId="77777777" w:rsidR="00D64A5B" w:rsidRDefault="00D64A5B" w:rsidP="00C463CD"/>
    <w:p w14:paraId="7452E028" w14:textId="77777777" w:rsidR="00D64A5B" w:rsidRDefault="00D64A5B" w:rsidP="00C463CD"/>
    <w:p w14:paraId="2A6E4FD3" w14:textId="77777777" w:rsidR="00D64A5B" w:rsidRDefault="00D64A5B" w:rsidP="00C463CD"/>
    <w:p w14:paraId="64F91DB4" w14:textId="77777777" w:rsidR="00D64A5B" w:rsidRDefault="00D64A5B" w:rsidP="00C463CD"/>
    <w:p w14:paraId="43F56A3E" w14:textId="77777777" w:rsidR="00D64A5B" w:rsidRDefault="00D64A5B" w:rsidP="00C463CD"/>
    <w:p w14:paraId="38F99CEC" w14:textId="77777777" w:rsidR="00D64A5B" w:rsidRDefault="00D64A5B" w:rsidP="00C463CD"/>
    <w:p w14:paraId="5B05DFC0" w14:textId="77777777" w:rsidR="00D64A5B" w:rsidRDefault="00D64A5B" w:rsidP="00C463CD"/>
    <w:p w14:paraId="0B65B6AC" w14:textId="77777777" w:rsidR="00D64A5B" w:rsidRDefault="00D64A5B" w:rsidP="00C463CD"/>
    <w:p w14:paraId="581DA9DE" w14:textId="77777777" w:rsidR="00D64A5B" w:rsidRDefault="00D64A5B" w:rsidP="00C463CD"/>
    <w:p w14:paraId="050A8B22" w14:textId="77777777" w:rsidR="00D64A5B" w:rsidRDefault="00D64A5B" w:rsidP="00C463CD"/>
    <w:p w14:paraId="008856E5" w14:textId="77777777" w:rsidR="00D64A5B" w:rsidRDefault="00D64A5B" w:rsidP="00C463CD"/>
    <w:p w14:paraId="097A43DF" w14:textId="77777777" w:rsidR="00D64A5B" w:rsidRDefault="00D64A5B" w:rsidP="00C463CD"/>
    <w:p w14:paraId="328A69BA" w14:textId="77777777" w:rsidR="00D64A5B" w:rsidRDefault="00D64A5B" w:rsidP="00C463CD"/>
    <w:p w14:paraId="0306CDE4" w14:textId="77777777" w:rsidR="00D64A5B" w:rsidRDefault="00D64A5B" w:rsidP="00C463CD"/>
    <w:p w14:paraId="37156055" w14:textId="77777777" w:rsidR="00D64A5B" w:rsidRDefault="00D64A5B" w:rsidP="00C463CD"/>
    <w:p w14:paraId="4A1D7D6D" w14:textId="77777777" w:rsidR="00D64A5B" w:rsidRDefault="00D64A5B" w:rsidP="00C463CD"/>
    <w:p w14:paraId="68619DE8" w14:textId="77777777" w:rsidR="00D64A5B" w:rsidRDefault="00D64A5B" w:rsidP="00C463CD"/>
    <w:p w14:paraId="03F3A8EC" w14:textId="77777777" w:rsidR="00D64A5B" w:rsidRDefault="00D64A5B" w:rsidP="00C463CD"/>
    <w:p w14:paraId="35A41ED5" w14:textId="77777777" w:rsidR="00D64A5B" w:rsidRDefault="00D64A5B" w:rsidP="00C463CD"/>
    <w:p w14:paraId="743F9496" w14:textId="77777777" w:rsidR="00D64A5B" w:rsidRDefault="00D64A5B" w:rsidP="00C463CD"/>
    <w:p w14:paraId="46343C12" w14:textId="77777777" w:rsidR="00D64A5B" w:rsidRDefault="00D64A5B" w:rsidP="00C463CD"/>
    <w:p w14:paraId="5CF168DC" w14:textId="77777777" w:rsidR="00D64A5B" w:rsidRDefault="00D64A5B" w:rsidP="00C463CD"/>
    <w:p w14:paraId="3450B676" w14:textId="77777777" w:rsidR="00D64A5B" w:rsidRDefault="00D64A5B" w:rsidP="00C463CD"/>
    <w:p w14:paraId="17748DFC" w14:textId="77777777" w:rsidR="00D64A5B" w:rsidRDefault="00D64A5B" w:rsidP="00C463CD"/>
    <w:p w14:paraId="6D77AA1A" w14:textId="77777777" w:rsidR="00D64A5B" w:rsidRDefault="00D64A5B" w:rsidP="00C463CD"/>
    <w:p w14:paraId="22C59212" w14:textId="77777777" w:rsidR="00D64A5B" w:rsidRDefault="00D64A5B" w:rsidP="00C463CD"/>
    <w:p w14:paraId="1081824D" w14:textId="77777777" w:rsidR="00D64A5B" w:rsidRDefault="00D64A5B" w:rsidP="00C463CD"/>
    <w:p w14:paraId="53707B92" w14:textId="77777777" w:rsidR="00D64A5B" w:rsidRDefault="00D64A5B" w:rsidP="00C463CD"/>
    <w:p w14:paraId="1D416157" w14:textId="77777777" w:rsidR="00D64A5B" w:rsidRDefault="00D64A5B" w:rsidP="00C463CD"/>
    <w:p w14:paraId="703FFD27" w14:textId="77777777" w:rsidR="00D64A5B" w:rsidRDefault="00D64A5B" w:rsidP="00C463CD"/>
    <w:p w14:paraId="61DFA3FF" w14:textId="77777777" w:rsidR="00D64A5B" w:rsidRDefault="00D64A5B" w:rsidP="00C463CD"/>
    <w:p w14:paraId="5BA35DF4" w14:textId="77777777" w:rsidR="00D64A5B" w:rsidRDefault="00D64A5B" w:rsidP="00C463CD"/>
    <w:p w14:paraId="25583E32" w14:textId="77777777" w:rsidR="00D64A5B" w:rsidRDefault="00D64A5B" w:rsidP="00C463CD"/>
    <w:p w14:paraId="4556D4DD" w14:textId="77777777" w:rsidR="00D64A5B" w:rsidRDefault="00D64A5B" w:rsidP="00C463CD"/>
    <w:p w14:paraId="2F30EDD0" w14:textId="77777777" w:rsidR="00D64A5B" w:rsidRDefault="00D64A5B" w:rsidP="00C463CD"/>
    <w:p w14:paraId="03202201" w14:textId="77777777" w:rsidR="00D64A5B" w:rsidRDefault="00D64A5B" w:rsidP="00C463CD"/>
    <w:p w14:paraId="02C520E3" w14:textId="77777777" w:rsidR="00D64A5B" w:rsidRDefault="00D64A5B" w:rsidP="00C463CD"/>
    <w:p w14:paraId="5F8B517F" w14:textId="77777777" w:rsidR="00D64A5B" w:rsidRDefault="00D64A5B" w:rsidP="00C463CD"/>
    <w:p w14:paraId="7EC26C57" w14:textId="77777777" w:rsidR="00D64A5B" w:rsidRDefault="00D64A5B" w:rsidP="00C463CD"/>
    <w:p w14:paraId="03C33DCB" w14:textId="77777777" w:rsidR="00D64A5B" w:rsidRDefault="00D64A5B" w:rsidP="00C463CD"/>
    <w:p w14:paraId="742655B5" w14:textId="77777777" w:rsidR="00D64A5B" w:rsidRDefault="00D64A5B" w:rsidP="00C463CD"/>
    <w:p w14:paraId="7DB2ED19" w14:textId="77777777" w:rsidR="00D64A5B" w:rsidRDefault="00D64A5B" w:rsidP="00C463CD"/>
    <w:p w14:paraId="543ECAF2" w14:textId="77777777" w:rsidR="00D64A5B" w:rsidRDefault="00D64A5B" w:rsidP="00C463CD"/>
    <w:p w14:paraId="07FC914A" w14:textId="77777777" w:rsidR="00D64A5B" w:rsidRDefault="00D64A5B" w:rsidP="00C463CD"/>
    <w:p w14:paraId="7F5E8285" w14:textId="77777777" w:rsidR="00D64A5B" w:rsidRDefault="00D64A5B" w:rsidP="00C463CD"/>
    <w:p w14:paraId="67C222D2" w14:textId="77777777" w:rsidR="00D64A5B" w:rsidRDefault="00D64A5B" w:rsidP="00C463CD"/>
    <w:p w14:paraId="1DBED1E5" w14:textId="77777777" w:rsidR="00D64A5B" w:rsidRDefault="00D64A5B"/>
    <w:p w14:paraId="3C86FE7B" w14:textId="77777777" w:rsidR="00D64A5B" w:rsidRDefault="00D64A5B" w:rsidP="00357F5F"/>
    <w:p w14:paraId="21DD88AE" w14:textId="77777777" w:rsidR="00D64A5B" w:rsidRDefault="00D64A5B" w:rsidP="00357F5F"/>
    <w:p w14:paraId="4AD14670" w14:textId="77777777" w:rsidR="00D64A5B" w:rsidRDefault="00D64A5B" w:rsidP="00C95D35"/>
    <w:p w14:paraId="59881E9D" w14:textId="77777777" w:rsidR="00D64A5B" w:rsidRDefault="00D64A5B"/>
    <w:p w14:paraId="560B4467" w14:textId="77777777" w:rsidR="00D64A5B" w:rsidRDefault="00D64A5B" w:rsidP="00F937C3"/>
    <w:p w14:paraId="094BF551" w14:textId="77777777" w:rsidR="00D64A5B" w:rsidRDefault="00D64A5B"/>
  </w:endnote>
  <w:endnote w:type="continuationSeparator" w:id="0">
    <w:p w14:paraId="518E4748" w14:textId="77777777" w:rsidR="00D64A5B" w:rsidRDefault="00D64A5B" w:rsidP="00C463CD">
      <w:r>
        <w:continuationSeparator/>
      </w:r>
    </w:p>
    <w:p w14:paraId="5A518865" w14:textId="77777777" w:rsidR="00D64A5B" w:rsidRDefault="00D64A5B" w:rsidP="00C463CD"/>
    <w:p w14:paraId="04EA7279" w14:textId="77777777" w:rsidR="00D64A5B" w:rsidRDefault="00D64A5B" w:rsidP="00C463CD"/>
    <w:p w14:paraId="31362F06" w14:textId="77777777" w:rsidR="00D64A5B" w:rsidRDefault="00D64A5B" w:rsidP="00C463CD"/>
    <w:p w14:paraId="06B6D352" w14:textId="77777777" w:rsidR="00D64A5B" w:rsidRDefault="00D64A5B" w:rsidP="00C463CD"/>
    <w:p w14:paraId="2ED5B7F9" w14:textId="77777777" w:rsidR="00D64A5B" w:rsidRDefault="00D64A5B" w:rsidP="00C463CD"/>
    <w:p w14:paraId="57FF945C" w14:textId="77777777" w:rsidR="00D64A5B" w:rsidRDefault="00D64A5B" w:rsidP="00C463CD"/>
    <w:p w14:paraId="02EB8383" w14:textId="77777777" w:rsidR="00D64A5B" w:rsidRDefault="00D64A5B" w:rsidP="00C463CD"/>
    <w:p w14:paraId="2020F642" w14:textId="77777777" w:rsidR="00D64A5B" w:rsidRDefault="00D64A5B" w:rsidP="00C463CD"/>
    <w:p w14:paraId="2B940843" w14:textId="77777777" w:rsidR="00D64A5B" w:rsidRDefault="00D64A5B" w:rsidP="00C463CD"/>
    <w:p w14:paraId="690DCB5A" w14:textId="77777777" w:rsidR="00D64A5B" w:rsidRDefault="00D64A5B" w:rsidP="00C463CD"/>
    <w:p w14:paraId="513F33CE" w14:textId="77777777" w:rsidR="00D64A5B" w:rsidRDefault="00D64A5B" w:rsidP="00C463CD"/>
    <w:p w14:paraId="00B34633" w14:textId="77777777" w:rsidR="00D64A5B" w:rsidRDefault="00D64A5B" w:rsidP="00C463CD"/>
    <w:p w14:paraId="7898B644" w14:textId="77777777" w:rsidR="00D64A5B" w:rsidRDefault="00D64A5B" w:rsidP="00C463CD"/>
    <w:p w14:paraId="15954133" w14:textId="77777777" w:rsidR="00D64A5B" w:rsidRDefault="00D64A5B" w:rsidP="00C463CD"/>
    <w:p w14:paraId="19F2EF29" w14:textId="77777777" w:rsidR="00D64A5B" w:rsidRDefault="00D64A5B" w:rsidP="00C463CD"/>
    <w:p w14:paraId="17CDC320" w14:textId="77777777" w:rsidR="00D64A5B" w:rsidRDefault="00D64A5B" w:rsidP="00C463CD"/>
    <w:p w14:paraId="4BC36430" w14:textId="77777777" w:rsidR="00D64A5B" w:rsidRDefault="00D64A5B" w:rsidP="00C463CD"/>
    <w:p w14:paraId="21E75CCE" w14:textId="77777777" w:rsidR="00D64A5B" w:rsidRDefault="00D64A5B" w:rsidP="00C463CD"/>
    <w:p w14:paraId="43E01CBC" w14:textId="77777777" w:rsidR="00D64A5B" w:rsidRDefault="00D64A5B" w:rsidP="00C463CD"/>
    <w:p w14:paraId="07BB203B" w14:textId="77777777" w:rsidR="00D64A5B" w:rsidRDefault="00D64A5B" w:rsidP="00C463CD"/>
    <w:p w14:paraId="30D0394C" w14:textId="77777777" w:rsidR="00D64A5B" w:rsidRDefault="00D64A5B" w:rsidP="00C463CD"/>
    <w:p w14:paraId="3F32E57C" w14:textId="77777777" w:rsidR="00D64A5B" w:rsidRDefault="00D64A5B" w:rsidP="00C463CD"/>
    <w:p w14:paraId="1E9AADD3" w14:textId="77777777" w:rsidR="00D64A5B" w:rsidRDefault="00D64A5B" w:rsidP="00C463CD"/>
    <w:p w14:paraId="2F0B4115" w14:textId="77777777" w:rsidR="00D64A5B" w:rsidRDefault="00D64A5B" w:rsidP="00C463CD"/>
    <w:p w14:paraId="5DCC9CC4" w14:textId="77777777" w:rsidR="00D64A5B" w:rsidRDefault="00D64A5B" w:rsidP="00C463CD"/>
    <w:p w14:paraId="0DA6F8C0" w14:textId="77777777" w:rsidR="00D64A5B" w:rsidRDefault="00D64A5B" w:rsidP="00C463CD"/>
    <w:p w14:paraId="59A1A6A7" w14:textId="77777777" w:rsidR="00D64A5B" w:rsidRDefault="00D64A5B" w:rsidP="00C463CD"/>
    <w:p w14:paraId="29834AC2" w14:textId="77777777" w:rsidR="00D64A5B" w:rsidRDefault="00D64A5B" w:rsidP="00C463CD"/>
    <w:p w14:paraId="2CD7B225" w14:textId="77777777" w:rsidR="00D64A5B" w:rsidRDefault="00D64A5B" w:rsidP="00C463CD"/>
    <w:p w14:paraId="69D9FBB9" w14:textId="77777777" w:rsidR="00D64A5B" w:rsidRDefault="00D64A5B" w:rsidP="00C463CD"/>
    <w:p w14:paraId="6A9AD094" w14:textId="77777777" w:rsidR="00D64A5B" w:rsidRDefault="00D64A5B" w:rsidP="00C463CD"/>
    <w:p w14:paraId="5040BEF1" w14:textId="77777777" w:rsidR="00D64A5B" w:rsidRDefault="00D64A5B" w:rsidP="00C463CD"/>
    <w:p w14:paraId="5EEA0315" w14:textId="77777777" w:rsidR="00D64A5B" w:rsidRDefault="00D64A5B" w:rsidP="00C463CD"/>
    <w:p w14:paraId="52852D2C" w14:textId="77777777" w:rsidR="00D64A5B" w:rsidRDefault="00D64A5B" w:rsidP="00C463CD"/>
    <w:p w14:paraId="5A22C414" w14:textId="77777777" w:rsidR="00D64A5B" w:rsidRDefault="00D64A5B" w:rsidP="00C463CD"/>
    <w:p w14:paraId="02C91DF8" w14:textId="77777777" w:rsidR="00D64A5B" w:rsidRDefault="00D64A5B" w:rsidP="00C463CD"/>
    <w:p w14:paraId="788F5961" w14:textId="77777777" w:rsidR="00D64A5B" w:rsidRDefault="00D64A5B" w:rsidP="00C463CD"/>
    <w:p w14:paraId="2E64D77A" w14:textId="77777777" w:rsidR="00D64A5B" w:rsidRDefault="00D64A5B" w:rsidP="00C463CD"/>
    <w:p w14:paraId="6DAB29AD" w14:textId="77777777" w:rsidR="00D64A5B" w:rsidRDefault="00D64A5B" w:rsidP="00C463CD"/>
    <w:p w14:paraId="5A6AC131" w14:textId="77777777" w:rsidR="00D64A5B" w:rsidRDefault="00D64A5B" w:rsidP="00C463CD"/>
    <w:p w14:paraId="4C824B7E" w14:textId="77777777" w:rsidR="00D64A5B" w:rsidRDefault="00D64A5B" w:rsidP="00C463CD"/>
    <w:p w14:paraId="3D9700AF" w14:textId="77777777" w:rsidR="00D64A5B" w:rsidRDefault="00D64A5B" w:rsidP="00C463CD"/>
    <w:p w14:paraId="6502003B" w14:textId="77777777" w:rsidR="00D64A5B" w:rsidRDefault="00D64A5B" w:rsidP="00C463CD"/>
    <w:p w14:paraId="18CFBC4A" w14:textId="77777777" w:rsidR="00D64A5B" w:rsidRDefault="00D64A5B" w:rsidP="00C463CD"/>
    <w:p w14:paraId="74772916" w14:textId="77777777" w:rsidR="00D64A5B" w:rsidRDefault="00D64A5B" w:rsidP="00C463CD"/>
    <w:p w14:paraId="1A7038C4" w14:textId="77777777" w:rsidR="00D64A5B" w:rsidRDefault="00D64A5B" w:rsidP="00C463CD"/>
    <w:p w14:paraId="5E3E6FC6" w14:textId="77777777" w:rsidR="00D64A5B" w:rsidRDefault="00D64A5B" w:rsidP="00C463CD"/>
    <w:p w14:paraId="1C52DE17" w14:textId="77777777" w:rsidR="00D64A5B" w:rsidRDefault="00D64A5B" w:rsidP="00C463CD"/>
    <w:p w14:paraId="321EE60F" w14:textId="77777777" w:rsidR="00D64A5B" w:rsidRDefault="00D64A5B" w:rsidP="00C463CD"/>
    <w:p w14:paraId="666C8EC9" w14:textId="77777777" w:rsidR="00D64A5B" w:rsidRDefault="00D64A5B" w:rsidP="00C463CD"/>
    <w:p w14:paraId="6DAE9DD7" w14:textId="77777777" w:rsidR="00D64A5B" w:rsidRDefault="00D64A5B" w:rsidP="00C463CD"/>
    <w:p w14:paraId="5EEA45BA" w14:textId="77777777" w:rsidR="00D64A5B" w:rsidRDefault="00D64A5B" w:rsidP="00C463CD"/>
    <w:p w14:paraId="5C81DDBD" w14:textId="77777777" w:rsidR="00D64A5B" w:rsidRDefault="00D64A5B" w:rsidP="00C463CD"/>
    <w:p w14:paraId="7D248E72" w14:textId="77777777" w:rsidR="00D64A5B" w:rsidRDefault="00D64A5B" w:rsidP="00C463CD"/>
    <w:p w14:paraId="7E79B61A" w14:textId="77777777" w:rsidR="00D64A5B" w:rsidRDefault="00D64A5B" w:rsidP="00C463CD"/>
    <w:p w14:paraId="1E4C0C0B" w14:textId="77777777" w:rsidR="00D64A5B" w:rsidRDefault="00D64A5B" w:rsidP="00C463CD"/>
    <w:p w14:paraId="6676BA91" w14:textId="77777777" w:rsidR="00D64A5B" w:rsidRDefault="00D64A5B" w:rsidP="00C463CD"/>
    <w:p w14:paraId="73E02BD5" w14:textId="77777777" w:rsidR="00D64A5B" w:rsidRDefault="00D64A5B" w:rsidP="00C463CD"/>
    <w:p w14:paraId="79FE7E71" w14:textId="77777777" w:rsidR="00D64A5B" w:rsidRDefault="00D64A5B" w:rsidP="00C463CD"/>
    <w:p w14:paraId="33459CD4" w14:textId="77777777" w:rsidR="00D64A5B" w:rsidRDefault="00D64A5B" w:rsidP="00C463CD"/>
    <w:p w14:paraId="109E3A86" w14:textId="77777777" w:rsidR="00D64A5B" w:rsidRDefault="00D64A5B" w:rsidP="00C463CD"/>
    <w:p w14:paraId="2137E16D" w14:textId="77777777" w:rsidR="00D64A5B" w:rsidRDefault="00D64A5B" w:rsidP="00C463CD"/>
    <w:p w14:paraId="77CFD5A8" w14:textId="77777777" w:rsidR="00D64A5B" w:rsidRDefault="00D64A5B" w:rsidP="00C463CD"/>
    <w:p w14:paraId="7B447DAC" w14:textId="77777777" w:rsidR="00D64A5B" w:rsidRDefault="00D64A5B" w:rsidP="00C463CD"/>
    <w:p w14:paraId="0D96220E" w14:textId="77777777" w:rsidR="00D64A5B" w:rsidRDefault="00D64A5B" w:rsidP="00C463CD"/>
    <w:p w14:paraId="53A51C38" w14:textId="77777777" w:rsidR="00D64A5B" w:rsidRDefault="00D64A5B" w:rsidP="00C463CD"/>
    <w:p w14:paraId="003885D6" w14:textId="77777777" w:rsidR="00D64A5B" w:rsidRDefault="00D64A5B" w:rsidP="00C463CD"/>
    <w:p w14:paraId="13730F07" w14:textId="77777777" w:rsidR="00D64A5B" w:rsidRDefault="00D64A5B" w:rsidP="00C463CD"/>
    <w:p w14:paraId="4014406F" w14:textId="77777777" w:rsidR="00D64A5B" w:rsidRDefault="00D64A5B" w:rsidP="00C463CD"/>
    <w:p w14:paraId="63F8AFB4" w14:textId="77777777" w:rsidR="00D64A5B" w:rsidRDefault="00D64A5B" w:rsidP="00C463CD"/>
    <w:p w14:paraId="56798673" w14:textId="77777777" w:rsidR="00D64A5B" w:rsidRDefault="00D64A5B" w:rsidP="00C463CD"/>
    <w:p w14:paraId="0F27BF80" w14:textId="77777777" w:rsidR="00D64A5B" w:rsidRDefault="00D64A5B" w:rsidP="00C463CD"/>
    <w:p w14:paraId="02EA3D30" w14:textId="77777777" w:rsidR="00D64A5B" w:rsidRDefault="00D64A5B" w:rsidP="00C463CD"/>
    <w:p w14:paraId="6F3A09F1" w14:textId="77777777" w:rsidR="00D64A5B" w:rsidRDefault="00D64A5B" w:rsidP="00C463CD"/>
    <w:p w14:paraId="209C428A" w14:textId="77777777" w:rsidR="00D64A5B" w:rsidRDefault="00D64A5B" w:rsidP="00C463CD"/>
    <w:p w14:paraId="25B16666" w14:textId="77777777" w:rsidR="00D64A5B" w:rsidRDefault="00D64A5B" w:rsidP="00C463CD"/>
    <w:p w14:paraId="21B22EB9" w14:textId="77777777" w:rsidR="00D64A5B" w:rsidRDefault="00D64A5B" w:rsidP="00C463CD"/>
    <w:p w14:paraId="4BB7369D" w14:textId="77777777" w:rsidR="00D64A5B" w:rsidRDefault="00D64A5B" w:rsidP="00C463CD"/>
    <w:p w14:paraId="4EB702D8" w14:textId="77777777" w:rsidR="00D64A5B" w:rsidRDefault="00D64A5B" w:rsidP="00C463CD"/>
    <w:p w14:paraId="5DF50231" w14:textId="77777777" w:rsidR="00D64A5B" w:rsidRDefault="00D64A5B" w:rsidP="00C463CD"/>
    <w:p w14:paraId="1B61F6F5" w14:textId="77777777" w:rsidR="00D64A5B" w:rsidRDefault="00D64A5B"/>
    <w:p w14:paraId="184BD0B9" w14:textId="77777777" w:rsidR="00D64A5B" w:rsidRDefault="00D64A5B" w:rsidP="00357F5F"/>
    <w:p w14:paraId="2F931A22" w14:textId="77777777" w:rsidR="00D64A5B" w:rsidRDefault="00D64A5B" w:rsidP="00357F5F"/>
    <w:p w14:paraId="395E446C" w14:textId="77777777" w:rsidR="00D64A5B" w:rsidRDefault="00D64A5B" w:rsidP="00C95D35"/>
    <w:p w14:paraId="7073B44E" w14:textId="77777777" w:rsidR="00D64A5B" w:rsidRDefault="00D64A5B"/>
    <w:p w14:paraId="21D902B5" w14:textId="77777777" w:rsidR="00D64A5B" w:rsidRDefault="00D64A5B" w:rsidP="00F937C3"/>
    <w:p w14:paraId="1D49A2A9" w14:textId="77777777" w:rsidR="00D64A5B" w:rsidRDefault="00D64A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3154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3D9F4" w14:textId="44ABEFDF" w:rsidR="00D64A5B" w:rsidRPr="00586362" w:rsidRDefault="00D64A5B" w:rsidP="00C463CD">
        <w:pPr>
          <w:pStyle w:val="Footer"/>
        </w:pPr>
        <w:r w:rsidRPr="00586362">
          <w:fldChar w:fldCharType="begin"/>
        </w:r>
        <w:r w:rsidRPr="00586362">
          <w:instrText xml:space="preserve"> PAGE   \* MERGEFORMAT </w:instrText>
        </w:r>
        <w:r w:rsidRPr="00586362">
          <w:fldChar w:fldCharType="separate"/>
        </w:r>
        <w:r w:rsidR="003430F3">
          <w:rPr>
            <w:noProof/>
          </w:rPr>
          <w:t>6</w:t>
        </w:r>
        <w:r w:rsidRPr="00586362">
          <w:rPr>
            <w:noProof/>
          </w:rPr>
          <w:fldChar w:fldCharType="end"/>
        </w:r>
        <w:r w:rsidRPr="00586362">
          <w:rPr>
            <w:noProof/>
          </w:rPr>
          <w:t xml:space="preserve">    </w:t>
        </w:r>
        <w:r w:rsidRPr="00586362">
          <w:rPr>
            <w:b/>
          </w:rPr>
          <w:t>Elering AS</w:t>
        </w:r>
        <w:r w:rsidRPr="00586362">
          <w:t xml:space="preserve"> | Laki 24, 12915 Tallinn, Estonia | </w:t>
        </w:r>
        <w:r w:rsidRPr="00586362">
          <w:rPr>
            <w:noProof/>
            <w:lang w:val="en-GB" w:eastAsia="en-GB"/>
          </w:rPr>
          <w:drawing>
            <wp:inline distT="0" distB="0" distL="0" distR="0" wp14:anchorId="2120235C" wp14:editId="68F9528B">
              <wp:extent cx="69215" cy="86360"/>
              <wp:effectExtent l="0" t="0" r="6985" b="8890"/>
              <wp:docPr id="23" name="Picture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" cy="86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86362">
          <w:t xml:space="preserve"> + 372 715 1222 | www.elering.ee | </w:t>
        </w:r>
        <w:r>
          <w:t>Ametlik e-post</w:t>
        </w:r>
        <w:r w:rsidRPr="00586362">
          <w:t>: info@elering.ee</w:t>
        </w:r>
      </w:p>
      <w:p w14:paraId="06CDD2E4" w14:textId="4786B0B5" w:rsidR="00D64A5B" w:rsidRPr="00EB0393" w:rsidRDefault="00D64A5B" w:rsidP="00C463CD">
        <w:pPr>
          <w:pStyle w:val="Footer"/>
        </w:pPr>
        <w:r w:rsidRPr="00EB0393">
          <w:t xml:space="preserve">     </w:t>
        </w:r>
        <w:r>
          <w:t xml:space="preserve"> </w:t>
        </w:r>
      </w:p>
      <w:p w14:paraId="6C03B591" w14:textId="3C61C28F" w:rsidR="00D64A5B" w:rsidRDefault="00D64A5B" w:rsidP="00C463CD">
        <w:pPr>
          <w:pStyle w:val="Footer"/>
        </w:pPr>
      </w:p>
    </w:sdtContent>
  </w:sdt>
  <w:p w14:paraId="52FDBFFC" w14:textId="17F8B18B" w:rsidR="00D64A5B" w:rsidRPr="00E43D13" w:rsidRDefault="00D64A5B" w:rsidP="00C463CD">
    <w:pPr>
      <w:pStyle w:val="Footer"/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E9844" w14:textId="77777777" w:rsidR="00D64A5B" w:rsidRDefault="00D64A5B" w:rsidP="00C463CD">
      <w:r>
        <w:separator/>
      </w:r>
    </w:p>
    <w:p w14:paraId="6DB41C2D" w14:textId="77777777" w:rsidR="00D64A5B" w:rsidRDefault="00D64A5B" w:rsidP="00C463CD"/>
    <w:p w14:paraId="31A9E263" w14:textId="77777777" w:rsidR="00D64A5B" w:rsidRDefault="00D64A5B" w:rsidP="00C463CD"/>
    <w:p w14:paraId="5D5EB9EB" w14:textId="77777777" w:rsidR="00D64A5B" w:rsidRDefault="00D64A5B" w:rsidP="00C463CD"/>
    <w:p w14:paraId="160F50EE" w14:textId="77777777" w:rsidR="00D64A5B" w:rsidRDefault="00D64A5B" w:rsidP="00C463CD"/>
    <w:p w14:paraId="64A064CB" w14:textId="77777777" w:rsidR="00D64A5B" w:rsidRDefault="00D64A5B" w:rsidP="00C463CD"/>
    <w:p w14:paraId="7847B1A2" w14:textId="77777777" w:rsidR="00D64A5B" w:rsidRDefault="00D64A5B" w:rsidP="00C463CD"/>
    <w:p w14:paraId="717697A6" w14:textId="77777777" w:rsidR="00D64A5B" w:rsidRDefault="00D64A5B" w:rsidP="00C463CD"/>
    <w:p w14:paraId="6DA4A89F" w14:textId="77777777" w:rsidR="00D64A5B" w:rsidRDefault="00D64A5B" w:rsidP="00C463CD"/>
    <w:p w14:paraId="60E5DC90" w14:textId="77777777" w:rsidR="00D64A5B" w:rsidRDefault="00D64A5B" w:rsidP="00C463CD"/>
    <w:p w14:paraId="6D4B6371" w14:textId="77777777" w:rsidR="00D64A5B" w:rsidRDefault="00D64A5B" w:rsidP="00C463CD"/>
    <w:p w14:paraId="0032CBCF" w14:textId="77777777" w:rsidR="00D64A5B" w:rsidRDefault="00D64A5B" w:rsidP="00C463CD"/>
    <w:p w14:paraId="37C16AF0" w14:textId="77777777" w:rsidR="00D64A5B" w:rsidRDefault="00D64A5B" w:rsidP="00C463CD"/>
    <w:p w14:paraId="12304F82" w14:textId="77777777" w:rsidR="00D64A5B" w:rsidRDefault="00D64A5B" w:rsidP="00C463CD"/>
    <w:p w14:paraId="6266F9AD" w14:textId="77777777" w:rsidR="00D64A5B" w:rsidRDefault="00D64A5B" w:rsidP="00C463CD"/>
    <w:p w14:paraId="23855EAE" w14:textId="77777777" w:rsidR="00D64A5B" w:rsidRDefault="00D64A5B" w:rsidP="00C463CD"/>
    <w:p w14:paraId="4E8E0437" w14:textId="77777777" w:rsidR="00D64A5B" w:rsidRDefault="00D64A5B" w:rsidP="00C463CD"/>
    <w:p w14:paraId="39448500" w14:textId="77777777" w:rsidR="00D64A5B" w:rsidRDefault="00D64A5B" w:rsidP="00C463CD"/>
    <w:p w14:paraId="14AF34BC" w14:textId="77777777" w:rsidR="00D64A5B" w:rsidRDefault="00D64A5B" w:rsidP="00C463CD"/>
    <w:p w14:paraId="2086BAB5" w14:textId="77777777" w:rsidR="00D64A5B" w:rsidRDefault="00D64A5B" w:rsidP="00C463CD"/>
    <w:p w14:paraId="6BB5843F" w14:textId="77777777" w:rsidR="00D64A5B" w:rsidRDefault="00D64A5B" w:rsidP="00C463CD"/>
    <w:p w14:paraId="2D9F6491" w14:textId="77777777" w:rsidR="00D64A5B" w:rsidRDefault="00D64A5B" w:rsidP="00C463CD"/>
    <w:p w14:paraId="56E1D5EE" w14:textId="77777777" w:rsidR="00D64A5B" w:rsidRDefault="00D64A5B" w:rsidP="00C463CD"/>
    <w:p w14:paraId="30D901B3" w14:textId="77777777" w:rsidR="00D64A5B" w:rsidRDefault="00D64A5B" w:rsidP="00C463CD"/>
    <w:p w14:paraId="1022FBA2" w14:textId="77777777" w:rsidR="00D64A5B" w:rsidRDefault="00D64A5B" w:rsidP="00C463CD"/>
    <w:p w14:paraId="291C33E5" w14:textId="77777777" w:rsidR="00D64A5B" w:rsidRDefault="00D64A5B" w:rsidP="00C463CD"/>
    <w:p w14:paraId="39FF9AF4" w14:textId="77777777" w:rsidR="00D64A5B" w:rsidRDefault="00D64A5B" w:rsidP="00C463CD"/>
    <w:p w14:paraId="1DE8566A" w14:textId="77777777" w:rsidR="00D64A5B" w:rsidRDefault="00D64A5B" w:rsidP="00C463CD"/>
    <w:p w14:paraId="7547D6D4" w14:textId="77777777" w:rsidR="00D64A5B" w:rsidRDefault="00D64A5B" w:rsidP="00C463CD"/>
    <w:p w14:paraId="6009774D" w14:textId="77777777" w:rsidR="00D64A5B" w:rsidRDefault="00D64A5B" w:rsidP="00C463CD"/>
    <w:p w14:paraId="6632C194" w14:textId="77777777" w:rsidR="00D64A5B" w:rsidRDefault="00D64A5B" w:rsidP="00C463CD"/>
    <w:p w14:paraId="4439273A" w14:textId="77777777" w:rsidR="00D64A5B" w:rsidRDefault="00D64A5B" w:rsidP="00C463CD"/>
    <w:p w14:paraId="5FA2BB74" w14:textId="77777777" w:rsidR="00D64A5B" w:rsidRDefault="00D64A5B" w:rsidP="00C463CD"/>
    <w:p w14:paraId="00FE33C0" w14:textId="77777777" w:rsidR="00D64A5B" w:rsidRDefault="00D64A5B" w:rsidP="00C463CD"/>
    <w:p w14:paraId="331401BA" w14:textId="77777777" w:rsidR="00D64A5B" w:rsidRDefault="00D64A5B" w:rsidP="00C463CD"/>
    <w:p w14:paraId="21930029" w14:textId="77777777" w:rsidR="00D64A5B" w:rsidRDefault="00D64A5B" w:rsidP="00C463CD"/>
    <w:p w14:paraId="1F79DDBB" w14:textId="77777777" w:rsidR="00D64A5B" w:rsidRDefault="00D64A5B" w:rsidP="00C463CD"/>
    <w:p w14:paraId="213C0CF0" w14:textId="77777777" w:rsidR="00D64A5B" w:rsidRDefault="00D64A5B" w:rsidP="00C463CD"/>
    <w:p w14:paraId="17C925A6" w14:textId="77777777" w:rsidR="00D64A5B" w:rsidRDefault="00D64A5B" w:rsidP="00C463CD"/>
    <w:p w14:paraId="1AB613F5" w14:textId="77777777" w:rsidR="00D64A5B" w:rsidRDefault="00D64A5B" w:rsidP="00C463CD"/>
    <w:p w14:paraId="56285423" w14:textId="77777777" w:rsidR="00D64A5B" w:rsidRDefault="00D64A5B" w:rsidP="00C463CD"/>
    <w:p w14:paraId="6430B8C3" w14:textId="77777777" w:rsidR="00D64A5B" w:rsidRDefault="00D64A5B" w:rsidP="00C463CD"/>
    <w:p w14:paraId="3C2D049B" w14:textId="77777777" w:rsidR="00D64A5B" w:rsidRDefault="00D64A5B" w:rsidP="00C463CD"/>
    <w:p w14:paraId="26167A23" w14:textId="77777777" w:rsidR="00D64A5B" w:rsidRDefault="00D64A5B" w:rsidP="00C463CD"/>
    <w:p w14:paraId="475863A9" w14:textId="77777777" w:rsidR="00D64A5B" w:rsidRDefault="00D64A5B" w:rsidP="00C463CD"/>
    <w:p w14:paraId="24F42728" w14:textId="77777777" w:rsidR="00D64A5B" w:rsidRDefault="00D64A5B" w:rsidP="00C463CD"/>
    <w:p w14:paraId="458EFE6D" w14:textId="77777777" w:rsidR="00D64A5B" w:rsidRDefault="00D64A5B" w:rsidP="00C463CD"/>
    <w:p w14:paraId="19C36DB9" w14:textId="77777777" w:rsidR="00D64A5B" w:rsidRDefault="00D64A5B" w:rsidP="00C463CD"/>
    <w:p w14:paraId="795508AD" w14:textId="77777777" w:rsidR="00D64A5B" w:rsidRDefault="00D64A5B" w:rsidP="00C463CD"/>
    <w:p w14:paraId="4E3AD713" w14:textId="77777777" w:rsidR="00D64A5B" w:rsidRDefault="00D64A5B" w:rsidP="00C463CD"/>
    <w:p w14:paraId="4259C1E7" w14:textId="77777777" w:rsidR="00D64A5B" w:rsidRDefault="00D64A5B" w:rsidP="00C463CD"/>
    <w:p w14:paraId="08709822" w14:textId="77777777" w:rsidR="00D64A5B" w:rsidRDefault="00D64A5B" w:rsidP="00C463CD"/>
    <w:p w14:paraId="62890254" w14:textId="77777777" w:rsidR="00D64A5B" w:rsidRDefault="00D64A5B" w:rsidP="00C463CD"/>
    <w:p w14:paraId="3D2B3046" w14:textId="77777777" w:rsidR="00D64A5B" w:rsidRDefault="00D64A5B" w:rsidP="00C463CD"/>
    <w:p w14:paraId="3CE7CC84" w14:textId="77777777" w:rsidR="00D64A5B" w:rsidRDefault="00D64A5B" w:rsidP="00C463CD"/>
    <w:p w14:paraId="239DAAB0" w14:textId="77777777" w:rsidR="00D64A5B" w:rsidRDefault="00D64A5B" w:rsidP="00C463CD"/>
    <w:p w14:paraId="72A9E765" w14:textId="77777777" w:rsidR="00D64A5B" w:rsidRDefault="00D64A5B" w:rsidP="00C463CD"/>
    <w:p w14:paraId="7B1EF623" w14:textId="77777777" w:rsidR="00D64A5B" w:rsidRDefault="00D64A5B" w:rsidP="00C463CD"/>
    <w:p w14:paraId="6DD5A4DB" w14:textId="77777777" w:rsidR="00D64A5B" w:rsidRDefault="00D64A5B" w:rsidP="00C463CD"/>
    <w:p w14:paraId="38226769" w14:textId="77777777" w:rsidR="00D64A5B" w:rsidRDefault="00D64A5B" w:rsidP="00C463CD"/>
    <w:p w14:paraId="1AE5F8BE" w14:textId="77777777" w:rsidR="00D64A5B" w:rsidRDefault="00D64A5B" w:rsidP="00C463CD"/>
    <w:p w14:paraId="03846373" w14:textId="77777777" w:rsidR="00D64A5B" w:rsidRDefault="00D64A5B" w:rsidP="00C463CD"/>
    <w:p w14:paraId="08E7DEC4" w14:textId="77777777" w:rsidR="00D64A5B" w:rsidRDefault="00D64A5B" w:rsidP="00C463CD"/>
    <w:p w14:paraId="4259AA38" w14:textId="77777777" w:rsidR="00D64A5B" w:rsidRDefault="00D64A5B" w:rsidP="00C463CD"/>
    <w:p w14:paraId="04E3F5D9" w14:textId="77777777" w:rsidR="00D64A5B" w:rsidRDefault="00D64A5B" w:rsidP="00C463CD"/>
    <w:p w14:paraId="385B2E98" w14:textId="77777777" w:rsidR="00D64A5B" w:rsidRDefault="00D64A5B" w:rsidP="00C463CD"/>
    <w:p w14:paraId="1D174FDE" w14:textId="77777777" w:rsidR="00D64A5B" w:rsidRDefault="00D64A5B" w:rsidP="00C463CD"/>
    <w:p w14:paraId="225FB88A" w14:textId="77777777" w:rsidR="00D64A5B" w:rsidRDefault="00D64A5B" w:rsidP="00C463CD"/>
    <w:p w14:paraId="4D374526" w14:textId="77777777" w:rsidR="00D64A5B" w:rsidRDefault="00D64A5B" w:rsidP="00C463CD"/>
    <w:p w14:paraId="5C64936D" w14:textId="77777777" w:rsidR="00D64A5B" w:rsidRDefault="00D64A5B" w:rsidP="00C463CD"/>
    <w:p w14:paraId="1978A786" w14:textId="77777777" w:rsidR="00D64A5B" w:rsidRDefault="00D64A5B" w:rsidP="00C463CD"/>
    <w:p w14:paraId="44BF7AE0" w14:textId="77777777" w:rsidR="00D64A5B" w:rsidRDefault="00D64A5B" w:rsidP="00C463CD"/>
    <w:p w14:paraId="00D9A9E3" w14:textId="77777777" w:rsidR="00D64A5B" w:rsidRDefault="00D64A5B" w:rsidP="00C463CD"/>
    <w:p w14:paraId="39571A05" w14:textId="77777777" w:rsidR="00D64A5B" w:rsidRDefault="00D64A5B" w:rsidP="00C463CD"/>
    <w:p w14:paraId="5D8E0044" w14:textId="77777777" w:rsidR="00D64A5B" w:rsidRDefault="00D64A5B" w:rsidP="00C463CD"/>
    <w:p w14:paraId="2BAD1CD4" w14:textId="77777777" w:rsidR="00D64A5B" w:rsidRDefault="00D64A5B" w:rsidP="00C463CD"/>
    <w:p w14:paraId="2B37A89D" w14:textId="77777777" w:rsidR="00D64A5B" w:rsidRDefault="00D64A5B" w:rsidP="00C463CD"/>
    <w:p w14:paraId="114C6056" w14:textId="77777777" w:rsidR="00D64A5B" w:rsidRDefault="00D64A5B" w:rsidP="00C463CD"/>
    <w:p w14:paraId="3A1879CA" w14:textId="77777777" w:rsidR="00D64A5B" w:rsidRDefault="00D64A5B" w:rsidP="00C463CD"/>
    <w:p w14:paraId="58051D36" w14:textId="77777777" w:rsidR="00D64A5B" w:rsidRDefault="00D64A5B" w:rsidP="00C463CD"/>
    <w:p w14:paraId="573E90DC" w14:textId="77777777" w:rsidR="00D64A5B" w:rsidRDefault="00D64A5B" w:rsidP="00C463CD"/>
    <w:p w14:paraId="16482583" w14:textId="77777777" w:rsidR="00D64A5B" w:rsidRDefault="00D64A5B"/>
    <w:p w14:paraId="68D3C10B" w14:textId="77777777" w:rsidR="00D64A5B" w:rsidRDefault="00D64A5B" w:rsidP="00357F5F"/>
    <w:p w14:paraId="1EA1B484" w14:textId="77777777" w:rsidR="00D64A5B" w:rsidRDefault="00D64A5B" w:rsidP="00357F5F"/>
    <w:p w14:paraId="3C96E68C" w14:textId="77777777" w:rsidR="00D64A5B" w:rsidRDefault="00D64A5B" w:rsidP="00C95D35"/>
    <w:p w14:paraId="0417645A" w14:textId="77777777" w:rsidR="00D64A5B" w:rsidRDefault="00D64A5B"/>
    <w:p w14:paraId="10717BDB" w14:textId="77777777" w:rsidR="00D64A5B" w:rsidRDefault="00D64A5B" w:rsidP="00F937C3"/>
    <w:p w14:paraId="6CA94C02" w14:textId="77777777" w:rsidR="00D64A5B" w:rsidRDefault="00D64A5B"/>
  </w:footnote>
  <w:footnote w:type="continuationSeparator" w:id="0">
    <w:p w14:paraId="69D469F3" w14:textId="77777777" w:rsidR="00D64A5B" w:rsidRDefault="00D64A5B" w:rsidP="00C463CD">
      <w:r>
        <w:continuationSeparator/>
      </w:r>
    </w:p>
    <w:p w14:paraId="14F188AA" w14:textId="77777777" w:rsidR="00D64A5B" w:rsidRDefault="00D64A5B" w:rsidP="00C463CD"/>
    <w:p w14:paraId="11149F21" w14:textId="77777777" w:rsidR="00D64A5B" w:rsidRDefault="00D64A5B" w:rsidP="00C463CD"/>
    <w:p w14:paraId="5F295F65" w14:textId="77777777" w:rsidR="00D64A5B" w:rsidRDefault="00D64A5B" w:rsidP="00C463CD"/>
    <w:p w14:paraId="513D9E8D" w14:textId="77777777" w:rsidR="00D64A5B" w:rsidRDefault="00D64A5B" w:rsidP="00C463CD"/>
    <w:p w14:paraId="43F8608A" w14:textId="77777777" w:rsidR="00D64A5B" w:rsidRDefault="00D64A5B" w:rsidP="00C463CD"/>
    <w:p w14:paraId="2A9C5564" w14:textId="77777777" w:rsidR="00D64A5B" w:rsidRDefault="00D64A5B" w:rsidP="00C463CD"/>
    <w:p w14:paraId="4A84AD34" w14:textId="77777777" w:rsidR="00D64A5B" w:rsidRDefault="00D64A5B" w:rsidP="00C463CD"/>
    <w:p w14:paraId="5EF56F7E" w14:textId="77777777" w:rsidR="00D64A5B" w:rsidRDefault="00D64A5B" w:rsidP="00C463CD"/>
    <w:p w14:paraId="08C3192E" w14:textId="77777777" w:rsidR="00D64A5B" w:rsidRDefault="00D64A5B" w:rsidP="00C463CD"/>
    <w:p w14:paraId="3FA9BC79" w14:textId="77777777" w:rsidR="00D64A5B" w:rsidRDefault="00D64A5B" w:rsidP="00C463CD"/>
    <w:p w14:paraId="6DB041B9" w14:textId="77777777" w:rsidR="00D64A5B" w:rsidRDefault="00D64A5B" w:rsidP="00C463CD"/>
    <w:p w14:paraId="1DD65942" w14:textId="77777777" w:rsidR="00D64A5B" w:rsidRDefault="00D64A5B" w:rsidP="00C463CD"/>
    <w:p w14:paraId="432B06FA" w14:textId="77777777" w:rsidR="00D64A5B" w:rsidRDefault="00D64A5B" w:rsidP="00C463CD"/>
    <w:p w14:paraId="64B78207" w14:textId="77777777" w:rsidR="00D64A5B" w:rsidRDefault="00D64A5B" w:rsidP="00C463CD"/>
    <w:p w14:paraId="6F04453F" w14:textId="77777777" w:rsidR="00D64A5B" w:rsidRDefault="00D64A5B" w:rsidP="00C463CD"/>
    <w:p w14:paraId="11E161A6" w14:textId="77777777" w:rsidR="00D64A5B" w:rsidRDefault="00D64A5B" w:rsidP="00C463CD"/>
    <w:p w14:paraId="0E6BD607" w14:textId="77777777" w:rsidR="00D64A5B" w:rsidRDefault="00D64A5B" w:rsidP="00C463CD"/>
    <w:p w14:paraId="59FE9146" w14:textId="77777777" w:rsidR="00D64A5B" w:rsidRDefault="00D64A5B" w:rsidP="00C463CD"/>
    <w:p w14:paraId="16181641" w14:textId="77777777" w:rsidR="00D64A5B" w:rsidRDefault="00D64A5B" w:rsidP="00C463CD"/>
    <w:p w14:paraId="351A7DB3" w14:textId="77777777" w:rsidR="00D64A5B" w:rsidRDefault="00D64A5B" w:rsidP="00C463CD"/>
    <w:p w14:paraId="54551DCF" w14:textId="77777777" w:rsidR="00D64A5B" w:rsidRDefault="00D64A5B" w:rsidP="00C463CD"/>
    <w:p w14:paraId="6065699C" w14:textId="77777777" w:rsidR="00D64A5B" w:rsidRDefault="00D64A5B" w:rsidP="00C463CD"/>
    <w:p w14:paraId="2D917697" w14:textId="77777777" w:rsidR="00D64A5B" w:rsidRDefault="00D64A5B" w:rsidP="00C463CD"/>
    <w:p w14:paraId="407F4E6E" w14:textId="77777777" w:rsidR="00D64A5B" w:rsidRDefault="00D64A5B" w:rsidP="00C463CD"/>
    <w:p w14:paraId="6EF0A80D" w14:textId="77777777" w:rsidR="00D64A5B" w:rsidRDefault="00D64A5B" w:rsidP="00C463CD"/>
    <w:p w14:paraId="216BEF9D" w14:textId="77777777" w:rsidR="00D64A5B" w:rsidRDefault="00D64A5B" w:rsidP="00C463CD"/>
    <w:p w14:paraId="44D41B4C" w14:textId="77777777" w:rsidR="00D64A5B" w:rsidRDefault="00D64A5B" w:rsidP="00C463CD"/>
    <w:p w14:paraId="18281478" w14:textId="77777777" w:rsidR="00D64A5B" w:rsidRDefault="00D64A5B" w:rsidP="00C463CD"/>
    <w:p w14:paraId="54A5FB9C" w14:textId="77777777" w:rsidR="00D64A5B" w:rsidRDefault="00D64A5B" w:rsidP="00C463CD"/>
    <w:p w14:paraId="7EB27C77" w14:textId="77777777" w:rsidR="00D64A5B" w:rsidRDefault="00D64A5B" w:rsidP="00C463CD"/>
    <w:p w14:paraId="205DD78B" w14:textId="77777777" w:rsidR="00D64A5B" w:rsidRDefault="00D64A5B" w:rsidP="00C463CD"/>
    <w:p w14:paraId="4B22C224" w14:textId="77777777" w:rsidR="00D64A5B" w:rsidRDefault="00D64A5B" w:rsidP="00C463CD"/>
    <w:p w14:paraId="0F7EC655" w14:textId="77777777" w:rsidR="00D64A5B" w:rsidRDefault="00D64A5B" w:rsidP="00C463CD"/>
    <w:p w14:paraId="0D8B69E6" w14:textId="77777777" w:rsidR="00D64A5B" w:rsidRDefault="00D64A5B" w:rsidP="00C463CD"/>
    <w:p w14:paraId="386A46D1" w14:textId="77777777" w:rsidR="00D64A5B" w:rsidRDefault="00D64A5B" w:rsidP="00C463CD"/>
    <w:p w14:paraId="602B847C" w14:textId="77777777" w:rsidR="00D64A5B" w:rsidRDefault="00D64A5B" w:rsidP="00C463CD"/>
    <w:p w14:paraId="00866A9C" w14:textId="77777777" w:rsidR="00D64A5B" w:rsidRDefault="00D64A5B" w:rsidP="00C463CD"/>
    <w:p w14:paraId="3FB482D1" w14:textId="77777777" w:rsidR="00D64A5B" w:rsidRDefault="00D64A5B" w:rsidP="00C463CD"/>
    <w:p w14:paraId="0B0B62D9" w14:textId="77777777" w:rsidR="00D64A5B" w:rsidRDefault="00D64A5B" w:rsidP="00C463CD"/>
    <w:p w14:paraId="4EDBD262" w14:textId="77777777" w:rsidR="00D64A5B" w:rsidRDefault="00D64A5B" w:rsidP="00C463CD"/>
    <w:p w14:paraId="6222D23D" w14:textId="77777777" w:rsidR="00D64A5B" w:rsidRDefault="00D64A5B" w:rsidP="00C463CD"/>
    <w:p w14:paraId="6CE869CA" w14:textId="77777777" w:rsidR="00D64A5B" w:rsidRDefault="00D64A5B" w:rsidP="00C463CD"/>
    <w:p w14:paraId="2B2F5F59" w14:textId="77777777" w:rsidR="00D64A5B" w:rsidRDefault="00D64A5B" w:rsidP="00C463CD"/>
    <w:p w14:paraId="5369A1A3" w14:textId="77777777" w:rsidR="00D64A5B" w:rsidRDefault="00D64A5B" w:rsidP="00C463CD"/>
    <w:p w14:paraId="166ACEEC" w14:textId="77777777" w:rsidR="00D64A5B" w:rsidRDefault="00D64A5B" w:rsidP="00C463CD"/>
    <w:p w14:paraId="1A90EC02" w14:textId="77777777" w:rsidR="00D64A5B" w:rsidRDefault="00D64A5B" w:rsidP="00C463CD"/>
    <w:p w14:paraId="44BACC03" w14:textId="77777777" w:rsidR="00D64A5B" w:rsidRDefault="00D64A5B" w:rsidP="00C463CD"/>
    <w:p w14:paraId="4D316D46" w14:textId="77777777" w:rsidR="00D64A5B" w:rsidRDefault="00D64A5B" w:rsidP="00C463CD"/>
    <w:p w14:paraId="7C39FCA1" w14:textId="77777777" w:rsidR="00D64A5B" w:rsidRDefault="00D64A5B" w:rsidP="00C463CD"/>
    <w:p w14:paraId="579DA366" w14:textId="77777777" w:rsidR="00D64A5B" w:rsidRDefault="00D64A5B" w:rsidP="00C463CD"/>
    <w:p w14:paraId="55926415" w14:textId="77777777" w:rsidR="00D64A5B" w:rsidRDefault="00D64A5B" w:rsidP="00C463CD"/>
    <w:p w14:paraId="6C166646" w14:textId="77777777" w:rsidR="00D64A5B" w:rsidRDefault="00D64A5B" w:rsidP="00C463CD"/>
    <w:p w14:paraId="325E73CE" w14:textId="77777777" w:rsidR="00D64A5B" w:rsidRDefault="00D64A5B" w:rsidP="00C463CD"/>
    <w:p w14:paraId="6C8D80B9" w14:textId="77777777" w:rsidR="00D64A5B" w:rsidRDefault="00D64A5B" w:rsidP="00C463CD"/>
    <w:p w14:paraId="0B901FB6" w14:textId="77777777" w:rsidR="00D64A5B" w:rsidRDefault="00D64A5B" w:rsidP="00C463CD"/>
    <w:p w14:paraId="331D4F2D" w14:textId="77777777" w:rsidR="00D64A5B" w:rsidRDefault="00D64A5B" w:rsidP="00C463CD"/>
    <w:p w14:paraId="067344D2" w14:textId="77777777" w:rsidR="00D64A5B" w:rsidRDefault="00D64A5B" w:rsidP="00C463CD"/>
    <w:p w14:paraId="0F23ED1B" w14:textId="77777777" w:rsidR="00D64A5B" w:rsidRDefault="00D64A5B" w:rsidP="00C463CD"/>
    <w:p w14:paraId="704BDCDA" w14:textId="77777777" w:rsidR="00D64A5B" w:rsidRDefault="00D64A5B" w:rsidP="00C463CD"/>
    <w:p w14:paraId="2964924E" w14:textId="77777777" w:rsidR="00D64A5B" w:rsidRDefault="00D64A5B" w:rsidP="00C463CD"/>
    <w:p w14:paraId="124D7E99" w14:textId="77777777" w:rsidR="00D64A5B" w:rsidRDefault="00D64A5B" w:rsidP="00C463CD"/>
    <w:p w14:paraId="41FE7944" w14:textId="77777777" w:rsidR="00D64A5B" w:rsidRDefault="00D64A5B" w:rsidP="00C463CD"/>
    <w:p w14:paraId="5A7EFCB2" w14:textId="77777777" w:rsidR="00D64A5B" w:rsidRDefault="00D64A5B" w:rsidP="00C463CD"/>
    <w:p w14:paraId="54B10E15" w14:textId="77777777" w:rsidR="00D64A5B" w:rsidRDefault="00D64A5B" w:rsidP="00C463CD"/>
    <w:p w14:paraId="2776182B" w14:textId="77777777" w:rsidR="00D64A5B" w:rsidRDefault="00D64A5B" w:rsidP="00C463CD"/>
    <w:p w14:paraId="7889E99B" w14:textId="77777777" w:rsidR="00D64A5B" w:rsidRDefault="00D64A5B" w:rsidP="00C463CD"/>
    <w:p w14:paraId="5DD3E428" w14:textId="77777777" w:rsidR="00D64A5B" w:rsidRDefault="00D64A5B" w:rsidP="00C463CD"/>
    <w:p w14:paraId="24E4AE52" w14:textId="77777777" w:rsidR="00D64A5B" w:rsidRDefault="00D64A5B" w:rsidP="00C463CD"/>
    <w:p w14:paraId="740046D1" w14:textId="77777777" w:rsidR="00D64A5B" w:rsidRDefault="00D64A5B" w:rsidP="00C463CD"/>
    <w:p w14:paraId="49A9C79F" w14:textId="77777777" w:rsidR="00D64A5B" w:rsidRDefault="00D64A5B" w:rsidP="00C463CD"/>
    <w:p w14:paraId="115BF6CE" w14:textId="77777777" w:rsidR="00D64A5B" w:rsidRDefault="00D64A5B" w:rsidP="00C463CD"/>
    <w:p w14:paraId="101800B9" w14:textId="77777777" w:rsidR="00D64A5B" w:rsidRDefault="00D64A5B" w:rsidP="00C463CD"/>
    <w:p w14:paraId="03E0826A" w14:textId="77777777" w:rsidR="00D64A5B" w:rsidRDefault="00D64A5B" w:rsidP="00C463CD"/>
    <w:p w14:paraId="56F7E1BE" w14:textId="77777777" w:rsidR="00D64A5B" w:rsidRDefault="00D64A5B" w:rsidP="00C463CD"/>
    <w:p w14:paraId="7E9C0991" w14:textId="77777777" w:rsidR="00D64A5B" w:rsidRDefault="00D64A5B" w:rsidP="00C463CD"/>
    <w:p w14:paraId="4327EDD2" w14:textId="77777777" w:rsidR="00D64A5B" w:rsidRDefault="00D64A5B" w:rsidP="00C463CD"/>
    <w:p w14:paraId="6DDB6B93" w14:textId="77777777" w:rsidR="00D64A5B" w:rsidRDefault="00D64A5B" w:rsidP="00C463CD"/>
    <w:p w14:paraId="15BAE1E3" w14:textId="77777777" w:rsidR="00D64A5B" w:rsidRDefault="00D64A5B" w:rsidP="00C463CD"/>
    <w:p w14:paraId="3D788221" w14:textId="77777777" w:rsidR="00D64A5B" w:rsidRDefault="00D64A5B" w:rsidP="00C463CD"/>
    <w:p w14:paraId="5324FC76" w14:textId="77777777" w:rsidR="00D64A5B" w:rsidRDefault="00D64A5B" w:rsidP="00C463CD"/>
    <w:p w14:paraId="4CF617DA" w14:textId="77777777" w:rsidR="00D64A5B" w:rsidRDefault="00D64A5B"/>
    <w:p w14:paraId="17FDEFFF" w14:textId="77777777" w:rsidR="00D64A5B" w:rsidRDefault="00D64A5B" w:rsidP="00357F5F"/>
    <w:p w14:paraId="03ECCF66" w14:textId="77777777" w:rsidR="00D64A5B" w:rsidRDefault="00D64A5B" w:rsidP="00357F5F"/>
    <w:p w14:paraId="2EDD33A7" w14:textId="77777777" w:rsidR="00D64A5B" w:rsidRDefault="00D64A5B" w:rsidP="00C95D35"/>
    <w:p w14:paraId="77135EF6" w14:textId="77777777" w:rsidR="00D64A5B" w:rsidRDefault="00D64A5B"/>
    <w:p w14:paraId="3D2F06A4" w14:textId="77777777" w:rsidR="00D64A5B" w:rsidRDefault="00D64A5B" w:rsidP="00F937C3"/>
    <w:p w14:paraId="501EA468" w14:textId="77777777" w:rsidR="00D64A5B" w:rsidRDefault="00D64A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30B1C" w14:textId="77777777" w:rsidR="00D64A5B" w:rsidRDefault="00D64A5B" w:rsidP="00C463C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E262B51" wp14:editId="7B4F6530">
          <wp:simplePos x="0" y="0"/>
          <wp:positionH relativeFrom="column">
            <wp:posOffset>-708660</wp:posOffset>
          </wp:positionH>
          <wp:positionV relativeFrom="paragraph">
            <wp:posOffset>-447040</wp:posOffset>
          </wp:positionV>
          <wp:extent cx="7537450" cy="984250"/>
          <wp:effectExtent l="0" t="0" r="6350" b="6350"/>
          <wp:wrapNone/>
          <wp:docPr id="22" name="Picture 22" descr="p6hi_p2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6hi_p2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00C3A" w14:textId="77777777" w:rsidR="00D64A5B" w:rsidRDefault="00D64A5B" w:rsidP="00C463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E6CF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F2B7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2A1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305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CDB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3811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FA3C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1C72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0A7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F60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5686F"/>
    <w:multiLevelType w:val="hybridMultilevel"/>
    <w:tmpl w:val="50A2DE68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CF4398"/>
    <w:multiLevelType w:val="hybridMultilevel"/>
    <w:tmpl w:val="ADBA4E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0F3C8F"/>
    <w:multiLevelType w:val="hybridMultilevel"/>
    <w:tmpl w:val="0ACC93C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8B6843"/>
    <w:multiLevelType w:val="hybridMultilevel"/>
    <w:tmpl w:val="543E6132"/>
    <w:lvl w:ilvl="0" w:tplc="04250001">
      <w:start w:val="20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5D2396"/>
    <w:multiLevelType w:val="hybridMultilevel"/>
    <w:tmpl w:val="C4CA19E2"/>
    <w:lvl w:ilvl="0" w:tplc="0425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163F08"/>
    <w:multiLevelType w:val="hybridMultilevel"/>
    <w:tmpl w:val="A844CC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535548"/>
    <w:multiLevelType w:val="hybridMultilevel"/>
    <w:tmpl w:val="7BE0C74E"/>
    <w:lvl w:ilvl="0" w:tplc="BF64E9A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6330B0"/>
    <w:multiLevelType w:val="hybridMultilevel"/>
    <w:tmpl w:val="2DCEBC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C87C2C"/>
    <w:multiLevelType w:val="hybridMultilevel"/>
    <w:tmpl w:val="126888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CD14FB"/>
    <w:multiLevelType w:val="hybridMultilevel"/>
    <w:tmpl w:val="4DC4B776"/>
    <w:lvl w:ilvl="0" w:tplc="042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 w15:restartNumberingAfterBreak="0">
    <w:nsid w:val="26CE6678"/>
    <w:multiLevelType w:val="hybridMultilevel"/>
    <w:tmpl w:val="8BB2CF34"/>
    <w:lvl w:ilvl="0" w:tplc="D7FA3C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C07DE0"/>
    <w:multiLevelType w:val="hybridMultilevel"/>
    <w:tmpl w:val="1316AE02"/>
    <w:lvl w:ilvl="0" w:tplc="C374F502">
      <w:start w:val="1"/>
      <w:numFmt w:val="bullet"/>
      <w:pStyle w:val="Style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C37B2"/>
    <w:multiLevelType w:val="hybridMultilevel"/>
    <w:tmpl w:val="C42EB7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812D7"/>
    <w:multiLevelType w:val="hybridMultilevel"/>
    <w:tmpl w:val="077698A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F52988"/>
    <w:multiLevelType w:val="hybridMultilevel"/>
    <w:tmpl w:val="1CD8EEE2"/>
    <w:lvl w:ilvl="0" w:tplc="5A469462">
      <w:start w:val="20"/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1C07E69"/>
    <w:multiLevelType w:val="multilevel"/>
    <w:tmpl w:val="BA6413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A4A05"/>
    <w:multiLevelType w:val="hybridMultilevel"/>
    <w:tmpl w:val="4E661C54"/>
    <w:lvl w:ilvl="0" w:tplc="074410A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9300D"/>
    <w:multiLevelType w:val="hybridMultilevel"/>
    <w:tmpl w:val="DC727D64"/>
    <w:lvl w:ilvl="0" w:tplc="8A80F3B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61D27"/>
    <w:multiLevelType w:val="hybridMultilevel"/>
    <w:tmpl w:val="26F0085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3F515E"/>
    <w:multiLevelType w:val="hybridMultilevel"/>
    <w:tmpl w:val="9E1E51D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29"/>
  </w:num>
  <w:num w:numId="14">
    <w:abstractNumId w:val="21"/>
  </w:num>
  <w:num w:numId="15">
    <w:abstractNumId w:val="25"/>
  </w:num>
  <w:num w:numId="16">
    <w:abstractNumId w:val="19"/>
  </w:num>
  <w:num w:numId="17">
    <w:abstractNumId w:val="22"/>
  </w:num>
  <w:num w:numId="18">
    <w:abstractNumId w:val="11"/>
  </w:num>
  <w:num w:numId="19">
    <w:abstractNumId w:val="27"/>
  </w:num>
  <w:num w:numId="20">
    <w:abstractNumId w:val="28"/>
  </w:num>
  <w:num w:numId="21">
    <w:abstractNumId w:val="24"/>
  </w:num>
  <w:num w:numId="22">
    <w:abstractNumId w:val="23"/>
  </w:num>
  <w:num w:numId="23">
    <w:abstractNumId w:val="17"/>
  </w:num>
  <w:num w:numId="24">
    <w:abstractNumId w:val="15"/>
  </w:num>
  <w:num w:numId="25">
    <w:abstractNumId w:val="18"/>
  </w:num>
  <w:num w:numId="26">
    <w:abstractNumId w:val="26"/>
  </w:num>
  <w:num w:numId="27">
    <w:abstractNumId w:val="14"/>
  </w:num>
  <w:num w:numId="28">
    <w:abstractNumId w:val="13"/>
  </w:num>
  <w:num w:numId="29">
    <w:abstractNumId w:val="2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>
      <o:colormru v:ext="edit" colors="#f5a600,#c3c3c3,#00708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D6"/>
    <w:rsid w:val="00000901"/>
    <w:rsid w:val="00000EC1"/>
    <w:rsid w:val="000011F2"/>
    <w:rsid w:val="00001529"/>
    <w:rsid w:val="0000183A"/>
    <w:rsid w:val="000018E7"/>
    <w:rsid w:val="00001919"/>
    <w:rsid w:val="00002033"/>
    <w:rsid w:val="00002AE8"/>
    <w:rsid w:val="00003298"/>
    <w:rsid w:val="000036A1"/>
    <w:rsid w:val="00003855"/>
    <w:rsid w:val="00003C8A"/>
    <w:rsid w:val="00004875"/>
    <w:rsid w:val="00004DE6"/>
    <w:rsid w:val="00005D5B"/>
    <w:rsid w:val="00006C89"/>
    <w:rsid w:val="0000792A"/>
    <w:rsid w:val="00010A68"/>
    <w:rsid w:val="00010B65"/>
    <w:rsid w:val="00011447"/>
    <w:rsid w:val="00011DBC"/>
    <w:rsid w:val="00012459"/>
    <w:rsid w:val="00012460"/>
    <w:rsid w:val="000124AC"/>
    <w:rsid w:val="00012B28"/>
    <w:rsid w:val="00012C39"/>
    <w:rsid w:val="0001385F"/>
    <w:rsid w:val="00013A50"/>
    <w:rsid w:val="00013B7F"/>
    <w:rsid w:val="00013E31"/>
    <w:rsid w:val="000140DC"/>
    <w:rsid w:val="0001541F"/>
    <w:rsid w:val="00015671"/>
    <w:rsid w:val="00016029"/>
    <w:rsid w:val="000163C8"/>
    <w:rsid w:val="00016433"/>
    <w:rsid w:val="000166FE"/>
    <w:rsid w:val="00016B2C"/>
    <w:rsid w:val="00020A7F"/>
    <w:rsid w:val="00021C80"/>
    <w:rsid w:val="0002208E"/>
    <w:rsid w:val="00023662"/>
    <w:rsid w:val="00024301"/>
    <w:rsid w:val="00024469"/>
    <w:rsid w:val="000249BB"/>
    <w:rsid w:val="00024C5E"/>
    <w:rsid w:val="00025113"/>
    <w:rsid w:val="00025940"/>
    <w:rsid w:val="00025E82"/>
    <w:rsid w:val="00025F47"/>
    <w:rsid w:val="0002617C"/>
    <w:rsid w:val="000261A8"/>
    <w:rsid w:val="00026926"/>
    <w:rsid w:val="00027295"/>
    <w:rsid w:val="00030091"/>
    <w:rsid w:val="00030245"/>
    <w:rsid w:val="00030D8C"/>
    <w:rsid w:val="000311FC"/>
    <w:rsid w:val="00031352"/>
    <w:rsid w:val="000317FA"/>
    <w:rsid w:val="00031A35"/>
    <w:rsid w:val="00031B26"/>
    <w:rsid w:val="000321A8"/>
    <w:rsid w:val="000331A1"/>
    <w:rsid w:val="00033415"/>
    <w:rsid w:val="00033866"/>
    <w:rsid w:val="00033AC7"/>
    <w:rsid w:val="00034CFB"/>
    <w:rsid w:val="0003572C"/>
    <w:rsid w:val="00035C16"/>
    <w:rsid w:val="00035C82"/>
    <w:rsid w:val="00035D54"/>
    <w:rsid w:val="00036B52"/>
    <w:rsid w:val="00036DB9"/>
    <w:rsid w:val="00037396"/>
    <w:rsid w:val="00037858"/>
    <w:rsid w:val="00037B23"/>
    <w:rsid w:val="00037E42"/>
    <w:rsid w:val="00037EBD"/>
    <w:rsid w:val="00040183"/>
    <w:rsid w:val="00040647"/>
    <w:rsid w:val="000409E4"/>
    <w:rsid w:val="00040CAA"/>
    <w:rsid w:val="000411FC"/>
    <w:rsid w:val="0004239A"/>
    <w:rsid w:val="00042416"/>
    <w:rsid w:val="000433F5"/>
    <w:rsid w:val="00043434"/>
    <w:rsid w:val="000439A3"/>
    <w:rsid w:val="00043C3D"/>
    <w:rsid w:val="000441F9"/>
    <w:rsid w:val="000447ED"/>
    <w:rsid w:val="00045312"/>
    <w:rsid w:val="000455C2"/>
    <w:rsid w:val="00045860"/>
    <w:rsid w:val="00045E6E"/>
    <w:rsid w:val="000472FA"/>
    <w:rsid w:val="00047459"/>
    <w:rsid w:val="0005033C"/>
    <w:rsid w:val="0005039C"/>
    <w:rsid w:val="000505E1"/>
    <w:rsid w:val="000517C6"/>
    <w:rsid w:val="000518FE"/>
    <w:rsid w:val="00051A5A"/>
    <w:rsid w:val="0005213D"/>
    <w:rsid w:val="00052F09"/>
    <w:rsid w:val="00053354"/>
    <w:rsid w:val="0005344D"/>
    <w:rsid w:val="00053962"/>
    <w:rsid w:val="0005468E"/>
    <w:rsid w:val="00054754"/>
    <w:rsid w:val="00054771"/>
    <w:rsid w:val="00054CFB"/>
    <w:rsid w:val="0005507D"/>
    <w:rsid w:val="0005526E"/>
    <w:rsid w:val="00055562"/>
    <w:rsid w:val="00055D06"/>
    <w:rsid w:val="00056838"/>
    <w:rsid w:val="00056DD0"/>
    <w:rsid w:val="00056EB6"/>
    <w:rsid w:val="00057792"/>
    <w:rsid w:val="00057974"/>
    <w:rsid w:val="00057DF3"/>
    <w:rsid w:val="000600EF"/>
    <w:rsid w:val="000607D0"/>
    <w:rsid w:val="00060B8F"/>
    <w:rsid w:val="00060F27"/>
    <w:rsid w:val="00061350"/>
    <w:rsid w:val="0006233F"/>
    <w:rsid w:val="0006287B"/>
    <w:rsid w:val="0006291F"/>
    <w:rsid w:val="00062F43"/>
    <w:rsid w:val="0006408E"/>
    <w:rsid w:val="00064391"/>
    <w:rsid w:val="000649B7"/>
    <w:rsid w:val="00064BA6"/>
    <w:rsid w:val="00064DAF"/>
    <w:rsid w:val="00065C63"/>
    <w:rsid w:val="00066415"/>
    <w:rsid w:val="00066B72"/>
    <w:rsid w:val="00067908"/>
    <w:rsid w:val="00067A39"/>
    <w:rsid w:val="00067A47"/>
    <w:rsid w:val="00067D50"/>
    <w:rsid w:val="00067DEE"/>
    <w:rsid w:val="00070309"/>
    <w:rsid w:val="000710D4"/>
    <w:rsid w:val="000714B3"/>
    <w:rsid w:val="000728B8"/>
    <w:rsid w:val="00072993"/>
    <w:rsid w:val="00074940"/>
    <w:rsid w:val="00074DB2"/>
    <w:rsid w:val="00075042"/>
    <w:rsid w:val="00075231"/>
    <w:rsid w:val="0007543D"/>
    <w:rsid w:val="00075838"/>
    <w:rsid w:val="00075DCE"/>
    <w:rsid w:val="000760B7"/>
    <w:rsid w:val="000764F1"/>
    <w:rsid w:val="00076754"/>
    <w:rsid w:val="00076912"/>
    <w:rsid w:val="00076C62"/>
    <w:rsid w:val="00076DFD"/>
    <w:rsid w:val="000771C8"/>
    <w:rsid w:val="0007720B"/>
    <w:rsid w:val="00077402"/>
    <w:rsid w:val="00077952"/>
    <w:rsid w:val="0008014C"/>
    <w:rsid w:val="00081140"/>
    <w:rsid w:val="000814CF"/>
    <w:rsid w:val="000817AC"/>
    <w:rsid w:val="000817EA"/>
    <w:rsid w:val="00081998"/>
    <w:rsid w:val="00081E35"/>
    <w:rsid w:val="00081FA7"/>
    <w:rsid w:val="0008281F"/>
    <w:rsid w:val="00082F0F"/>
    <w:rsid w:val="0008391B"/>
    <w:rsid w:val="000839BC"/>
    <w:rsid w:val="00083D68"/>
    <w:rsid w:val="00083E1D"/>
    <w:rsid w:val="0008430D"/>
    <w:rsid w:val="00084AD2"/>
    <w:rsid w:val="00084B87"/>
    <w:rsid w:val="00084DCA"/>
    <w:rsid w:val="00085409"/>
    <w:rsid w:val="000855C4"/>
    <w:rsid w:val="00085F43"/>
    <w:rsid w:val="00086104"/>
    <w:rsid w:val="000861FF"/>
    <w:rsid w:val="00086524"/>
    <w:rsid w:val="00086718"/>
    <w:rsid w:val="00086C70"/>
    <w:rsid w:val="00086D21"/>
    <w:rsid w:val="0008767D"/>
    <w:rsid w:val="000879E0"/>
    <w:rsid w:val="00087B7F"/>
    <w:rsid w:val="00087F8F"/>
    <w:rsid w:val="00090354"/>
    <w:rsid w:val="00090586"/>
    <w:rsid w:val="00090907"/>
    <w:rsid w:val="00090B72"/>
    <w:rsid w:val="00091C19"/>
    <w:rsid w:val="00091E3B"/>
    <w:rsid w:val="00091F89"/>
    <w:rsid w:val="00092188"/>
    <w:rsid w:val="00092403"/>
    <w:rsid w:val="000924E2"/>
    <w:rsid w:val="0009364F"/>
    <w:rsid w:val="0009394A"/>
    <w:rsid w:val="00093DFD"/>
    <w:rsid w:val="00094777"/>
    <w:rsid w:val="00094C01"/>
    <w:rsid w:val="00094DAA"/>
    <w:rsid w:val="00094DFB"/>
    <w:rsid w:val="00094EF3"/>
    <w:rsid w:val="00095720"/>
    <w:rsid w:val="00095E79"/>
    <w:rsid w:val="000963D7"/>
    <w:rsid w:val="0009678F"/>
    <w:rsid w:val="0009682E"/>
    <w:rsid w:val="00096891"/>
    <w:rsid w:val="00096953"/>
    <w:rsid w:val="00097417"/>
    <w:rsid w:val="0009759C"/>
    <w:rsid w:val="00097784"/>
    <w:rsid w:val="00097D19"/>
    <w:rsid w:val="000A04E9"/>
    <w:rsid w:val="000A0986"/>
    <w:rsid w:val="000A107A"/>
    <w:rsid w:val="000A18E2"/>
    <w:rsid w:val="000A1A4D"/>
    <w:rsid w:val="000A207C"/>
    <w:rsid w:val="000A219B"/>
    <w:rsid w:val="000A2738"/>
    <w:rsid w:val="000A349F"/>
    <w:rsid w:val="000A3729"/>
    <w:rsid w:val="000A3934"/>
    <w:rsid w:val="000A3FEA"/>
    <w:rsid w:val="000A4902"/>
    <w:rsid w:val="000A4ABD"/>
    <w:rsid w:val="000A54F1"/>
    <w:rsid w:val="000A5BD2"/>
    <w:rsid w:val="000A5E08"/>
    <w:rsid w:val="000A613B"/>
    <w:rsid w:val="000A65B7"/>
    <w:rsid w:val="000A678E"/>
    <w:rsid w:val="000A6C76"/>
    <w:rsid w:val="000A6D14"/>
    <w:rsid w:val="000A6FB3"/>
    <w:rsid w:val="000A71A8"/>
    <w:rsid w:val="000A722C"/>
    <w:rsid w:val="000A766B"/>
    <w:rsid w:val="000A7A7F"/>
    <w:rsid w:val="000A7EDA"/>
    <w:rsid w:val="000B04BC"/>
    <w:rsid w:val="000B14EC"/>
    <w:rsid w:val="000B15B0"/>
    <w:rsid w:val="000B1CB8"/>
    <w:rsid w:val="000B27C3"/>
    <w:rsid w:val="000B2EE0"/>
    <w:rsid w:val="000B2FB0"/>
    <w:rsid w:val="000B3580"/>
    <w:rsid w:val="000B37B1"/>
    <w:rsid w:val="000B42ED"/>
    <w:rsid w:val="000B5A2F"/>
    <w:rsid w:val="000B5B14"/>
    <w:rsid w:val="000B5FAC"/>
    <w:rsid w:val="000B60B2"/>
    <w:rsid w:val="000B620B"/>
    <w:rsid w:val="000B7120"/>
    <w:rsid w:val="000B74A8"/>
    <w:rsid w:val="000B753D"/>
    <w:rsid w:val="000B7579"/>
    <w:rsid w:val="000B790E"/>
    <w:rsid w:val="000B7E63"/>
    <w:rsid w:val="000B7FD5"/>
    <w:rsid w:val="000C0B5C"/>
    <w:rsid w:val="000C144C"/>
    <w:rsid w:val="000C2484"/>
    <w:rsid w:val="000C369A"/>
    <w:rsid w:val="000C3AEF"/>
    <w:rsid w:val="000C404F"/>
    <w:rsid w:val="000C444D"/>
    <w:rsid w:val="000C48DF"/>
    <w:rsid w:val="000C4EAB"/>
    <w:rsid w:val="000C53D3"/>
    <w:rsid w:val="000C5477"/>
    <w:rsid w:val="000C63F8"/>
    <w:rsid w:val="000C6448"/>
    <w:rsid w:val="000C65D9"/>
    <w:rsid w:val="000C69BF"/>
    <w:rsid w:val="000C6BF4"/>
    <w:rsid w:val="000C6FF2"/>
    <w:rsid w:val="000C7A4C"/>
    <w:rsid w:val="000C7CAB"/>
    <w:rsid w:val="000D00BF"/>
    <w:rsid w:val="000D050C"/>
    <w:rsid w:val="000D08C5"/>
    <w:rsid w:val="000D0C5F"/>
    <w:rsid w:val="000D0D30"/>
    <w:rsid w:val="000D1BBF"/>
    <w:rsid w:val="000D2425"/>
    <w:rsid w:val="000D24B9"/>
    <w:rsid w:val="000D2B76"/>
    <w:rsid w:val="000D32FD"/>
    <w:rsid w:val="000D43B0"/>
    <w:rsid w:val="000D43CF"/>
    <w:rsid w:val="000D47AC"/>
    <w:rsid w:val="000D4E4D"/>
    <w:rsid w:val="000D5066"/>
    <w:rsid w:val="000D54F5"/>
    <w:rsid w:val="000D5A9F"/>
    <w:rsid w:val="000D5C06"/>
    <w:rsid w:val="000D67AD"/>
    <w:rsid w:val="000D6B48"/>
    <w:rsid w:val="000D6DD9"/>
    <w:rsid w:val="000D7DCE"/>
    <w:rsid w:val="000D7E9F"/>
    <w:rsid w:val="000E1421"/>
    <w:rsid w:val="000E183C"/>
    <w:rsid w:val="000E19A4"/>
    <w:rsid w:val="000E1AEC"/>
    <w:rsid w:val="000E21B9"/>
    <w:rsid w:val="000E238F"/>
    <w:rsid w:val="000E2485"/>
    <w:rsid w:val="000E2E16"/>
    <w:rsid w:val="000E314B"/>
    <w:rsid w:val="000E31EA"/>
    <w:rsid w:val="000E3288"/>
    <w:rsid w:val="000E35C1"/>
    <w:rsid w:val="000E35E0"/>
    <w:rsid w:val="000E4A61"/>
    <w:rsid w:val="000E4EED"/>
    <w:rsid w:val="000E619B"/>
    <w:rsid w:val="000E61E9"/>
    <w:rsid w:val="000E6B92"/>
    <w:rsid w:val="000E74ED"/>
    <w:rsid w:val="000E7923"/>
    <w:rsid w:val="000E7A7D"/>
    <w:rsid w:val="000F05B1"/>
    <w:rsid w:val="000F09A0"/>
    <w:rsid w:val="000F13D2"/>
    <w:rsid w:val="000F1597"/>
    <w:rsid w:val="000F15CE"/>
    <w:rsid w:val="000F1DB3"/>
    <w:rsid w:val="000F20EA"/>
    <w:rsid w:val="000F2A53"/>
    <w:rsid w:val="000F3481"/>
    <w:rsid w:val="000F3637"/>
    <w:rsid w:val="000F4202"/>
    <w:rsid w:val="000F470C"/>
    <w:rsid w:val="000F48D2"/>
    <w:rsid w:val="000F48F6"/>
    <w:rsid w:val="000F4A40"/>
    <w:rsid w:val="000F4CC3"/>
    <w:rsid w:val="000F5392"/>
    <w:rsid w:val="000F5398"/>
    <w:rsid w:val="000F5AE0"/>
    <w:rsid w:val="000F600D"/>
    <w:rsid w:val="000F60D7"/>
    <w:rsid w:val="000F7124"/>
    <w:rsid w:val="000F756D"/>
    <w:rsid w:val="000F76C0"/>
    <w:rsid w:val="000F785A"/>
    <w:rsid w:val="000F7DCD"/>
    <w:rsid w:val="00100078"/>
    <w:rsid w:val="0010041A"/>
    <w:rsid w:val="00101052"/>
    <w:rsid w:val="0010118A"/>
    <w:rsid w:val="001013D9"/>
    <w:rsid w:val="00101E72"/>
    <w:rsid w:val="00102BF3"/>
    <w:rsid w:val="00102C7E"/>
    <w:rsid w:val="00102DC9"/>
    <w:rsid w:val="001032D1"/>
    <w:rsid w:val="001034B4"/>
    <w:rsid w:val="001036E4"/>
    <w:rsid w:val="00103C09"/>
    <w:rsid w:val="00104581"/>
    <w:rsid w:val="00104C00"/>
    <w:rsid w:val="00104C07"/>
    <w:rsid w:val="00105049"/>
    <w:rsid w:val="00105277"/>
    <w:rsid w:val="00105684"/>
    <w:rsid w:val="0010587A"/>
    <w:rsid w:val="00105B6F"/>
    <w:rsid w:val="0010694A"/>
    <w:rsid w:val="00106FD7"/>
    <w:rsid w:val="001070A6"/>
    <w:rsid w:val="00107A2D"/>
    <w:rsid w:val="00107FA5"/>
    <w:rsid w:val="001103CF"/>
    <w:rsid w:val="00110929"/>
    <w:rsid w:val="00110AA6"/>
    <w:rsid w:val="001110B1"/>
    <w:rsid w:val="0011136F"/>
    <w:rsid w:val="00112393"/>
    <w:rsid w:val="001124A4"/>
    <w:rsid w:val="00112B61"/>
    <w:rsid w:val="00112EEA"/>
    <w:rsid w:val="001132C2"/>
    <w:rsid w:val="00113E76"/>
    <w:rsid w:val="00114132"/>
    <w:rsid w:val="001141D7"/>
    <w:rsid w:val="00114989"/>
    <w:rsid w:val="00114E00"/>
    <w:rsid w:val="001153B1"/>
    <w:rsid w:val="001158B8"/>
    <w:rsid w:val="001159C3"/>
    <w:rsid w:val="00115F7C"/>
    <w:rsid w:val="00116BA4"/>
    <w:rsid w:val="00117280"/>
    <w:rsid w:val="001176B9"/>
    <w:rsid w:val="0011796E"/>
    <w:rsid w:val="001209DD"/>
    <w:rsid w:val="00121916"/>
    <w:rsid w:val="00121B50"/>
    <w:rsid w:val="00122B2D"/>
    <w:rsid w:val="00123483"/>
    <w:rsid w:val="00123519"/>
    <w:rsid w:val="001235C7"/>
    <w:rsid w:val="0012370B"/>
    <w:rsid w:val="00123790"/>
    <w:rsid w:val="00124281"/>
    <w:rsid w:val="001248F4"/>
    <w:rsid w:val="00124B0C"/>
    <w:rsid w:val="00125625"/>
    <w:rsid w:val="001269AF"/>
    <w:rsid w:val="00126A7A"/>
    <w:rsid w:val="00130139"/>
    <w:rsid w:val="0013023F"/>
    <w:rsid w:val="0013058A"/>
    <w:rsid w:val="00130851"/>
    <w:rsid w:val="001308DA"/>
    <w:rsid w:val="00130E9A"/>
    <w:rsid w:val="00130EDB"/>
    <w:rsid w:val="0013102A"/>
    <w:rsid w:val="0013186C"/>
    <w:rsid w:val="0013189E"/>
    <w:rsid w:val="001321A9"/>
    <w:rsid w:val="0013254E"/>
    <w:rsid w:val="00132C6F"/>
    <w:rsid w:val="001332DD"/>
    <w:rsid w:val="00133A40"/>
    <w:rsid w:val="00134229"/>
    <w:rsid w:val="00134248"/>
    <w:rsid w:val="00134643"/>
    <w:rsid w:val="001351CC"/>
    <w:rsid w:val="0013521F"/>
    <w:rsid w:val="00135A44"/>
    <w:rsid w:val="00135EC4"/>
    <w:rsid w:val="00135FD4"/>
    <w:rsid w:val="001361FC"/>
    <w:rsid w:val="00136795"/>
    <w:rsid w:val="00136E36"/>
    <w:rsid w:val="00137131"/>
    <w:rsid w:val="0013756C"/>
    <w:rsid w:val="001376F1"/>
    <w:rsid w:val="00137CE9"/>
    <w:rsid w:val="00140132"/>
    <w:rsid w:val="001409ED"/>
    <w:rsid w:val="00140AD7"/>
    <w:rsid w:val="00140CE5"/>
    <w:rsid w:val="001433FB"/>
    <w:rsid w:val="00143EA1"/>
    <w:rsid w:val="00144523"/>
    <w:rsid w:val="00144E77"/>
    <w:rsid w:val="001457FD"/>
    <w:rsid w:val="0014591B"/>
    <w:rsid w:val="001463FB"/>
    <w:rsid w:val="00147183"/>
    <w:rsid w:val="00147AEF"/>
    <w:rsid w:val="00147C07"/>
    <w:rsid w:val="00147D7C"/>
    <w:rsid w:val="00150473"/>
    <w:rsid w:val="001504C7"/>
    <w:rsid w:val="0015081A"/>
    <w:rsid w:val="00151192"/>
    <w:rsid w:val="001514A6"/>
    <w:rsid w:val="00151688"/>
    <w:rsid w:val="00151776"/>
    <w:rsid w:val="00151DDA"/>
    <w:rsid w:val="001523DA"/>
    <w:rsid w:val="00152BB8"/>
    <w:rsid w:val="00152D48"/>
    <w:rsid w:val="00152E6E"/>
    <w:rsid w:val="00153058"/>
    <w:rsid w:val="0015419F"/>
    <w:rsid w:val="001543E7"/>
    <w:rsid w:val="00154B67"/>
    <w:rsid w:val="00154BBA"/>
    <w:rsid w:val="001554D2"/>
    <w:rsid w:val="00155A91"/>
    <w:rsid w:val="00155B89"/>
    <w:rsid w:val="00156117"/>
    <w:rsid w:val="001566B0"/>
    <w:rsid w:val="00156944"/>
    <w:rsid w:val="00156F63"/>
    <w:rsid w:val="00157094"/>
    <w:rsid w:val="001575BD"/>
    <w:rsid w:val="00157C62"/>
    <w:rsid w:val="00161E30"/>
    <w:rsid w:val="001620B9"/>
    <w:rsid w:val="00162245"/>
    <w:rsid w:val="00162A50"/>
    <w:rsid w:val="00162C98"/>
    <w:rsid w:val="00162D9A"/>
    <w:rsid w:val="0016365C"/>
    <w:rsid w:val="00163E7F"/>
    <w:rsid w:val="001641E5"/>
    <w:rsid w:val="0016503A"/>
    <w:rsid w:val="00165AF7"/>
    <w:rsid w:val="00165C9D"/>
    <w:rsid w:val="00165E81"/>
    <w:rsid w:val="00165F62"/>
    <w:rsid w:val="00166196"/>
    <w:rsid w:val="00166313"/>
    <w:rsid w:val="0016686A"/>
    <w:rsid w:val="00166980"/>
    <w:rsid w:val="00166DF2"/>
    <w:rsid w:val="00166F74"/>
    <w:rsid w:val="001674CB"/>
    <w:rsid w:val="00167678"/>
    <w:rsid w:val="001678CA"/>
    <w:rsid w:val="00167998"/>
    <w:rsid w:val="00167E56"/>
    <w:rsid w:val="00167E90"/>
    <w:rsid w:val="001700CF"/>
    <w:rsid w:val="001705D2"/>
    <w:rsid w:val="00170A6E"/>
    <w:rsid w:val="001710F0"/>
    <w:rsid w:val="0017112E"/>
    <w:rsid w:val="001711E6"/>
    <w:rsid w:val="001712D4"/>
    <w:rsid w:val="00171A74"/>
    <w:rsid w:val="00171E52"/>
    <w:rsid w:val="0017220A"/>
    <w:rsid w:val="001725A3"/>
    <w:rsid w:val="00172A55"/>
    <w:rsid w:val="00172C1B"/>
    <w:rsid w:val="00173323"/>
    <w:rsid w:val="0017365F"/>
    <w:rsid w:val="001739D6"/>
    <w:rsid w:val="00173D35"/>
    <w:rsid w:val="00173EA8"/>
    <w:rsid w:val="00174763"/>
    <w:rsid w:val="00174918"/>
    <w:rsid w:val="00174B41"/>
    <w:rsid w:val="00174B6B"/>
    <w:rsid w:val="0017539C"/>
    <w:rsid w:val="00175DCE"/>
    <w:rsid w:val="0017608A"/>
    <w:rsid w:val="0017623B"/>
    <w:rsid w:val="001762E9"/>
    <w:rsid w:val="00176304"/>
    <w:rsid w:val="001765B3"/>
    <w:rsid w:val="001767E5"/>
    <w:rsid w:val="0017692E"/>
    <w:rsid w:val="00177DFD"/>
    <w:rsid w:val="00177E29"/>
    <w:rsid w:val="0018090A"/>
    <w:rsid w:val="00181122"/>
    <w:rsid w:val="001814FB"/>
    <w:rsid w:val="0018211A"/>
    <w:rsid w:val="0018299D"/>
    <w:rsid w:val="00183197"/>
    <w:rsid w:val="001834BB"/>
    <w:rsid w:val="00183620"/>
    <w:rsid w:val="00183DFB"/>
    <w:rsid w:val="00183E3B"/>
    <w:rsid w:val="001844C0"/>
    <w:rsid w:val="0018523E"/>
    <w:rsid w:val="00185484"/>
    <w:rsid w:val="00185BA5"/>
    <w:rsid w:val="0018623E"/>
    <w:rsid w:val="00186EFC"/>
    <w:rsid w:val="001870AD"/>
    <w:rsid w:val="00187312"/>
    <w:rsid w:val="001877A9"/>
    <w:rsid w:val="001878AC"/>
    <w:rsid w:val="00187DE3"/>
    <w:rsid w:val="00187FB5"/>
    <w:rsid w:val="0019000A"/>
    <w:rsid w:val="0019059C"/>
    <w:rsid w:val="0019076D"/>
    <w:rsid w:val="00190C33"/>
    <w:rsid w:val="001914C3"/>
    <w:rsid w:val="00191592"/>
    <w:rsid w:val="0019186D"/>
    <w:rsid w:val="00191A57"/>
    <w:rsid w:val="00191E1D"/>
    <w:rsid w:val="001923CF"/>
    <w:rsid w:val="001924EB"/>
    <w:rsid w:val="00192623"/>
    <w:rsid w:val="001926D9"/>
    <w:rsid w:val="00192B6D"/>
    <w:rsid w:val="001934AD"/>
    <w:rsid w:val="0019361B"/>
    <w:rsid w:val="00194AB9"/>
    <w:rsid w:val="00194ED6"/>
    <w:rsid w:val="00194EF9"/>
    <w:rsid w:val="001950DA"/>
    <w:rsid w:val="00195580"/>
    <w:rsid w:val="001955F5"/>
    <w:rsid w:val="00195BFB"/>
    <w:rsid w:val="0019675A"/>
    <w:rsid w:val="00196E1B"/>
    <w:rsid w:val="0019719B"/>
    <w:rsid w:val="0019761C"/>
    <w:rsid w:val="00197DD7"/>
    <w:rsid w:val="001A0396"/>
    <w:rsid w:val="001A07E6"/>
    <w:rsid w:val="001A0957"/>
    <w:rsid w:val="001A0AD9"/>
    <w:rsid w:val="001A0C44"/>
    <w:rsid w:val="001A1544"/>
    <w:rsid w:val="001A17B4"/>
    <w:rsid w:val="001A1F82"/>
    <w:rsid w:val="001A236D"/>
    <w:rsid w:val="001A35D6"/>
    <w:rsid w:val="001A385E"/>
    <w:rsid w:val="001A3BF0"/>
    <w:rsid w:val="001A3D1D"/>
    <w:rsid w:val="001A3F37"/>
    <w:rsid w:val="001A3F9F"/>
    <w:rsid w:val="001A45E2"/>
    <w:rsid w:val="001A4885"/>
    <w:rsid w:val="001A4C78"/>
    <w:rsid w:val="001A4DF0"/>
    <w:rsid w:val="001A50E5"/>
    <w:rsid w:val="001A533C"/>
    <w:rsid w:val="001A5AB8"/>
    <w:rsid w:val="001A5F98"/>
    <w:rsid w:val="001A63FE"/>
    <w:rsid w:val="001A6946"/>
    <w:rsid w:val="001A72F2"/>
    <w:rsid w:val="001A7821"/>
    <w:rsid w:val="001A7892"/>
    <w:rsid w:val="001A7BE6"/>
    <w:rsid w:val="001A7C0A"/>
    <w:rsid w:val="001B0037"/>
    <w:rsid w:val="001B0092"/>
    <w:rsid w:val="001B0915"/>
    <w:rsid w:val="001B09D9"/>
    <w:rsid w:val="001B0EC4"/>
    <w:rsid w:val="001B132C"/>
    <w:rsid w:val="001B14EE"/>
    <w:rsid w:val="001B16F6"/>
    <w:rsid w:val="001B1BDD"/>
    <w:rsid w:val="001B1EC2"/>
    <w:rsid w:val="001B2A3C"/>
    <w:rsid w:val="001B2C35"/>
    <w:rsid w:val="001B2ED9"/>
    <w:rsid w:val="001B3100"/>
    <w:rsid w:val="001B3197"/>
    <w:rsid w:val="001B3798"/>
    <w:rsid w:val="001B3BAA"/>
    <w:rsid w:val="001B3C35"/>
    <w:rsid w:val="001B3D49"/>
    <w:rsid w:val="001B4972"/>
    <w:rsid w:val="001B4C80"/>
    <w:rsid w:val="001B4C9E"/>
    <w:rsid w:val="001B4DDD"/>
    <w:rsid w:val="001B4E65"/>
    <w:rsid w:val="001B61AD"/>
    <w:rsid w:val="001B7682"/>
    <w:rsid w:val="001B7CE4"/>
    <w:rsid w:val="001B7F5F"/>
    <w:rsid w:val="001C03E4"/>
    <w:rsid w:val="001C122E"/>
    <w:rsid w:val="001C1284"/>
    <w:rsid w:val="001C1FE5"/>
    <w:rsid w:val="001C289E"/>
    <w:rsid w:val="001C2B97"/>
    <w:rsid w:val="001C38B2"/>
    <w:rsid w:val="001C3D01"/>
    <w:rsid w:val="001C3E6F"/>
    <w:rsid w:val="001C4039"/>
    <w:rsid w:val="001C4815"/>
    <w:rsid w:val="001C5A2F"/>
    <w:rsid w:val="001C5C54"/>
    <w:rsid w:val="001C63F7"/>
    <w:rsid w:val="001C6626"/>
    <w:rsid w:val="001C6945"/>
    <w:rsid w:val="001C720A"/>
    <w:rsid w:val="001D0570"/>
    <w:rsid w:val="001D08BF"/>
    <w:rsid w:val="001D0E05"/>
    <w:rsid w:val="001D1288"/>
    <w:rsid w:val="001D1454"/>
    <w:rsid w:val="001D1950"/>
    <w:rsid w:val="001D1ECB"/>
    <w:rsid w:val="001D20FB"/>
    <w:rsid w:val="001D25AE"/>
    <w:rsid w:val="001D32C7"/>
    <w:rsid w:val="001D3322"/>
    <w:rsid w:val="001D39B6"/>
    <w:rsid w:val="001D3A11"/>
    <w:rsid w:val="001D3FAC"/>
    <w:rsid w:val="001D473B"/>
    <w:rsid w:val="001D513E"/>
    <w:rsid w:val="001D530F"/>
    <w:rsid w:val="001D6DFB"/>
    <w:rsid w:val="001D6F7E"/>
    <w:rsid w:val="001D7557"/>
    <w:rsid w:val="001E08CD"/>
    <w:rsid w:val="001E0D6F"/>
    <w:rsid w:val="001E0E93"/>
    <w:rsid w:val="001E2826"/>
    <w:rsid w:val="001E2917"/>
    <w:rsid w:val="001E2A6D"/>
    <w:rsid w:val="001E2F33"/>
    <w:rsid w:val="001E32D0"/>
    <w:rsid w:val="001E3CBC"/>
    <w:rsid w:val="001E3FE2"/>
    <w:rsid w:val="001E4764"/>
    <w:rsid w:val="001E48AF"/>
    <w:rsid w:val="001E4FF3"/>
    <w:rsid w:val="001E5364"/>
    <w:rsid w:val="001E5952"/>
    <w:rsid w:val="001E5BA7"/>
    <w:rsid w:val="001E5C92"/>
    <w:rsid w:val="001E5E3C"/>
    <w:rsid w:val="001E6428"/>
    <w:rsid w:val="001E6517"/>
    <w:rsid w:val="001E683E"/>
    <w:rsid w:val="001E6E00"/>
    <w:rsid w:val="001E7301"/>
    <w:rsid w:val="001E7462"/>
    <w:rsid w:val="001E7B05"/>
    <w:rsid w:val="001E7B89"/>
    <w:rsid w:val="001E7D55"/>
    <w:rsid w:val="001F0172"/>
    <w:rsid w:val="001F0FD5"/>
    <w:rsid w:val="001F137E"/>
    <w:rsid w:val="001F13D7"/>
    <w:rsid w:val="001F1856"/>
    <w:rsid w:val="001F1B49"/>
    <w:rsid w:val="001F24F6"/>
    <w:rsid w:val="001F26AC"/>
    <w:rsid w:val="001F3BEA"/>
    <w:rsid w:val="001F3D73"/>
    <w:rsid w:val="001F3E48"/>
    <w:rsid w:val="001F3F93"/>
    <w:rsid w:val="001F4427"/>
    <w:rsid w:val="001F51C3"/>
    <w:rsid w:val="001F55B2"/>
    <w:rsid w:val="001F5775"/>
    <w:rsid w:val="001F57F1"/>
    <w:rsid w:val="001F5D77"/>
    <w:rsid w:val="001F6080"/>
    <w:rsid w:val="001F668B"/>
    <w:rsid w:val="001F67F7"/>
    <w:rsid w:val="001F7A21"/>
    <w:rsid w:val="001F7BDB"/>
    <w:rsid w:val="002002E3"/>
    <w:rsid w:val="002020F3"/>
    <w:rsid w:val="002024C4"/>
    <w:rsid w:val="00202AA5"/>
    <w:rsid w:val="00203418"/>
    <w:rsid w:val="00203CAA"/>
    <w:rsid w:val="00204375"/>
    <w:rsid w:val="0020456D"/>
    <w:rsid w:val="00205759"/>
    <w:rsid w:val="00205A51"/>
    <w:rsid w:val="002068FB"/>
    <w:rsid w:val="00206EDD"/>
    <w:rsid w:val="0020742F"/>
    <w:rsid w:val="002074E7"/>
    <w:rsid w:val="00207724"/>
    <w:rsid w:val="00207A0D"/>
    <w:rsid w:val="00210128"/>
    <w:rsid w:val="0021029A"/>
    <w:rsid w:val="002108B3"/>
    <w:rsid w:val="00210FCC"/>
    <w:rsid w:val="00211103"/>
    <w:rsid w:val="0021132A"/>
    <w:rsid w:val="00211962"/>
    <w:rsid w:val="00211A69"/>
    <w:rsid w:val="00211D13"/>
    <w:rsid w:val="002123DC"/>
    <w:rsid w:val="00212418"/>
    <w:rsid w:val="00212A82"/>
    <w:rsid w:val="00213389"/>
    <w:rsid w:val="002135B2"/>
    <w:rsid w:val="002135F5"/>
    <w:rsid w:val="002136C9"/>
    <w:rsid w:val="00214161"/>
    <w:rsid w:val="00214306"/>
    <w:rsid w:val="002147B2"/>
    <w:rsid w:val="00214D08"/>
    <w:rsid w:val="00214E28"/>
    <w:rsid w:val="00214FB9"/>
    <w:rsid w:val="0021516B"/>
    <w:rsid w:val="002153CA"/>
    <w:rsid w:val="0021583A"/>
    <w:rsid w:val="00215A37"/>
    <w:rsid w:val="00215A52"/>
    <w:rsid w:val="002160AB"/>
    <w:rsid w:val="0021639A"/>
    <w:rsid w:val="00216750"/>
    <w:rsid w:val="00216DEE"/>
    <w:rsid w:val="00217DF4"/>
    <w:rsid w:val="0022052B"/>
    <w:rsid w:val="002205E9"/>
    <w:rsid w:val="00220B23"/>
    <w:rsid w:val="00220D9A"/>
    <w:rsid w:val="00220F21"/>
    <w:rsid w:val="00221190"/>
    <w:rsid w:val="00221C00"/>
    <w:rsid w:val="002227FB"/>
    <w:rsid w:val="00222CCB"/>
    <w:rsid w:val="00222DED"/>
    <w:rsid w:val="00222F20"/>
    <w:rsid w:val="00222F99"/>
    <w:rsid w:val="0022344D"/>
    <w:rsid w:val="00223940"/>
    <w:rsid w:val="00224345"/>
    <w:rsid w:val="002246E7"/>
    <w:rsid w:val="00224A72"/>
    <w:rsid w:val="00224B35"/>
    <w:rsid w:val="00224B64"/>
    <w:rsid w:val="002257A8"/>
    <w:rsid w:val="002257CA"/>
    <w:rsid w:val="002257E2"/>
    <w:rsid w:val="00225D62"/>
    <w:rsid w:val="00226205"/>
    <w:rsid w:val="00227027"/>
    <w:rsid w:val="002270A2"/>
    <w:rsid w:val="00227291"/>
    <w:rsid w:val="002273E2"/>
    <w:rsid w:val="00227E5E"/>
    <w:rsid w:val="0023093F"/>
    <w:rsid w:val="00230BA9"/>
    <w:rsid w:val="00231450"/>
    <w:rsid w:val="0023193F"/>
    <w:rsid w:val="00231D9E"/>
    <w:rsid w:val="00231DEC"/>
    <w:rsid w:val="00231F48"/>
    <w:rsid w:val="0023230B"/>
    <w:rsid w:val="002324D2"/>
    <w:rsid w:val="00232ADC"/>
    <w:rsid w:val="00232B64"/>
    <w:rsid w:val="00233163"/>
    <w:rsid w:val="00233935"/>
    <w:rsid w:val="00233D82"/>
    <w:rsid w:val="00234167"/>
    <w:rsid w:val="002348D8"/>
    <w:rsid w:val="00234ADA"/>
    <w:rsid w:val="00234F86"/>
    <w:rsid w:val="002350E7"/>
    <w:rsid w:val="002351AE"/>
    <w:rsid w:val="0023603C"/>
    <w:rsid w:val="00236472"/>
    <w:rsid w:val="002369EE"/>
    <w:rsid w:val="002370DF"/>
    <w:rsid w:val="002371D0"/>
    <w:rsid w:val="00237EEF"/>
    <w:rsid w:val="00241440"/>
    <w:rsid w:val="00241539"/>
    <w:rsid w:val="0024158E"/>
    <w:rsid w:val="002416C6"/>
    <w:rsid w:val="002419D5"/>
    <w:rsid w:val="00241B3F"/>
    <w:rsid w:val="00242F8F"/>
    <w:rsid w:val="00242FC1"/>
    <w:rsid w:val="00243730"/>
    <w:rsid w:val="00243A2A"/>
    <w:rsid w:val="00243EDA"/>
    <w:rsid w:val="002440A6"/>
    <w:rsid w:val="002444D0"/>
    <w:rsid w:val="00244563"/>
    <w:rsid w:val="00244CAF"/>
    <w:rsid w:val="00245279"/>
    <w:rsid w:val="00245381"/>
    <w:rsid w:val="0024592F"/>
    <w:rsid w:val="0024594C"/>
    <w:rsid w:val="00246826"/>
    <w:rsid w:val="00246AAA"/>
    <w:rsid w:val="00246F73"/>
    <w:rsid w:val="00247288"/>
    <w:rsid w:val="002503CC"/>
    <w:rsid w:val="0025136E"/>
    <w:rsid w:val="00251F25"/>
    <w:rsid w:val="00252286"/>
    <w:rsid w:val="002526A5"/>
    <w:rsid w:val="00252BE3"/>
    <w:rsid w:val="00252C6A"/>
    <w:rsid w:val="00252FC3"/>
    <w:rsid w:val="00253462"/>
    <w:rsid w:val="0025469A"/>
    <w:rsid w:val="00254A4E"/>
    <w:rsid w:val="0025501F"/>
    <w:rsid w:val="002555F9"/>
    <w:rsid w:val="00255E8F"/>
    <w:rsid w:val="0025653F"/>
    <w:rsid w:val="002569EB"/>
    <w:rsid w:val="00256B51"/>
    <w:rsid w:val="00257111"/>
    <w:rsid w:val="0025732F"/>
    <w:rsid w:val="002578E7"/>
    <w:rsid w:val="002601F1"/>
    <w:rsid w:val="002604C3"/>
    <w:rsid w:val="00260A68"/>
    <w:rsid w:val="002613C5"/>
    <w:rsid w:val="00261411"/>
    <w:rsid w:val="002618A9"/>
    <w:rsid w:val="00262414"/>
    <w:rsid w:val="0026259A"/>
    <w:rsid w:val="00262A25"/>
    <w:rsid w:val="00262DCE"/>
    <w:rsid w:val="00263180"/>
    <w:rsid w:val="00263E74"/>
    <w:rsid w:val="00263F59"/>
    <w:rsid w:val="00264A19"/>
    <w:rsid w:val="00264B2A"/>
    <w:rsid w:val="00264C61"/>
    <w:rsid w:val="00265117"/>
    <w:rsid w:val="002654C5"/>
    <w:rsid w:val="00265539"/>
    <w:rsid w:val="00265A1A"/>
    <w:rsid w:val="00265F9B"/>
    <w:rsid w:val="0026630E"/>
    <w:rsid w:val="002673BA"/>
    <w:rsid w:val="0026771B"/>
    <w:rsid w:val="00267FD4"/>
    <w:rsid w:val="00270253"/>
    <w:rsid w:val="002705E4"/>
    <w:rsid w:val="00270A46"/>
    <w:rsid w:val="00270C10"/>
    <w:rsid w:val="00270DB8"/>
    <w:rsid w:val="0027161F"/>
    <w:rsid w:val="0027183B"/>
    <w:rsid w:val="00271AB2"/>
    <w:rsid w:val="00271D42"/>
    <w:rsid w:val="00272175"/>
    <w:rsid w:val="0027289C"/>
    <w:rsid w:val="00272A66"/>
    <w:rsid w:val="00273667"/>
    <w:rsid w:val="002738FC"/>
    <w:rsid w:val="00273DAF"/>
    <w:rsid w:val="00273F9B"/>
    <w:rsid w:val="002745F8"/>
    <w:rsid w:val="002747F5"/>
    <w:rsid w:val="00274AFC"/>
    <w:rsid w:val="00274BDE"/>
    <w:rsid w:val="00274C5F"/>
    <w:rsid w:val="00274D7C"/>
    <w:rsid w:val="00274E5E"/>
    <w:rsid w:val="0027505B"/>
    <w:rsid w:val="002752B0"/>
    <w:rsid w:val="002754ED"/>
    <w:rsid w:val="00275E4A"/>
    <w:rsid w:val="00275EE6"/>
    <w:rsid w:val="00275FC2"/>
    <w:rsid w:val="00276B61"/>
    <w:rsid w:val="00276F59"/>
    <w:rsid w:val="00277D30"/>
    <w:rsid w:val="00277F00"/>
    <w:rsid w:val="002800C8"/>
    <w:rsid w:val="00280F89"/>
    <w:rsid w:val="00280FA5"/>
    <w:rsid w:val="002812D8"/>
    <w:rsid w:val="002813F2"/>
    <w:rsid w:val="00281CE1"/>
    <w:rsid w:val="0028208D"/>
    <w:rsid w:val="002824AB"/>
    <w:rsid w:val="002827A9"/>
    <w:rsid w:val="00282995"/>
    <w:rsid w:val="00282A47"/>
    <w:rsid w:val="002837F2"/>
    <w:rsid w:val="00283EA4"/>
    <w:rsid w:val="0028403D"/>
    <w:rsid w:val="00284793"/>
    <w:rsid w:val="0028482F"/>
    <w:rsid w:val="00284AB2"/>
    <w:rsid w:val="00285140"/>
    <w:rsid w:val="0028524B"/>
    <w:rsid w:val="00285260"/>
    <w:rsid w:val="00286992"/>
    <w:rsid w:val="00286FFC"/>
    <w:rsid w:val="00287386"/>
    <w:rsid w:val="002904FB"/>
    <w:rsid w:val="00290AA4"/>
    <w:rsid w:val="00290DD0"/>
    <w:rsid w:val="00290E1D"/>
    <w:rsid w:val="002912EF"/>
    <w:rsid w:val="00291B07"/>
    <w:rsid w:val="002922DB"/>
    <w:rsid w:val="002923D9"/>
    <w:rsid w:val="00292995"/>
    <w:rsid w:val="00292D53"/>
    <w:rsid w:val="002930C6"/>
    <w:rsid w:val="0029335D"/>
    <w:rsid w:val="00293CEF"/>
    <w:rsid w:val="00293D8C"/>
    <w:rsid w:val="0029400E"/>
    <w:rsid w:val="00294210"/>
    <w:rsid w:val="0029440D"/>
    <w:rsid w:val="00294A3A"/>
    <w:rsid w:val="00294FFE"/>
    <w:rsid w:val="00295738"/>
    <w:rsid w:val="00295A0F"/>
    <w:rsid w:val="00295E23"/>
    <w:rsid w:val="00295FB3"/>
    <w:rsid w:val="00295FC8"/>
    <w:rsid w:val="00296083"/>
    <w:rsid w:val="002961EC"/>
    <w:rsid w:val="002963F1"/>
    <w:rsid w:val="00296672"/>
    <w:rsid w:val="002966D3"/>
    <w:rsid w:val="002969ED"/>
    <w:rsid w:val="0029710B"/>
    <w:rsid w:val="002972D6"/>
    <w:rsid w:val="0029769E"/>
    <w:rsid w:val="002976F5"/>
    <w:rsid w:val="00297782"/>
    <w:rsid w:val="002A0C3E"/>
    <w:rsid w:val="002A118D"/>
    <w:rsid w:val="002A14B2"/>
    <w:rsid w:val="002A14EB"/>
    <w:rsid w:val="002A1AC8"/>
    <w:rsid w:val="002A2F3D"/>
    <w:rsid w:val="002A31CF"/>
    <w:rsid w:val="002A3AF1"/>
    <w:rsid w:val="002A4369"/>
    <w:rsid w:val="002A471B"/>
    <w:rsid w:val="002A483F"/>
    <w:rsid w:val="002A56E9"/>
    <w:rsid w:val="002A5B71"/>
    <w:rsid w:val="002A60FC"/>
    <w:rsid w:val="002A6198"/>
    <w:rsid w:val="002A76E2"/>
    <w:rsid w:val="002A772D"/>
    <w:rsid w:val="002A7D88"/>
    <w:rsid w:val="002B020A"/>
    <w:rsid w:val="002B03DE"/>
    <w:rsid w:val="002B0404"/>
    <w:rsid w:val="002B0AD6"/>
    <w:rsid w:val="002B1031"/>
    <w:rsid w:val="002B142D"/>
    <w:rsid w:val="002B1895"/>
    <w:rsid w:val="002B197F"/>
    <w:rsid w:val="002B23B8"/>
    <w:rsid w:val="002B28B7"/>
    <w:rsid w:val="002B390A"/>
    <w:rsid w:val="002B3A64"/>
    <w:rsid w:val="002B4171"/>
    <w:rsid w:val="002B470F"/>
    <w:rsid w:val="002B4915"/>
    <w:rsid w:val="002B4BFE"/>
    <w:rsid w:val="002B54CE"/>
    <w:rsid w:val="002B55B8"/>
    <w:rsid w:val="002B57D5"/>
    <w:rsid w:val="002B5BC2"/>
    <w:rsid w:val="002B5EEF"/>
    <w:rsid w:val="002B6319"/>
    <w:rsid w:val="002B6F59"/>
    <w:rsid w:val="002B74E3"/>
    <w:rsid w:val="002B7729"/>
    <w:rsid w:val="002C149F"/>
    <w:rsid w:val="002C194A"/>
    <w:rsid w:val="002C1D8B"/>
    <w:rsid w:val="002C207D"/>
    <w:rsid w:val="002C2ECB"/>
    <w:rsid w:val="002C3093"/>
    <w:rsid w:val="002C35C4"/>
    <w:rsid w:val="002C43D7"/>
    <w:rsid w:val="002C45C5"/>
    <w:rsid w:val="002C4B19"/>
    <w:rsid w:val="002C4E85"/>
    <w:rsid w:val="002C4FF1"/>
    <w:rsid w:val="002C5773"/>
    <w:rsid w:val="002C589D"/>
    <w:rsid w:val="002C58AB"/>
    <w:rsid w:val="002C5946"/>
    <w:rsid w:val="002C5CA6"/>
    <w:rsid w:val="002C5EB5"/>
    <w:rsid w:val="002C6599"/>
    <w:rsid w:val="002C6B28"/>
    <w:rsid w:val="002C76D5"/>
    <w:rsid w:val="002C7CA2"/>
    <w:rsid w:val="002D0567"/>
    <w:rsid w:val="002D0AAD"/>
    <w:rsid w:val="002D0B51"/>
    <w:rsid w:val="002D10EB"/>
    <w:rsid w:val="002D1256"/>
    <w:rsid w:val="002D129A"/>
    <w:rsid w:val="002D17CA"/>
    <w:rsid w:val="002D1BAE"/>
    <w:rsid w:val="002D2576"/>
    <w:rsid w:val="002D2FAF"/>
    <w:rsid w:val="002D33F1"/>
    <w:rsid w:val="002D3592"/>
    <w:rsid w:val="002D35E4"/>
    <w:rsid w:val="002D43E1"/>
    <w:rsid w:val="002D4A4E"/>
    <w:rsid w:val="002D55F8"/>
    <w:rsid w:val="002D5711"/>
    <w:rsid w:val="002D7315"/>
    <w:rsid w:val="002D77F2"/>
    <w:rsid w:val="002D792D"/>
    <w:rsid w:val="002E0001"/>
    <w:rsid w:val="002E06B4"/>
    <w:rsid w:val="002E10A3"/>
    <w:rsid w:val="002E2393"/>
    <w:rsid w:val="002E2502"/>
    <w:rsid w:val="002E28B9"/>
    <w:rsid w:val="002E43CE"/>
    <w:rsid w:val="002E454C"/>
    <w:rsid w:val="002E4F79"/>
    <w:rsid w:val="002E6628"/>
    <w:rsid w:val="002E6982"/>
    <w:rsid w:val="002E69A8"/>
    <w:rsid w:val="002E6E17"/>
    <w:rsid w:val="002E70D9"/>
    <w:rsid w:val="002E7663"/>
    <w:rsid w:val="002F0250"/>
    <w:rsid w:val="002F0824"/>
    <w:rsid w:val="002F0C89"/>
    <w:rsid w:val="002F0D39"/>
    <w:rsid w:val="002F2B28"/>
    <w:rsid w:val="002F2C0F"/>
    <w:rsid w:val="002F2EB7"/>
    <w:rsid w:val="002F3343"/>
    <w:rsid w:val="002F3711"/>
    <w:rsid w:val="002F3886"/>
    <w:rsid w:val="002F3972"/>
    <w:rsid w:val="002F3B25"/>
    <w:rsid w:val="002F4299"/>
    <w:rsid w:val="002F43CE"/>
    <w:rsid w:val="002F44CA"/>
    <w:rsid w:val="002F5A31"/>
    <w:rsid w:val="002F5AE8"/>
    <w:rsid w:val="002F5D62"/>
    <w:rsid w:val="002F5DD1"/>
    <w:rsid w:val="002F609E"/>
    <w:rsid w:val="002F642E"/>
    <w:rsid w:val="002F677C"/>
    <w:rsid w:val="002F6EF1"/>
    <w:rsid w:val="002F6FDF"/>
    <w:rsid w:val="002F7B7D"/>
    <w:rsid w:val="00300094"/>
    <w:rsid w:val="003003B5"/>
    <w:rsid w:val="003006B3"/>
    <w:rsid w:val="00300FEF"/>
    <w:rsid w:val="00301AC2"/>
    <w:rsid w:val="00302015"/>
    <w:rsid w:val="00302298"/>
    <w:rsid w:val="0030268C"/>
    <w:rsid w:val="00302AA3"/>
    <w:rsid w:val="00302B10"/>
    <w:rsid w:val="00302C3B"/>
    <w:rsid w:val="00303867"/>
    <w:rsid w:val="00303A64"/>
    <w:rsid w:val="00303EA8"/>
    <w:rsid w:val="00303FB1"/>
    <w:rsid w:val="00304035"/>
    <w:rsid w:val="0030408C"/>
    <w:rsid w:val="00304477"/>
    <w:rsid w:val="00305B45"/>
    <w:rsid w:val="00305CA6"/>
    <w:rsid w:val="0030610B"/>
    <w:rsid w:val="0030615A"/>
    <w:rsid w:val="0030632A"/>
    <w:rsid w:val="00306ABC"/>
    <w:rsid w:val="00306B40"/>
    <w:rsid w:val="0030701E"/>
    <w:rsid w:val="00307498"/>
    <w:rsid w:val="00310E70"/>
    <w:rsid w:val="003110CF"/>
    <w:rsid w:val="0031140D"/>
    <w:rsid w:val="00311A40"/>
    <w:rsid w:val="00311D2D"/>
    <w:rsid w:val="00311E21"/>
    <w:rsid w:val="00312008"/>
    <w:rsid w:val="00312216"/>
    <w:rsid w:val="00312349"/>
    <w:rsid w:val="003127BB"/>
    <w:rsid w:val="0031395C"/>
    <w:rsid w:val="00313CB1"/>
    <w:rsid w:val="0031405A"/>
    <w:rsid w:val="00314B73"/>
    <w:rsid w:val="00314BF7"/>
    <w:rsid w:val="00314FAC"/>
    <w:rsid w:val="00315273"/>
    <w:rsid w:val="003164E7"/>
    <w:rsid w:val="00316F1D"/>
    <w:rsid w:val="00317538"/>
    <w:rsid w:val="00317BE2"/>
    <w:rsid w:val="00317FCF"/>
    <w:rsid w:val="00320941"/>
    <w:rsid w:val="00320D5A"/>
    <w:rsid w:val="00321916"/>
    <w:rsid w:val="00321988"/>
    <w:rsid w:val="00321BC4"/>
    <w:rsid w:val="00322284"/>
    <w:rsid w:val="0032260C"/>
    <w:rsid w:val="003228A5"/>
    <w:rsid w:val="003229CB"/>
    <w:rsid w:val="00322AF7"/>
    <w:rsid w:val="00322E87"/>
    <w:rsid w:val="0032334C"/>
    <w:rsid w:val="00323714"/>
    <w:rsid w:val="0032426E"/>
    <w:rsid w:val="003243E0"/>
    <w:rsid w:val="003247FC"/>
    <w:rsid w:val="00324C97"/>
    <w:rsid w:val="00324CEA"/>
    <w:rsid w:val="0032547A"/>
    <w:rsid w:val="00325586"/>
    <w:rsid w:val="00325927"/>
    <w:rsid w:val="00325BA6"/>
    <w:rsid w:val="00326879"/>
    <w:rsid w:val="00326935"/>
    <w:rsid w:val="003269D8"/>
    <w:rsid w:val="00327181"/>
    <w:rsid w:val="003271EE"/>
    <w:rsid w:val="00327A59"/>
    <w:rsid w:val="00327CD8"/>
    <w:rsid w:val="0033001B"/>
    <w:rsid w:val="00331137"/>
    <w:rsid w:val="0033171C"/>
    <w:rsid w:val="0033177A"/>
    <w:rsid w:val="00331889"/>
    <w:rsid w:val="00331DC3"/>
    <w:rsid w:val="003320E1"/>
    <w:rsid w:val="003321C8"/>
    <w:rsid w:val="00332320"/>
    <w:rsid w:val="00332B29"/>
    <w:rsid w:val="00332CEF"/>
    <w:rsid w:val="00333172"/>
    <w:rsid w:val="003335CF"/>
    <w:rsid w:val="003337A9"/>
    <w:rsid w:val="00333944"/>
    <w:rsid w:val="00333C95"/>
    <w:rsid w:val="00334708"/>
    <w:rsid w:val="0033474F"/>
    <w:rsid w:val="00334BB1"/>
    <w:rsid w:val="00334CB4"/>
    <w:rsid w:val="003353EB"/>
    <w:rsid w:val="0033553D"/>
    <w:rsid w:val="0033566F"/>
    <w:rsid w:val="00335822"/>
    <w:rsid w:val="00335CDA"/>
    <w:rsid w:val="00335E25"/>
    <w:rsid w:val="00336285"/>
    <w:rsid w:val="00336F99"/>
    <w:rsid w:val="00337559"/>
    <w:rsid w:val="00337BFE"/>
    <w:rsid w:val="00337F77"/>
    <w:rsid w:val="0034059C"/>
    <w:rsid w:val="00340A89"/>
    <w:rsid w:val="00341916"/>
    <w:rsid w:val="00341C29"/>
    <w:rsid w:val="0034241B"/>
    <w:rsid w:val="00342CB7"/>
    <w:rsid w:val="00342D4E"/>
    <w:rsid w:val="00342EAF"/>
    <w:rsid w:val="003430F3"/>
    <w:rsid w:val="003435BE"/>
    <w:rsid w:val="00343A59"/>
    <w:rsid w:val="00343BE2"/>
    <w:rsid w:val="00344AA0"/>
    <w:rsid w:val="00344AC5"/>
    <w:rsid w:val="00345184"/>
    <w:rsid w:val="00345471"/>
    <w:rsid w:val="00345A04"/>
    <w:rsid w:val="00345CE5"/>
    <w:rsid w:val="00345D3C"/>
    <w:rsid w:val="00346262"/>
    <w:rsid w:val="0034675E"/>
    <w:rsid w:val="00346B6F"/>
    <w:rsid w:val="00346C2F"/>
    <w:rsid w:val="003470D4"/>
    <w:rsid w:val="00347DCD"/>
    <w:rsid w:val="003509B3"/>
    <w:rsid w:val="00350A01"/>
    <w:rsid w:val="003516FD"/>
    <w:rsid w:val="00351773"/>
    <w:rsid w:val="00351FF8"/>
    <w:rsid w:val="0035209A"/>
    <w:rsid w:val="003532AE"/>
    <w:rsid w:val="00353387"/>
    <w:rsid w:val="003533F0"/>
    <w:rsid w:val="00353A0F"/>
    <w:rsid w:val="00354476"/>
    <w:rsid w:val="00354609"/>
    <w:rsid w:val="003549C0"/>
    <w:rsid w:val="00354CE0"/>
    <w:rsid w:val="00355806"/>
    <w:rsid w:val="00355B50"/>
    <w:rsid w:val="00355EEB"/>
    <w:rsid w:val="003562BF"/>
    <w:rsid w:val="0035674B"/>
    <w:rsid w:val="003567CC"/>
    <w:rsid w:val="00356A77"/>
    <w:rsid w:val="00356A9F"/>
    <w:rsid w:val="00356DB9"/>
    <w:rsid w:val="00356DC8"/>
    <w:rsid w:val="003579CC"/>
    <w:rsid w:val="00357F5F"/>
    <w:rsid w:val="003601C8"/>
    <w:rsid w:val="003607FD"/>
    <w:rsid w:val="0036080D"/>
    <w:rsid w:val="0036110F"/>
    <w:rsid w:val="0036142F"/>
    <w:rsid w:val="003614CC"/>
    <w:rsid w:val="00361523"/>
    <w:rsid w:val="00363C91"/>
    <w:rsid w:val="00363DEB"/>
    <w:rsid w:val="00364978"/>
    <w:rsid w:val="00364D0A"/>
    <w:rsid w:val="0036509D"/>
    <w:rsid w:val="003657C3"/>
    <w:rsid w:val="003663EA"/>
    <w:rsid w:val="00366B9E"/>
    <w:rsid w:val="00366E69"/>
    <w:rsid w:val="0036709A"/>
    <w:rsid w:val="003673F9"/>
    <w:rsid w:val="00367ED4"/>
    <w:rsid w:val="003711BA"/>
    <w:rsid w:val="00371322"/>
    <w:rsid w:val="00371343"/>
    <w:rsid w:val="0037143E"/>
    <w:rsid w:val="00371BC8"/>
    <w:rsid w:val="00373677"/>
    <w:rsid w:val="003736E1"/>
    <w:rsid w:val="00373969"/>
    <w:rsid w:val="00373C91"/>
    <w:rsid w:val="00373EEF"/>
    <w:rsid w:val="0037463A"/>
    <w:rsid w:val="00374816"/>
    <w:rsid w:val="00374B3A"/>
    <w:rsid w:val="00375AD9"/>
    <w:rsid w:val="00376035"/>
    <w:rsid w:val="00376671"/>
    <w:rsid w:val="003769F1"/>
    <w:rsid w:val="00376CF6"/>
    <w:rsid w:val="003774C3"/>
    <w:rsid w:val="00380236"/>
    <w:rsid w:val="00380EB5"/>
    <w:rsid w:val="00381399"/>
    <w:rsid w:val="00381565"/>
    <w:rsid w:val="003815AB"/>
    <w:rsid w:val="00381C02"/>
    <w:rsid w:val="00382438"/>
    <w:rsid w:val="00382B0B"/>
    <w:rsid w:val="00383045"/>
    <w:rsid w:val="0038310F"/>
    <w:rsid w:val="00383656"/>
    <w:rsid w:val="00383AC6"/>
    <w:rsid w:val="00384C3B"/>
    <w:rsid w:val="0038510B"/>
    <w:rsid w:val="003852BC"/>
    <w:rsid w:val="003857A8"/>
    <w:rsid w:val="00386081"/>
    <w:rsid w:val="00386145"/>
    <w:rsid w:val="00386D44"/>
    <w:rsid w:val="003900F2"/>
    <w:rsid w:val="00390A7D"/>
    <w:rsid w:val="00390FCE"/>
    <w:rsid w:val="00391383"/>
    <w:rsid w:val="00391403"/>
    <w:rsid w:val="0039169F"/>
    <w:rsid w:val="003929E3"/>
    <w:rsid w:val="00392E94"/>
    <w:rsid w:val="003939C6"/>
    <w:rsid w:val="00393DA1"/>
    <w:rsid w:val="0039447D"/>
    <w:rsid w:val="003944ED"/>
    <w:rsid w:val="00394652"/>
    <w:rsid w:val="00394837"/>
    <w:rsid w:val="00395622"/>
    <w:rsid w:val="0039598F"/>
    <w:rsid w:val="00395B75"/>
    <w:rsid w:val="003960A9"/>
    <w:rsid w:val="003964C2"/>
    <w:rsid w:val="00396E34"/>
    <w:rsid w:val="003974EF"/>
    <w:rsid w:val="00397925"/>
    <w:rsid w:val="00397FF5"/>
    <w:rsid w:val="003A0F35"/>
    <w:rsid w:val="003A1269"/>
    <w:rsid w:val="003A1457"/>
    <w:rsid w:val="003A1971"/>
    <w:rsid w:val="003A1D3A"/>
    <w:rsid w:val="003A1DC8"/>
    <w:rsid w:val="003A25F0"/>
    <w:rsid w:val="003A2768"/>
    <w:rsid w:val="003A2C2C"/>
    <w:rsid w:val="003A2FD9"/>
    <w:rsid w:val="003A3785"/>
    <w:rsid w:val="003A3B9B"/>
    <w:rsid w:val="003A4293"/>
    <w:rsid w:val="003A4755"/>
    <w:rsid w:val="003A4822"/>
    <w:rsid w:val="003A4B11"/>
    <w:rsid w:val="003A53BF"/>
    <w:rsid w:val="003A5561"/>
    <w:rsid w:val="003A559A"/>
    <w:rsid w:val="003A581B"/>
    <w:rsid w:val="003A5BF4"/>
    <w:rsid w:val="003A6162"/>
    <w:rsid w:val="003A6643"/>
    <w:rsid w:val="003A7149"/>
    <w:rsid w:val="003A7289"/>
    <w:rsid w:val="003A74D9"/>
    <w:rsid w:val="003A76CF"/>
    <w:rsid w:val="003A7AEF"/>
    <w:rsid w:val="003B00D7"/>
    <w:rsid w:val="003B03BD"/>
    <w:rsid w:val="003B077A"/>
    <w:rsid w:val="003B1219"/>
    <w:rsid w:val="003B13E6"/>
    <w:rsid w:val="003B1517"/>
    <w:rsid w:val="003B212D"/>
    <w:rsid w:val="003B2647"/>
    <w:rsid w:val="003B28B1"/>
    <w:rsid w:val="003B2D02"/>
    <w:rsid w:val="003B30DB"/>
    <w:rsid w:val="003B3637"/>
    <w:rsid w:val="003B42A2"/>
    <w:rsid w:val="003B481A"/>
    <w:rsid w:val="003B53BE"/>
    <w:rsid w:val="003B54E9"/>
    <w:rsid w:val="003B573E"/>
    <w:rsid w:val="003B58B0"/>
    <w:rsid w:val="003B5DFF"/>
    <w:rsid w:val="003B6481"/>
    <w:rsid w:val="003B6E3F"/>
    <w:rsid w:val="003B6F5A"/>
    <w:rsid w:val="003B7269"/>
    <w:rsid w:val="003C014A"/>
    <w:rsid w:val="003C09CA"/>
    <w:rsid w:val="003C0C89"/>
    <w:rsid w:val="003C1027"/>
    <w:rsid w:val="003C124F"/>
    <w:rsid w:val="003C16A0"/>
    <w:rsid w:val="003C16EF"/>
    <w:rsid w:val="003C1854"/>
    <w:rsid w:val="003C1E42"/>
    <w:rsid w:val="003C1F4E"/>
    <w:rsid w:val="003C30BC"/>
    <w:rsid w:val="003C34B2"/>
    <w:rsid w:val="003C36EC"/>
    <w:rsid w:val="003C3E06"/>
    <w:rsid w:val="003C3FDD"/>
    <w:rsid w:val="003C4CAC"/>
    <w:rsid w:val="003C5019"/>
    <w:rsid w:val="003C50CB"/>
    <w:rsid w:val="003C59C8"/>
    <w:rsid w:val="003C5AE8"/>
    <w:rsid w:val="003C5D55"/>
    <w:rsid w:val="003C60EE"/>
    <w:rsid w:val="003C6727"/>
    <w:rsid w:val="003C6F54"/>
    <w:rsid w:val="003C7826"/>
    <w:rsid w:val="003C7EFF"/>
    <w:rsid w:val="003D00EB"/>
    <w:rsid w:val="003D0A24"/>
    <w:rsid w:val="003D0C87"/>
    <w:rsid w:val="003D0E75"/>
    <w:rsid w:val="003D1265"/>
    <w:rsid w:val="003D137B"/>
    <w:rsid w:val="003D3034"/>
    <w:rsid w:val="003D4151"/>
    <w:rsid w:val="003D41F6"/>
    <w:rsid w:val="003D543C"/>
    <w:rsid w:val="003D5971"/>
    <w:rsid w:val="003D5B15"/>
    <w:rsid w:val="003D5B52"/>
    <w:rsid w:val="003D608B"/>
    <w:rsid w:val="003D6244"/>
    <w:rsid w:val="003D65B5"/>
    <w:rsid w:val="003D66E5"/>
    <w:rsid w:val="003D6754"/>
    <w:rsid w:val="003D6F38"/>
    <w:rsid w:val="003D7D1A"/>
    <w:rsid w:val="003E14BC"/>
    <w:rsid w:val="003E1604"/>
    <w:rsid w:val="003E2053"/>
    <w:rsid w:val="003E2CD3"/>
    <w:rsid w:val="003E3B67"/>
    <w:rsid w:val="003E3BEC"/>
    <w:rsid w:val="003E4432"/>
    <w:rsid w:val="003E4645"/>
    <w:rsid w:val="003E4689"/>
    <w:rsid w:val="003E4F21"/>
    <w:rsid w:val="003E4F69"/>
    <w:rsid w:val="003E52D7"/>
    <w:rsid w:val="003E5A16"/>
    <w:rsid w:val="003E5BEC"/>
    <w:rsid w:val="003E5E2C"/>
    <w:rsid w:val="003E60A7"/>
    <w:rsid w:val="003E6540"/>
    <w:rsid w:val="003E68DB"/>
    <w:rsid w:val="003E6A9F"/>
    <w:rsid w:val="003E70C4"/>
    <w:rsid w:val="003E7388"/>
    <w:rsid w:val="003E7A6C"/>
    <w:rsid w:val="003F039F"/>
    <w:rsid w:val="003F1762"/>
    <w:rsid w:val="003F1AA6"/>
    <w:rsid w:val="003F2BBE"/>
    <w:rsid w:val="003F2CFB"/>
    <w:rsid w:val="003F3F70"/>
    <w:rsid w:val="003F4A1C"/>
    <w:rsid w:val="003F4CCE"/>
    <w:rsid w:val="003F4DF5"/>
    <w:rsid w:val="003F5414"/>
    <w:rsid w:val="003F5B54"/>
    <w:rsid w:val="003F5DB6"/>
    <w:rsid w:val="003F67CC"/>
    <w:rsid w:val="003F683B"/>
    <w:rsid w:val="003F6919"/>
    <w:rsid w:val="003F69D0"/>
    <w:rsid w:val="003F6A14"/>
    <w:rsid w:val="003F77CC"/>
    <w:rsid w:val="003F7AF3"/>
    <w:rsid w:val="003F7C0C"/>
    <w:rsid w:val="00400529"/>
    <w:rsid w:val="004005FA"/>
    <w:rsid w:val="0040084A"/>
    <w:rsid w:val="004009F9"/>
    <w:rsid w:val="0040127C"/>
    <w:rsid w:val="0040283D"/>
    <w:rsid w:val="00402A46"/>
    <w:rsid w:val="00403500"/>
    <w:rsid w:val="004036B1"/>
    <w:rsid w:val="004038E1"/>
    <w:rsid w:val="00403940"/>
    <w:rsid w:val="00403DEA"/>
    <w:rsid w:val="00404476"/>
    <w:rsid w:val="004045D0"/>
    <w:rsid w:val="004046FF"/>
    <w:rsid w:val="00404EE8"/>
    <w:rsid w:val="00405025"/>
    <w:rsid w:val="004051BF"/>
    <w:rsid w:val="004055F2"/>
    <w:rsid w:val="00405948"/>
    <w:rsid w:val="00405F3D"/>
    <w:rsid w:val="00405FEA"/>
    <w:rsid w:val="00406558"/>
    <w:rsid w:val="004069F6"/>
    <w:rsid w:val="00407006"/>
    <w:rsid w:val="00407073"/>
    <w:rsid w:val="004071E6"/>
    <w:rsid w:val="004076F9"/>
    <w:rsid w:val="00410092"/>
    <w:rsid w:val="004103D7"/>
    <w:rsid w:val="00411556"/>
    <w:rsid w:val="00411B23"/>
    <w:rsid w:val="00411E63"/>
    <w:rsid w:val="0041205A"/>
    <w:rsid w:val="004121A0"/>
    <w:rsid w:val="00412B07"/>
    <w:rsid w:val="00412B6F"/>
    <w:rsid w:val="00412D67"/>
    <w:rsid w:val="00412EE7"/>
    <w:rsid w:val="00414742"/>
    <w:rsid w:val="00414B75"/>
    <w:rsid w:val="00414DAD"/>
    <w:rsid w:val="00414DAF"/>
    <w:rsid w:val="004155F3"/>
    <w:rsid w:val="00415608"/>
    <w:rsid w:val="004157F5"/>
    <w:rsid w:val="00416833"/>
    <w:rsid w:val="00417E7F"/>
    <w:rsid w:val="0042014A"/>
    <w:rsid w:val="00420391"/>
    <w:rsid w:val="00421FD0"/>
    <w:rsid w:val="0042203F"/>
    <w:rsid w:val="00423126"/>
    <w:rsid w:val="0042315E"/>
    <w:rsid w:val="00423B18"/>
    <w:rsid w:val="00423EBB"/>
    <w:rsid w:val="00423EF5"/>
    <w:rsid w:val="004244B2"/>
    <w:rsid w:val="00424515"/>
    <w:rsid w:val="00424741"/>
    <w:rsid w:val="00424787"/>
    <w:rsid w:val="004247E9"/>
    <w:rsid w:val="00424E12"/>
    <w:rsid w:val="00425D2A"/>
    <w:rsid w:val="00426297"/>
    <w:rsid w:val="004263E2"/>
    <w:rsid w:val="004264D4"/>
    <w:rsid w:val="00426AE1"/>
    <w:rsid w:val="00426B33"/>
    <w:rsid w:val="00426E83"/>
    <w:rsid w:val="00427485"/>
    <w:rsid w:val="004302AF"/>
    <w:rsid w:val="004308DE"/>
    <w:rsid w:val="00430E5C"/>
    <w:rsid w:val="00431216"/>
    <w:rsid w:val="004315C5"/>
    <w:rsid w:val="004319FB"/>
    <w:rsid w:val="00431ADC"/>
    <w:rsid w:val="00431D96"/>
    <w:rsid w:val="00432E76"/>
    <w:rsid w:val="004335F5"/>
    <w:rsid w:val="00433BDD"/>
    <w:rsid w:val="00434972"/>
    <w:rsid w:val="00435D17"/>
    <w:rsid w:val="00435E92"/>
    <w:rsid w:val="00435EBE"/>
    <w:rsid w:val="0043643D"/>
    <w:rsid w:val="00436971"/>
    <w:rsid w:val="00436D8A"/>
    <w:rsid w:val="00436E87"/>
    <w:rsid w:val="00436ED2"/>
    <w:rsid w:val="0043723B"/>
    <w:rsid w:val="004372F1"/>
    <w:rsid w:val="004373F3"/>
    <w:rsid w:val="00437BDC"/>
    <w:rsid w:val="0044017A"/>
    <w:rsid w:val="00440207"/>
    <w:rsid w:val="0044076B"/>
    <w:rsid w:val="004408EA"/>
    <w:rsid w:val="00441750"/>
    <w:rsid w:val="00442BCA"/>
    <w:rsid w:val="004430C4"/>
    <w:rsid w:val="0044348D"/>
    <w:rsid w:val="004439FF"/>
    <w:rsid w:val="0044406F"/>
    <w:rsid w:val="0044517D"/>
    <w:rsid w:val="0044567F"/>
    <w:rsid w:val="0044610E"/>
    <w:rsid w:val="0044663E"/>
    <w:rsid w:val="004469AE"/>
    <w:rsid w:val="004469C8"/>
    <w:rsid w:val="00446D1F"/>
    <w:rsid w:val="00447091"/>
    <w:rsid w:val="00447435"/>
    <w:rsid w:val="00447634"/>
    <w:rsid w:val="00447695"/>
    <w:rsid w:val="004477F0"/>
    <w:rsid w:val="0045081C"/>
    <w:rsid w:val="00450DAC"/>
    <w:rsid w:val="00451479"/>
    <w:rsid w:val="00451B44"/>
    <w:rsid w:val="00451F14"/>
    <w:rsid w:val="004534A6"/>
    <w:rsid w:val="004534ED"/>
    <w:rsid w:val="00453D68"/>
    <w:rsid w:val="00453DEE"/>
    <w:rsid w:val="0045414F"/>
    <w:rsid w:val="00454594"/>
    <w:rsid w:val="0045460B"/>
    <w:rsid w:val="004548E8"/>
    <w:rsid w:val="00455379"/>
    <w:rsid w:val="004558D0"/>
    <w:rsid w:val="00455B7B"/>
    <w:rsid w:val="00456188"/>
    <w:rsid w:val="0045619B"/>
    <w:rsid w:val="00456D86"/>
    <w:rsid w:val="0045702E"/>
    <w:rsid w:val="00457A87"/>
    <w:rsid w:val="00457C72"/>
    <w:rsid w:val="00460248"/>
    <w:rsid w:val="004605ED"/>
    <w:rsid w:val="004624B3"/>
    <w:rsid w:val="00462689"/>
    <w:rsid w:val="00462B33"/>
    <w:rsid w:val="00462CD7"/>
    <w:rsid w:val="00462F03"/>
    <w:rsid w:val="00463714"/>
    <w:rsid w:val="00463716"/>
    <w:rsid w:val="00463B10"/>
    <w:rsid w:val="00463CBD"/>
    <w:rsid w:val="00463E6F"/>
    <w:rsid w:val="00463EB3"/>
    <w:rsid w:val="004641DA"/>
    <w:rsid w:val="0046460F"/>
    <w:rsid w:val="0046495B"/>
    <w:rsid w:val="004650BF"/>
    <w:rsid w:val="00465107"/>
    <w:rsid w:val="00465160"/>
    <w:rsid w:val="004654C9"/>
    <w:rsid w:val="00465A0F"/>
    <w:rsid w:val="00465DBD"/>
    <w:rsid w:val="00466693"/>
    <w:rsid w:val="00466A88"/>
    <w:rsid w:val="00467AE2"/>
    <w:rsid w:val="00467B63"/>
    <w:rsid w:val="00467D84"/>
    <w:rsid w:val="00470757"/>
    <w:rsid w:val="004709B7"/>
    <w:rsid w:val="004713D3"/>
    <w:rsid w:val="004718D0"/>
    <w:rsid w:val="00471F16"/>
    <w:rsid w:val="00472392"/>
    <w:rsid w:val="00472D9C"/>
    <w:rsid w:val="00472FF7"/>
    <w:rsid w:val="00473486"/>
    <w:rsid w:val="00473722"/>
    <w:rsid w:val="00473802"/>
    <w:rsid w:val="00473924"/>
    <w:rsid w:val="0047479D"/>
    <w:rsid w:val="00474BCB"/>
    <w:rsid w:val="00474DD7"/>
    <w:rsid w:val="00475062"/>
    <w:rsid w:val="004753AA"/>
    <w:rsid w:val="004753B1"/>
    <w:rsid w:val="004759C0"/>
    <w:rsid w:val="00476321"/>
    <w:rsid w:val="004775EB"/>
    <w:rsid w:val="00477948"/>
    <w:rsid w:val="0048055A"/>
    <w:rsid w:val="00480748"/>
    <w:rsid w:val="00480A85"/>
    <w:rsid w:val="00481160"/>
    <w:rsid w:val="0048130E"/>
    <w:rsid w:val="00481637"/>
    <w:rsid w:val="0048184D"/>
    <w:rsid w:val="00481954"/>
    <w:rsid w:val="00481F67"/>
    <w:rsid w:val="004824D4"/>
    <w:rsid w:val="00483541"/>
    <w:rsid w:val="00483659"/>
    <w:rsid w:val="00483671"/>
    <w:rsid w:val="00483A52"/>
    <w:rsid w:val="00483A88"/>
    <w:rsid w:val="00483DD1"/>
    <w:rsid w:val="0048443A"/>
    <w:rsid w:val="004844BB"/>
    <w:rsid w:val="00484517"/>
    <w:rsid w:val="0048456C"/>
    <w:rsid w:val="004847C0"/>
    <w:rsid w:val="00484964"/>
    <w:rsid w:val="0048533C"/>
    <w:rsid w:val="00485537"/>
    <w:rsid w:val="00485701"/>
    <w:rsid w:val="00485E24"/>
    <w:rsid w:val="00486343"/>
    <w:rsid w:val="00486ED4"/>
    <w:rsid w:val="004872C4"/>
    <w:rsid w:val="00487668"/>
    <w:rsid w:val="004876C6"/>
    <w:rsid w:val="004900BB"/>
    <w:rsid w:val="0049078F"/>
    <w:rsid w:val="00490FC5"/>
    <w:rsid w:val="004914F3"/>
    <w:rsid w:val="004917C7"/>
    <w:rsid w:val="004918D2"/>
    <w:rsid w:val="00492345"/>
    <w:rsid w:val="0049260A"/>
    <w:rsid w:val="0049304E"/>
    <w:rsid w:val="004932D5"/>
    <w:rsid w:val="00493443"/>
    <w:rsid w:val="00493701"/>
    <w:rsid w:val="00493B68"/>
    <w:rsid w:val="00493DD1"/>
    <w:rsid w:val="00493F00"/>
    <w:rsid w:val="00494933"/>
    <w:rsid w:val="00494D88"/>
    <w:rsid w:val="00495CEB"/>
    <w:rsid w:val="00495EDE"/>
    <w:rsid w:val="0049649D"/>
    <w:rsid w:val="00496935"/>
    <w:rsid w:val="00496AF9"/>
    <w:rsid w:val="00496C3F"/>
    <w:rsid w:val="00496E88"/>
    <w:rsid w:val="004977C9"/>
    <w:rsid w:val="00497CFC"/>
    <w:rsid w:val="004A07A1"/>
    <w:rsid w:val="004A160C"/>
    <w:rsid w:val="004A168A"/>
    <w:rsid w:val="004A232A"/>
    <w:rsid w:val="004A26BB"/>
    <w:rsid w:val="004A26F6"/>
    <w:rsid w:val="004A294D"/>
    <w:rsid w:val="004A2985"/>
    <w:rsid w:val="004A2A7A"/>
    <w:rsid w:val="004A3D3A"/>
    <w:rsid w:val="004A414C"/>
    <w:rsid w:val="004A425D"/>
    <w:rsid w:val="004A43FD"/>
    <w:rsid w:val="004A4666"/>
    <w:rsid w:val="004A4BE6"/>
    <w:rsid w:val="004A4D97"/>
    <w:rsid w:val="004A4F1B"/>
    <w:rsid w:val="004A534B"/>
    <w:rsid w:val="004A581A"/>
    <w:rsid w:val="004A58C7"/>
    <w:rsid w:val="004A5A3B"/>
    <w:rsid w:val="004A6443"/>
    <w:rsid w:val="004A66E6"/>
    <w:rsid w:val="004A69EF"/>
    <w:rsid w:val="004A7147"/>
    <w:rsid w:val="004A7286"/>
    <w:rsid w:val="004A7586"/>
    <w:rsid w:val="004A76EE"/>
    <w:rsid w:val="004B09B3"/>
    <w:rsid w:val="004B0B5E"/>
    <w:rsid w:val="004B10B7"/>
    <w:rsid w:val="004B1215"/>
    <w:rsid w:val="004B198D"/>
    <w:rsid w:val="004B19B2"/>
    <w:rsid w:val="004B1BE6"/>
    <w:rsid w:val="004B23F6"/>
    <w:rsid w:val="004B29FA"/>
    <w:rsid w:val="004B2DD8"/>
    <w:rsid w:val="004B307D"/>
    <w:rsid w:val="004B36D0"/>
    <w:rsid w:val="004B3765"/>
    <w:rsid w:val="004B38F0"/>
    <w:rsid w:val="004B426D"/>
    <w:rsid w:val="004B4A7B"/>
    <w:rsid w:val="004B4BF5"/>
    <w:rsid w:val="004B6200"/>
    <w:rsid w:val="004B63CD"/>
    <w:rsid w:val="004B6A30"/>
    <w:rsid w:val="004B6AF6"/>
    <w:rsid w:val="004B721B"/>
    <w:rsid w:val="004B72F7"/>
    <w:rsid w:val="004B787A"/>
    <w:rsid w:val="004B796A"/>
    <w:rsid w:val="004B7B18"/>
    <w:rsid w:val="004B7EB6"/>
    <w:rsid w:val="004B7F07"/>
    <w:rsid w:val="004B7F4E"/>
    <w:rsid w:val="004C0488"/>
    <w:rsid w:val="004C0809"/>
    <w:rsid w:val="004C154D"/>
    <w:rsid w:val="004C15BF"/>
    <w:rsid w:val="004C1653"/>
    <w:rsid w:val="004C17AE"/>
    <w:rsid w:val="004C1F9D"/>
    <w:rsid w:val="004C2DA8"/>
    <w:rsid w:val="004C2F96"/>
    <w:rsid w:val="004C3183"/>
    <w:rsid w:val="004C3A47"/>
    <w:rsid w:val="004C3BB0"/>
    <w:rsid w:val="004C3CAF"/>
    <w:rsid w:val="004C3CD4"/>
    <w:rsid w:val="004C4565"/>
    <w:rsid w:val="004C47DD"/>
    <w:rsid w:val="004C4930"/>
    <w:rsid w:val="004C4FD2"/>
    <w:rsid w:val="004C5124"/>
    <w:rsid w:val="004C5135"/>
    <w:rsid w:val="004C5598"/>
    <w:rsid w:val="004C5D6C"/>
    <w:rsid w:val="004C5F69"/>
    <w:rsid w:val="004C68B8"/>
    <w:rsid w:val="004C6DB0"/>
    <w:rsid w:val="004C6EC5"/>
    <w:rsid w:val="004C7C44"/>
    <w:rsid w:val="004D0840"/>
    <w:rsid w:val="004D0ACD"/>
    <w:rsid w:val="004D1CAF"/>
    <w:rsid w:val="004D247C"/>
    <w:rsid w:val="004D2B60"/>
    <w:rsid w:val="004D2EC5"/>
    <w:rsid w:val="004D2ED2"/>
    <w:rsid w:val="004D2F73"/>
    <w:rsid w:val="004D3B95"/>
    <w:rsid w:val="004D5E3F"/>
    <w:rsid w:val="004D6048"/>
    <w:rsid w:val="004D62EB"/>
    <w:rsid w:val="004D6A61"/>
    <w:rsid w:val="004D6AB4"/>
    <w:rsid w:val="004D6D55"/>
    <w:rsid w:val="004D7189"/>
    <w:rsid w:val="004D7415"/>
    <w:rsid w:val="004D7553"/>
    <w:rsid w:val="004D7698"/>
    <w:rsid w:val="004E0498"/>
    <w:rsid w:val="004E0A60"/>
    <w:rsid w:val="004E0ADC"/>
    <w:rsid w:val="004E1023"/>
    <w:rsid w:val="004E14B6"/>
    <w:rsid w:val="004E1558"/>
    <w:rsid w:val="004E1D93"/>
    <w:rsid w:val="004E208B"/>
    <w:rsid w:val="004E258F"/>
    <w:rsid w:val="004E2593"/>
    <w:rsid w:val="004E3DFD"/>
    <w:rsid w:val="004E3E27"/>
    <w:rsid w:val="004E42CE"/>
    <w:rsid w:val="004E4809"/>
    <w:rsid w:val="004E5CE0"/>
    <w:rsid w:val="004E5DEC"/>
    <w:rsid w:val="004E6318"/>
    <w:rsid w:val="004E6639"/>
    <w:rsid w:val="004F0F5A"/>
    <w:rsid w:val="004F1400"/>
    <w:rsid w:val="004F15C9"/>
    <w:rsid w:val="004F1640"/>
    <w:rsid w:val="004F16BF"/>
    <w:rsid w:val="004F1AC8"/>
    <w:rsid w:val="004F1DD5"/>
    <w:rsid w:val="004F1EE9"/>
    <w:rsid w:val="004F21CA"/>
    <w:rsid w:val="004F22F2"/>
    <w:rsid w:val="004F2F1F"/>
    <w:rsid w:val="004F3058"/>
    <w:rsid w:val="004F3996"/>
    <w:rsid w:val="004F4606"/>
    <w:rsid w:val="004F4C8B"/>
    <w:rsid w:val="004F4CFC"/>
    <w:rsid w:val="004F4EDA"/>
    <w:rsid w:val="004F4FE5"/>
    <w:rsid w:val="004F51A1"/>
    <w:rsid w:val="004F55DB"/>
    <w:rsid w:val="004F5FB7"/>
    <w:rsid w:val="004F6096"/>
    <w:rsid w:val="004F61B5"/>
    <w:rsid w:val="004F6FB9"/>
    <w:rsid w:val="004F7568"/>
    <w:rsid w:val="004F770D"/>
    <w:rsid w:val="00500C6C"/>
    <w:rsid w:val="005012E7"/>
    <w:rsid w:val="00501B3A"/>
    <w:rsid w:val="00501E52"/>
    <w:rsid w:val="00501E8C"/>
    <w:rsid w:val="00502087"/>
    <w:rsid w:val="0050250F"/>
    <w:rsid w:val="00502792"/>
    <w:rsid w:val="00502BE1"/>
    <w:rsid w:val="00503300"/>
    <w:rsid w:val="00503BA3"/>
    <w:rsid w:val="0050425D"/>
    <w:rsid w:val="00507059"/>
    <w:rsid w:val="00507419"/>
    <w:rsid w:val="005074ED"/>
    <w:rsid w:val="005077B7"/>
    <w:rsid w:val="00507EF3"/>
    <w:rsid w:val="005100F9"/>
    <w:rsid w:val="00510924"/>
    <w:rsid w:val="00510A56"/>
    <w:rsid w:val="00510CAE"/>
    <w:rsid w:val="005114E7"/>
    <w:rsid w:val="00511850"/>
    <w:rsid w:val="00511CCC"/>
    <w:rsid w:val="005134F4"/>
    <w:rsid w:val="00513DAE"/>
    <w:rsid w:val="00513EC5"/>
    <w:rsid w:val="00513EF1"/>
    <w:rsid w:val="00514F90"/>
    <w:rsid w:val="0051566D"/>
    <w:rsid w:val="00515698"/>
    <w:rsid w:val="0051587B"/>
    <w:rsid w:val="00515A38"/>
    <w:rsid w:val="00515B51"/>
    <w:rsid w:val="00515B8D"/>
    <w:rsid w:val="00516268"/>
    <w:rsid w:val="00516BD7"/>
    <w:rsid w:val="00517276"/>
    <w:rsid w:val="00517552"/>
    <w:rsid w:val="00517A2F"/>
    <w:rsid w:val="00517F8E"/>
    <w:rsid w:val="00520F66"/>
    <w:rsid w:val="005212BC"/>
    <w:rsid w:val="0052142E"/>
    <w:rsid w:val="00521472"/>
    <w:rsid w:val="005223AC"/>
    <w:rsid w:val="0052287F"/>
    <w:rsid w:val="00523236"/>
    <w:rsid w:val="005234F9"/>
    <w:rsid w:val="00523695"/>
    <w:rsid w:val="00524365"/>
    <w:rsid w:val="005249DB"/>
    <w:rsid w:val="00524AD7"/>
    <w:rsid w:val="00525154"/>
    <w:rsid w:val="005256D0"/>
    <w:rsid w:val="00525771"/>
    <w:rsid w:val="005257BE"/>
    <w:rsid w:val="0052625D"/>
    <w:rsid w:val="00526420"/>
    <w:rsid w:val="00526789"/>
    <w:rsid w:val="00526B33"/>
    <w:rsid w:val="00527186"/>
    <w:rsid w:val="00527468"/>
    <w:rsid w:val="00527E45"/>
    <w:rsid w:val="005304FF"/>
    <w:rsid w:val="00530865"/>
    <w:rsid w:val="00530FB7"/>
    <w:rsid w:val="0053140F"/>
    <w:rsid w:val="00531429"/>
    <w:rsid w:val="00531787"/>
    <w:rsid w:val="00531BAD"/>
    <w:rsid w:val="00532DB2"/>
    <w:rsid w:val="00532F74"/>
    <w:rsid w:val="00533ABC"/>
    <w:rsid w:val="00534041"/>
    <w:rsid w:val="00534C44"/>
    <w:rsid w:val="00534F86"/>
    <w:rsid w:val="005353DD"/>
    <w:rsid w:val="005359CD"/>
    <w:rsid w:val="00535C31"/>
    <w:rsid w:val="00535C96"/>
    <w:rsid w:val="00536481"/>
    <w:rsid w:val="00536E40"/>
    <w:rsid w:val="00537666"/>
    <w:rsid w:val="00537BDF"/>
    <w:rsid w:val="00540935"/>
    <w:rsid w:val="0054099F"/>
    <w:rsid w:val="00540AB0"/>
    <w:rsid w:val="00540CA4"/>
    <w:rsid w:val="00540EE8"/>
    <w:rsid w:val="005417E9"/>
    <w:rsid w:val="00541B1B"/>
    <w:rsid w:val="00541BBB"/>
    <w:rsid w:val="00541ED4"/>
    <w:rsid w:val="00542041"/>
    <w:rsid w:val="00542876"/>
    <w:rsid w:val="00542B4F"/>
    <w:rsid w:val="005432D0"/>
    <w:rsid w:val="00543776"/>
    <w:rsid w:val="00543960"/>
    <w:rsid w:val="00543B34"/>
    <w:rsid w:val="00544048"/>
    <w:rsid w:val="00544C99"/>
    <w:rsid w:val="00544CDE"/>
    <w:rsid w:val="00544D15"/>
    <w:rsid w:val="00545BD1"/>
    <w:rsid w:val="00546686"/>
    <w:rsid w:val="00546999"/>
    <w:rsid w:val="00546AF7"/>
    <w:rsid w:val="005472BB"/>
    <w:rsid w:val="005474F2"/>
    <w:rsid w:val="00547A88"/>
    <w:rsid w:val="00547CEE"/>
    <w:rsid w:val="00547D4C"/>
    <w:rsid w:val="00550089"/>
    <w:rsid w:val="00550780"/>
    <w:rsid w:val="005508C8"/>
    <w:rsid w:val="0055091E"/>
    <w:rsid w:val="00550B43"/>
    <w:rsid w:val="0055137D"/>
    <w:rsid w:val="0055181E"/>
    <w:rsid w:val="00551828"/>
    <w:rsid w:val="00551D33"/>
    <w:rsid w:val="00551F9B"/>
    <w:rsid w:val="00552232"/>
    <w:rsid w:val="00552512"/>
    <w:rsid w:val="00552513"/>
    <w:rsid w:val="00552634"/>
    <w:rsid w:val="0055270C"/>
    <w:rsid w:val="00552DF5"/>
    <w:rsid w:val="00553172"/>
    <w:rsid w:val="00553783"/>
    <w:rsid w:val="0055378A"/>
    <w:rsid w:val="00553A01"/>
    <w:rsid w:val="00554334"/>
    <w:rsid w:val="0055434D"/>
    <w:rsid w:val="00554D10"/>
    <w:rsid w:val="00555460"/>
    <w:rsid w:val="005554BC"/>
    <w:rsid w:val="00555777"/>
    <w:rsid w:val="00555C22"/>
    <w:rsid w:val="005560C2"/>
    <w:rsid w:val="005563D5"/>
    <w:rsid w:val="0055665C"/>
    <w:rsid w:val="00557040"/>
    <w:rsid w:val="005571CC"/>
    <w:rsid w:val="00557699"/>
    <w:rsid w:val="00560079"/>
    <w:rsid w:val="005600EF"/>
    <w:rsid w:val="00560E20"/>
    <w:rsid w:val="005610D6"/>
    <w:rsid w:val="00561147"/>
    <w:rsid w:val="005612F7"/>
    <w:rsid w:val="00561986"/>
    <w:rsid w:val="0056217C"/>
    <w:rsid w:val="00562987"/>
    <w:rsid w:val="00562B20"/>
    <w:rsid w:val="0056389B"/>
    <w:rsid w:val="00563997"/>
    <w:rsid w:val="00563ECA"/>
    <w:rsid w:val="00564014"/>
    <w:rsid w:val="005644D4"/>
    <w:rsid w:val="005645DA"/>
    <w:rsid w:val="00564835"/>
    <w:rsid w:val="00564837"/>
    <w:rsid w:val="00565698"/>
    <w:rsid w:val="00565953"/>
    <w:rsid w:val="00565BF4"/>
    <w:rsid w:val="0056659F"/>
    <w:rsid w:val="00566C37"/>
    <w:rsid w:val="00567921"/>
    <w:rsid w:val="005701EA"/>
    <w:rsid w:val="00570246"/>
    <w:rsid w:val="00570364"/>
    <w:rsid w:val="0057131B"/>
    <w:rsid w:val="00571443"/>
    <w:rsid w:val="005717EE"/>
    <w:rsid w:val="0057189E"/>
    <w:rsid w:val="005718E8"/>
    <w:rsid w:val="005719A5"/>
    <w:rsid w:val="005719D1"/>
    <w:rsid w:val="00571BFB"/>
    <w:rsid w:val="00572762"/>
    <w:rsid w:val="00572F1A"/>
    <w:rsid w:val="00572FF7"/>
    <w:rsid w:val="00573027"/>
    <w:rsid w:val="00574F24"/>
    <w:rsid w:val="005752BD"/>
    <w:rsid w:val="005753E8"/>
    <w:rsid w:val="00575D3D"/>
    <w:rsid w:val="00575E68"/>
    <w:rsid w:val="00576809"/>
    <w:rsid w:val="00576F86"/>
    <w:rsid w:val="00577150"/>
    <w:rsid w:val="005773AF"/>
    <w:rsid w:val="005777CF"/>
    <w:rsid w:val="005778A6"/>
    <w:rsid w:val="00577D66"/>
    <w:rsid w:val="00577E01"/>
    <w:rsid w:val="00580DBD"/>
    <w:rsid w:val="00581378"/>
    <w:rsid w:val="005815BE"/>
    <w:rsid w:val="00581AB7"/>
    <w:rsid w:val="00582362"/>
    <w:rsid w:val="0058236E"/>
    <w:rsid w:val="0058259B"/>
    <w:rsid w:val="00582D3B"/>
    <w:rsid w:val="00582E6F"/>
    <w:rsid w:val="005830E1"/>
    <w:rsid w:val="0058328A"/>
    <w:rsid w:val="005832D9"/>
    <w:rsid w:val="0058333D"/>
    <w:rsid w:val="00583B43"/>
    <w:rsid w:val="00583CEF"/>
    <w:rsid w:val="00584BEB"/>
    <w:rsid w:val="00584E4A"/>
    <w:rsid w:val="00584F11"/>
    <w:rsid w:val="005852F7"/>
    <w:rsid w:val="00585B70"/>
    <w:rsid w:val="00585ED2"/>
    <w:rsid w:val="0058611B"/>
    <w:rsid w:val="00586165"/>
    <w:rsid w:val="00586362"/>
    <w:rsid w:val="005865C8"/>
    <w:rsid w:val="00586925"/>
    <w:rsid w:val="00587363"/>
    <w:rsid w:val="00587747"/>
    <w:rsid w:val="00587AE7"/>
    <w:rsid w:val="00587E3C"/>
    <w:rsid w:val="00590A15"/>
    <w:rsid w:val="005915F4"/>
    <w:rsid w:val="00591E59"/>
    <w:rsid w:val="00592520"/>
    <w:rsid w:val="00592685"/>
    <w:rsid w:val="00592754"/>
    <w:rsid w:val="005928BA"/>
    <w:rsid w:val="00592AC4"/>
    <w:rsid w:val="00592BEE"/>
    <w:rsid w:val="00592C1D"/>
    <w:rsid w:val="00593281"/>
    <w:rsid w:val="00593AE9"/>
    <w:rsid w:val="00594178"/>
    <w:rsid w:val="0059483C"/>
    <w:rsid w:val="00594C0C"/>
    <w:rsid w:val="00594CBD"/>
    <w:rsid w:val="00595628"/>
    <w:rsid w:val="005956C9"/>
    <w:rsid w:val="005958EE"/>
    <w:rsid w:val="0059686F"/>
    <w:rsid w:val="00597343"/>
    <w:rsid w:val="00597432"/>
    <w:rsid w:val="005977B2"/>
    <w:rsid w:val="005A0082"/>
    <w:rsid w:val="005A0788"/>
    <w:rsid w:val="005A0922"/>
    <w:rsid w:val="005A0C28"/>
    <w:rsid w:val="005A0DF5"/>
    <w:rsid w:val="005A13AF"/>
    <w:rsid w:val="005A1D2E"/>
    <w:rsid w:val="005A1F22"/>
    <w:rsid w:val="005A2271"/>
    <w:rsid w:val="005A261A"/>
    <w:rsid w:val="005A2CF5"/>
    <w:rsid w:val="005A3400"/>
    <w:rsid w:val="005A3C66"/>
    <w:rsid w:val="005A3E34"/>
    <w:rsid w:val="005A472C"/>
    <w:rsid w:val="005A57C5"/>
    <w:rsid w:val="005A5855"/>
    <w:rsid w:val="005A5969"/>
    <w:rsid w:val="005A5E95"/>
    <w:rsid w:val="005A64CE"/>
    <w:rsid w:val="005A6CFC"/>
    <w:rsid w:val="005A6EAA"/>
    <w:rsid w:val="005A7022"/>
    <w:rsid w:val="005A71BA"/>
    <w:rsid w:val="005A79BC"/>
    <w:rsid w:val="005A7B8D"/>
    <w:rsid w:val="005B0B6B"/>
    <w:rsid w:val="005B1210"/>
    <w:rsid w:val="005B126D"/>
    <w:rsid w:val="005B134F"/>
    <w:rsid w:val="005B1B01"/>
    <w:rsid w:val="005B1B4F"/>
    <w:rsid w:val="005B1FD8"/>
    <w:rsid w:val="005B213B"/>
    <w:rsid w:val="005B2199"/>
    <w:rsid w:val="005B23AA"/>
    <w:rsid w:val="005B289A"/>
    <w:rsid w:val="005B2F0D"/>
    <w:rsid w:val="005B30B2"/>
    <w:rsid w:val="005B32DA"/>
    <w:rsid w:val="005B3AD4"/>
    <w:rsid w:val="005B412A"/>
    <w:rsid w:val="005B43CF"/>
    <w:rsid w:val="005B4694"/>
    <w:rsid w:val="005B491E"/>
    <w:rsid w:val="005B52BB"/>
    <w:rsid w:val="005B54C6"/>
    <w:rsid w:val="005B5AB1"/>
    <w:rsid w:val="005B5FCA"/>
    <w:rsid w:val="005B6437"/>
    <w:rsid w:val="005B6D17"/>
    <w:rsid w:val="005B6D49"/>
    <w:rsid w:val="005B7B5F"/>
    <w:rsid w:val="005B7CF0"/>
    <w:rsid w:val="005C0801"/>
    <w:rsid w:val="005C1378"/>
    <w:rsid w:val="005C1680"/>
    <w:rsid w:val="005C181C"/>
    <w:rsid w:val="005C19AC"/>
    <w:rsid w:val="005C1C11"/>
    <w:rsid w:val="005C1CEF"/>
    <w:rsid w:val="005C2996"/>
    <w:rsid w:val="005C2AC2"/>
    <w:rsid w:val="005C2BB5"/>
    <w:rsid w:val="005C2E33"/>
    <w:rsid w:val="005C2F2B"/>
    <w:rsid w:val="005C2F97"/>
    <w:rsid w:val="005C3CC8"/>
    <w:rsid w:val="005C400B"/>
    <w:rsid w:val="005C456C"/>
    <w:rsid w:val="005C49EC"/>
    <w:rsid w:val="005C4E7F"/>
    <w:rsid w:val="005C50C1"/>
    <w:rsid w:val="005C513D"/>
    <w:rsid w:val="005C5B4E"/>
    <w:rsid w:val="005C6AB8"/>
    <w:rsid w:val="005C6B2D"/>
    <w:rsid w:val="005C6F24"/>
    <w:rsid w:val="005C72E5"/>
    <w:rsid w:val="005D006C"/>
    <w:rsid w:val="005D08D9"/>
    <w:rsid w:val="005D0D4D"/>
    <w:rsid w:val="005D1398"/>
    <w:rsid w:val="005D19BB"/>
    <w:rsid w:val="005D1ED7"/>
    <w:rsid w:val="005D20AE"/>
    <w:rsid w:val="005D29C9"/>
    <w:rsid w:val="005D36A1"/>
    <w:rsid w:val="005D36E3"/>
    <w:rsid w:val="005D3A6D"/>
    <w:rsid w:val="005D3B06"/>
    <w:rsid w:val="005D4396"/>
    <w:rsid w:val="005D5343"/>
    <w:rsid w:val="005D581C"/>
    <w:rsid w:val="005D59FC"/>
    <w:rsid w:val="005D5DD2"/>
    <w:rsid w:val="005D651E"/>
    <w:rsid w:val="005D657D"/>
    <w:rsid w:val="005D673F"/>
    <w:rsid w:val="005D7EFA"/>
    <w:rsid w:val="005E0030"/>
    <w:rsid w:val="005E0612"/>
    <w:rsid w:val="005E07B0"/>
    <w:rsid w:val="005E138C"/>
    <w:rsid w:val="005E13D0"/>
    <w:rsid w:val="005E1E7B"/>
    <w:rsid w:val="005E2B2C"/>
    <w:rsid w:val="005E2D52"/>
    <w:rsid w:val="005E3ED2"/>
    <w:rsid w:val="005E3ED9"/>
    <w:rsid w:val="005E4270"/>
    <w:rsid w:val="005E429E"/>
    <w:rsid w:val="005E4D36"/>
    <w:rsid w:val="005E5F3B"/>
    <w:rsid w:val="005E6007"/>
    <w:rsid w:val="005E627C"/>
    <w:rsid w:val="005E6321"/>
    <w:rsid w:val="005E63D5"/>
    <w:rsid w:val="005E67A4"/>
    <w:rsid w:val="005E6C20"/>
    <w:rsid w:val="005E70FB"/>
    <w:rsid w:val="005E7132"/>
    <w:rsid w:val="005E7201"/>
    <w:rsid w:val="005E72E4"/>
    <w:rsid w:val="005E747F"/>
    <w:rsid w:val="005E7DF9"/>
    <w:rsid w:val="005F0799"/>
    <w:rsid w:val="005F1162"/>
    <w:rsid w:val="005F16F9"/>
    <w:rsid w:val="005F1C3B"/>
    <w:rsid w:val="005F1EEC"/>
    <w:rsid w:val="005F2061"/>
    <w:rsid w:val="005F314B"/>
    <w:rsid w:val="005F3262"/>
    <w:rsid w:val="005F36E5"/>
    <w:rsid w:val="005F3EBF"/>
    <w:rsid w:val="005F41F3"/>
    <w:rsid w:val="005F45BA"/>
    <w:rsid w:val="005F4770"/>
    <w:rsid w:val="005F477E"/>
    <w:rsid w:val="005F4A4A"/>
    <w:rsid w:val="005F54AB"/>
    <w:rsid w:val="005F55AB"/>
    <w:rsid w:val="005F55BC"/>
    <w:rsid w:val="005F58EE"/>
    <w:rsid w:val="005F5A50"/>
    <w:rsid w:val="005F5FCF"/>
    <w:rsid w:val="005F6F1C"/>
    <w:rsid w:val="005F77F2"/>
    <w:rsid w:val="005F7E7E"/>
    <w:rsid w:val="00600553"/>
    <w:rsid w:val="006008AB"/>
    <w:rsid w:val="00601440"/>
    <w:rsid w:val="00601768"/>
    <w:rsid w:val="00601996"/>
    <w:rsid w:val="00601BB8"/>
    <w:rsid w:val="00601DF9"/>
    <w:rsid w:val="00602207"/>
    <w:rsid w:val="0060228C"/>
    <w:rsid w:val="006023FB"/>
    <w:rsid w:val="006024ED"/>
    <w:rsid w:val="00602EE0"/>
    <w:rsid w:val="00602F19"/>
    <w:rsid w:val="006033B9"/>
    <w:rsid w:val="00604476"/>
    <w:rsid w:val="0060496F"/>
    <w:rsid w:val="00606045"/>
    <w:rsid w:val="0060627A"/>
    <w:rsid w:val="00606366"/>
    <w:rsid w:val="006064AA"/>
    <w:rsid w:val="006070BE"/>
    <w:rsid w:val="00607103"/>
    <w:rsid w:val="006071CE"/>
    <w:rsid w:val="0060765A"/>
    <w:rsid w:val="00607699"/>
    <w:rsid w:val="0060770B"/>
    <w:rsid w:val="00607E9A"/>
    <w:rsid w:val="00607F05"/>
    <w:rsid w:val="00610490"/>
    <w:rsid w:val="00610842"/>
    <w:rsid w:val="00610C54"/>
    <w:rsid w:val="00610DFD"/>
    <w:rsid w:val="006118CF"/>
    <w:rsid w:val="00611A68"/>
    <w:rsid w:val="006128E0"/>
    <w:rsid w:val="00612CF8"/>
    <w:rsid w:val="006130B1"/>
    <w:rsid w:val="00614193"/>
    <w:rsid w:val="0061450C"/>
    <w:rsid w:val="006146E1"/>
    <w:rsid w:val="00614B27"/>
    <w:rsid w:val="00614CD3"/>
    <w:rsid w:val="00614DBD"/>
    <w:rsid w:val="00615AC9"/>
    <w:rsid w:val="00615D05"/>
    <w:rsid w:val="006163FE"/>
    <w:rsid w:val="0061700A"/>
    <w:rsid w:val="0061724E"/>
    <w:rsid w:val="006176F2"/>
    <w:rsid w:val="006179FD"/>
    <w:rsid w:val="00617D5A"/>
    <w:rsid w:val="00617FFB"/>
    <w:rsid w:val="00620183"/>
    <w:rsid w:val="0062031F"/>
    <w:rsid w:val="00620473"/>
    <w:rsid w:val="00620479"/>
    <w:rsid w:val="00620AE5"/>
    <w:rsid w:val="00621252"/>
    <w:rsid w:val="00621CC4"/>
    <w:rsid w:val="00621E95"/>
    <w:rsid w:val="00621EA1"/>
    <w:rsid w:val="006227B4"/>
    <w:rsid w:val="006229E6"/>
    <w:rsid w:val="00622F13"/>
    <w:rsid w:val="00622F61"/>
    <w:rsid w:val="00623CBD"/>
    <w:rsid w:val="00623F88"/>
    <w:rsid w:val="00624475"/>
    <w:rsid w:val="006251A0"/>
    <w:rsid w:val="0062610D"/>
    <w:rsid w:val="00626647"/>
    <w:rsid w:val="00626A13"/>
    <w:rsid w:val="00627713"/>
    <w:rsid w:val="0062775A"/>
    <w:rsid w:val="00627AE8"/>
    <w:rsid w:val="006302BC"/>
    <w:rsid w:val="0063050A"/>
    <w:rsid w:val="006306D0"/>
    <w:rsid w:val="006307FA"/>
    <w:rsid w:val="00630843"/>
    <w:rsid w:val="00630912"/>
    <w:rsid w:val="00630A96"/>
    <w:rsid w:val="00631C37"/>
    <w:rsid w:val="006321CC"/>
    <w:rsid w:val="00632878"/>
    <w:rsid w:val="006328C2"/>
    <w:rsid w:val="00632D19"/>
    <w:rsid w:val="006343E5"/>
    <w:rsid w:val="006345C2"/>
    <w:rsid w:val="006347DE"/>
    <w:rsid w:val="00635067"/>
    <w:rsid w:val="00635199"/>
    <w:rsid w:val="00635640"/>
    <w:rsid w:val="00635669"/>
    <w:rsid w:val="00636183"/>
    <w:rsid w:val="0063653E"/>
    <w:rsid w:val="00636667"/>
    <w:rsid w:val="006370B3"/>
    <w:rsid w:val="00637504"/>
    <w:rsid w:val="00637AB7"/>
    <w:rsid w:val="0064033E"/>
    <w:rsid w:val="00640C9F"/>
    <w:rsid w:val="006415FE"/>
    <w:rsid w:val="00641965"/>
    <w:rsid w:val="0064210B"/>
    <w:rsid w:val="00642236"/>
    <w:rsid w:val="00642E09"/>
    <w:rsid w:val="00642F9E"/>
    <w:rsid w:val="006431B3"/>
    <w:rsid w:val="0064341F"/>
    <w:rsid w:val="00643997"/>
    <w:rsid w:val="00643AA1"/>
    <w:rsid w:val="00643D70"/>
    <w:rsid w:val="00643E0D"/>
    <w:rsid w:val="00643EE2"/>
    <w:rsid w:val="006441CA"/>
    <w:rsid w:val="00644696"/>
    <w:rsid w:val="006455AB"/>
    <w:rsid w:val="006455F9"/>
    <w:rsid w:val="00645FE8"/>
    <w:rsid w:val="00646115"/>
    <w:rsid w:val="0064631E"/>
    <w:rsid w:val="00646647"/>
    <w:rsid w:val="0064689B"/>
    <w:rsid w:val="00646946"/>
    <w:rsid w:val="0064707D"/>
    <w:rsid w:val="00647DF3"/>
    <w:rsid w:val="00650738"/>
    <w:rsid w:val="0065102E"/>
    <w:rsid w:val="00651512"/>
    <w:rsid w:val="00651C5F"/>
    <w:rsid w:val="00652279"/>
    <w:rsid w:val="006525A2"/>
    <w:rsid w:val="0065281F"/>
    <w:rsid w:val="00653002"/>
    <w:rsid w:val="00653370"/>
    <w:rsid w:val="0065399C"/>
    <w:rsid w:val="006540A1"/>
    <w:rsid w:val="0065416C"/>
    <w:rsid w:val="00654EBF"/>
    <w:rsid w:val="00655004"/>
    <w:rsid w:val="00655ECC"/>
    <w:rsid w:val="00656622"/>
    <w:rsid w:val="00656711"/>
    <w:rsid w:val="00657736"/>
    <w:rsid w:val="0066023D"/>
    <w:rsid w:val="00660343"/>
    <w:rsid w:val="00660A22"/>
    <w:rsid w:val="0066108E"/>
    <w:rsid w:val="0066129F"/>
    <w:rsid w:val="00661B1B"/>
    <w:rsid w:val="006627A8"/>
    <w:rsid w:val="00662C05"/>
    <w:rsid w:val="00663562"/>
    <w:rsid w:val="00663AE4"/>
    <w:rsid w:val="00663B5A"/>
    <w:rsid w:val="0066415C"/>
    <w:rsid w:val="0066595C"/>
    <w:rsid w:val="0066620C"/>
    <w:rsid w:val="006664F2"/>
    <w:rsid w:val="00666912"/>
    <w:rsid w:val="006674A6"/>
    <w:rsid w:val="00671717"/>
    <w:rsid w:val="00671A1E"/>
    <w:rsid w:val="00671D8B"/>
    <w:rsid w:val="00672330"/>
    <w:rsid w:val="00672F61"/>
    <w:rsid w:val="0067457C"/>
    <w:rsid w:val="00674B6E"/>
    <w:rsid w:val="0067546B"/>
    <w:rsid w:val="006756FC"/>
    <w:rsid w:val="00675821"/>
    <w:rsid w:val="00675874"/>
    <w:rsid w:val="006758E7"/>
    <w:rsid w:val="00675AF6"/>
    <w:rsid w:val="00675C76"/>
    <w:rsid w:val="00675C80"/>
    <w:rsid w:val="00676511"/>
    <w:rsid w:val="00676B1D"/>
    <w:rsid w:val="006772CE"/>
    <w:rsid w:val="0067757F"/>
    <w:rsid w:val="00677922"/>
    <w:rsid w:val="00677A1D"/>
    <w:rsid w:val="00677E65"/>
    <w:rsid w:val="006800FE"/>
    <w:rsid w:val="00680C91"/>
    <w:rsid w:val="00680EBE"/>
    <w:rsid w:val="00682366"/>
    <w:rsid w:val="006825CA"/>
    <w:rsid w:val="00682948"/>
    <w:rsid w:val="0068294D"/>
    <w:rsid w:val="0068295C"/>
    <w:rsid w:val="00682A21"/>
    <w:rsid w:val="00683292"/>
    <w:rsid w:val="006835DF"/>
    <w:rsid w:val="00683A68"/>
    <w:rsid w:val="00683F06"/>
    <w:rsid w:val="006840A4"/>
    <w:rsid w:val="00684527"/>
    <w:rsid w:val="00684723"/>
    <w:rsid w:val="006853A3"/>
    <w:rsid w:val="00685F46"/>
    <w:rsid w:val="00685F4C"/>
    <w:rsid w:val="0068617E"/>
    <w:rsid w:val="00686227"/>
    <w:rsid w:val="00686735"/>
    <w:rsid w:val="00686766"/>
    <w:rsid w:val="00687828"/>
    <w:rsid w:val="00687AAC"/>
    <w:rsid w:val="00687E49"/>
    <w:rsid w:val="00687E61"/>
    <w:rsid w:val="00687FED"/>
    <w:rsid w:val="00690372"/>
    <w:rsid w:val="00690BCA"/>
    <w:rsid w:val="006911C2"/>
    <w:rsid w:val="00691425"/>
    <w:rsid w:val="00692296"/>
    <w:rsid w:val="0069265B"/>
    <w:rsid w:val="006928AA"/>
    <w:rsid w:val="006933EA"/>
    <w:rsid w:val="006934D1"/>
    <w:rsid w:val="00693723"/>
    <w:rsid w:val="00694123"/>
    <w:rsid w:val="00694347"/>
    <w:rsid w:val="0069488D"/>
    <w:rsid w:val="00694954"/>
    <w:rsid w:val="006950A3"/>
    <w:rsid w:val="0069593D"/>
    <w:rsid w:val="00696628"/>
    <w:rsid w:val="00696CDE"/>
    <w:rsid w:val="00696ED7"/>
    <w:rsid w:val="00697137"/>
    <w:rsid w:val="0069747B"/>
    <w:rsid w:val="00697817"/>
    <w:rsid w:val="00697F95"/>
    <w:rsid w:val="006A0194"/>
    <w:rsid w:val="006A01D4"/>
    <w:rsid w:val="006A01EA"/>
    <w:rsid w:val="006A0234"/>
    <w:rsid w:val="006A030F"/>
    <w:rsid w:val="006A035E"/>
    <w:rsid w:val="006A0927"/>
    <w:rsid w:val="006A0C87"/>
    <w:rsid w:val="006A0DB9"/>
    <w:rsid w:val="006A0E39"/>
    <w:rsid w:val="006A168E"/>
    <w:rsid w:val="006A19DB"/>
    <w:rsid w:val="006A1C6B"/>
    <w:rsid w:val="006A2455"/>
    <w:rsid w:val="006A285C"/>
    <w:rsid w:val="006A28B3"/>
    <w:rsid w:val="006A29B4"/>
    <w:rsid w:val="006A2EF9"/>
    <w:rsid w:val="006A368A"/>
    <w:rsid w:val="006A3B9B"/>
    <w:rsid w:val="006A483F"/>
    <w:rsid w:val="006A4DC9"/>
    <w:rsid w:val="006A4F79"/>
    <w:rsid w:val="006A5845"/>
    <w:rsid w:val="006A596D"/>
    <w:rsid w:val="006A6226"/>
    <w:rsid w:val="006A66E3"/>
    <w:rsid w:val="006A6EB8"/>
    <w:rsid w:val="006A7162"/>
    <w:rsid w:val="006A7E42"/>
    <w:rsid w:val="006B0417"/>
    <w:rsid w:val="006B0621"/>
    <w:rsid w:val="006B07BB"/>
    <w:rsid w:val="006B0DFA"/>
    <w:rsid w:val="006B0FC7"/>
    <w:rsid w:val="006B102D"/>
    <w:rsid w:val="006B151D"/>
    <w:rsid w:val="006B1DA2"/>
    <w:rsid w:val="006B1EBA"/>
    <w:rsid w:val="006B2667"/>
    <w:rsid w:val="006B29D6"/>
    <w:rsid w:val="006B32CF"/>
    <w:rsid w:val="006B390C"/>
    <w:rsid w:val="006B4B1F"/>
    <w:rsid w:val="006B5421"/>
    <w:rsid w:val="006B554D"/>
    <w:rsid w:val="006B560E"/>
    <w:rsid w:val="006B5BFA"/>
    <w:rsid w:val="006B5D57"/>
    <w:rsid w:val="006B65CC"/>
    <w:rsid w:val="006B6887"/>
    <w:rsid w:val="006B6C33"/>
    <w:rsid w:val="006B73C8"/>
    <w:rsid w:val="006B7CCF"/>
    <w:rsid w:val="006C0631"/>
    <w:rsid w:val="006C0B93"/>
    <w:rsid w:val="006C1707"/>
    <w:rsid w:val="006C1AD0"/>
    <w:rsid w:val="006C203C"/>
    <w:rsid w:val="006C2743"/>
    <w:rsid w:val="006C2D77"/>
    <w:rsid w:val="006C336E"/>
    <w:rsid w:val="006C3613"/>
    <w:rsid w:val="006C3694"/>
    <w:rsid w:val="006C3C53"/>
    <w:rsid w:val="006C3FCD"/>
    <w:rsid w:val="006C418A"/>
    <w:rsid w:val="006C45C8"/>
    <w:rsid w:val="006C493E"/>
    <w:rsid w:val="006C4D44"/>
    <w:rsid w:val="006C5182"/>
    <w:rsid w:val="006C5602"/>
    <w:rsid w:val="006C56F6"/>
    <w:rsid w:val="006C5D3A"/>
    <w:rsid w:val="006C6288"/>
    <w:rsid w:val="006C678D"/>
    <w:rsid w:val="006C6D10"/>
    <w:rsid w:val="006C7305"/>
    <w:rsid w:val="006C74E0"/>
    <w:rsid w:val="006C7A70"/>
    <w:rsid w:val="006D06CF"/>
    <w:rsid w:val="006D1319"/>
    <w:rsid w:val="006D14D8"/>
    <w:rsid w:val="006D16C6"/>
    <w:rsid w:val="006D1890"/>
    <w:rsid w:val="006D1966"/>
    <w:rsid w:val="006D1B65"/>
    <w:rsid w:val="006D2481"/>
    <w:rsid w:val="006D2504"/>
    <w:rsid w:val="006D2C9C"/>
    <w:rsid w:val="006D2E2A"/>
    <w:rsid w:val="006D3252"/>
    <w:rsid w:val="006D36B3"/>
    <w:rsid w:val="006D39BF"/>
    <w:rsid w:val="006D3A85"/>
    <w:rsid w:val="006D3C2B"/>
    <w:rsid w:val="006D4564"/>
    <w:rsid w:val="006D46FC"/>
    <w:rsid w:val="006D49F6"/>
    <w:rsid w:val="006D4E65"/>
    <w:rsid w:val="006D501A"/>
    <w:rsid w:val="006D50D8"/>
    <w:rsid w:val="006D54B4"/>
    <w:rsid w:val="006D572A"/>
    <w:rsid w:val="006D5C30"/>
    <w:rsid w:val="006D67C9"/>
    <w:rsid w:val="006D6884"/>
    <w:rsid w:val="006D6B61"/>
    <w:rsid w:val="006D77D6"/>
    <w:rsid w:val="006D7B90"/>
    <w:rsid w:val="006E06B4"/>
    <w:rsid w:val="006E0CB0"/>
    <w:rsid w:val="006E0FB4"/>
    <w:rsid w:val="006E108D"/>
    <w:rsid w:val="006E15A4"/>
    <w:rsid w:val="006E292F"/>
    <w:rsid w:val="006E2F4B"/>
    <w:rsid w:val="006E3210"/>
    <w:rsid w:val="006E33EB"/>
    <w:rsid w:val="006E34F4"/>
    <w:rsid w:val="006E36EA"/>
    <w:rsid w:val="006E3939"/>
    <w:rsid w:val="006E3A8B"/>
    <w:rsid w:val="006E47AC"/>
    <w:rsid w:val="006E4D06"/>
    <w:rsid w:val="006E54EA"/>
    <w:rsid w:val="006E5C35"/>
    <w:rsid w:val="006E7DD9"/>
    <w:rsid w:val="006F0457"/>
    <w:rsid w:val="006F074B"/>
    <w:rsid w:val="006F08C5"/>
    <w:rsid w:val="006F1011"/>
    <w:rsid w:val="006F10A8"/>
    <w:rsid w:val="006F1264"/>
    <w:rsid w:val="006F17F3"/>
    <w:rsid w:val="006F19C2"/>
    <w:rsid w:val="006F1D0E"/>
    <w:rsid w:val="006F1E3F"/>
    <w:rsid w:val="006F2A69"/>
    <w:rsid w:val="006F3183"/>
    <w:rsid w:val="006F37B9"/>
    <w:rsid w:val="006F45E6"/>
    <w:rsid w:val="006F4B17"/>
    <w:rsid w:val="006F4FB3"/>
    <w:rsid w:val="006F5273"/>
    <w:rsid w:val="006F52E1"/>
    <w:rsid w:val="006F5B28"/>
    <w:rsid w:val="006F5D29"/>
    <w:rsid w:val="006F5F2B"/>
    <w:rsid w:val="006F60E4"/>
    <w:rsid w:val="006F61FA"/>
    <w:rsid w:val="006F6321"/>
    <w:rsid w:val="006F6623"/>
    <w:rsid w:val="006F6E53"/>
    <w:rsid w:val="006F779B"/>
    <w:rsid w:val="006F7898"/>
    <w:rsid w:val="006F7FF0"/>
    <w:rsid w:val="007018B0"/>
    <w:rsid w:val="00701EC5"/>
    <w:rsid w:val="00701F6C"/>
    <w:rsid w:val="00702053"/>
    <w:rsid w:val="0070234D"/>
    <w:rsid w:val="00702B69"/>
    <w:rsid w:val="007034B5"/>
    <w:rsid w:val="00703B04"/>
    <w:rsid w:val="007041A0"/>
    <w:rsid w:val="007053CD"/>
    <w:rsid w:val="00705520"/>
    <w:rsid w:val="00705F3A"/>
    <w:rsid w:val="0070681C"/>
    <w:rsid w:val="00706976"/>
    <w:rsid w:val="0070782C"/>
    <w:rsid w:val="0070798B"/>
    <w:rsid w:val="007105B1"/>
    <w:rsid w:val="007108AC"/>
    <w:rsid w:val="00710CD2"/>
    <w:rsid w:val="00710FA9"/>
    <w:rsid w:val="00711CCF"/>
    <w:rsid w:val="007127F1"/>
    <w:rsid w:val="00712972"/>
    <w:rsid w:val="00712D64"/>
    <w:rsid w:val="00712DAD"/>
    <w:rsid w:val="00712E3B"/>
    <w:rsid w:val="0071436C"/>
    <w:rsid w:val="00714795"/>
    <w:rsid w:val="0071506F"/>
    <w:rsid w:val="00715343"/>
    <w:rsid w:val="0071632C"/>
    <w:rsid w:val="007163BD"/>
    <w:rsid w:val="00716511"/>
    <w:rsid w:val="00716F26"/>
    <w:rsid w:val="007173AD"/>
    <w:rsid w:val="00720182"/>
    <w:rsid w:val="007201D9"/>
    <w:rsid w:val="00720467"/>
    <w:rsid w:val="0072082D"/>
    <w:rsid w:val="0072086E"/>
    <w:rsid w:val="0072106C"/>
    <w:rsid w:val="007211C8"/>
    <w:rsid w:val="0072158B"/>
    <w:rsid w:val="00721772"/>
    <w:rsid w:val="00721ACA"/>
    <w:rsid w:val="0072206D"/>
    <w:rsid w:val="00722D2C"/>
    <w:rsid w:val="00722D57"/>
    <w:rsid w:val="00722F69"/>
    <w:rsid w:val="00723372"/>
    <w:rsid w:val="0072418C"/>
    <w:rsid w:val="0072422D"/>
    <w:rsid w:val="00724449"/>
    <w:rsid w:val="007245AB"/>
    <w:rsid w:val="00724688"/>
    <w:rsid w:val="0072585D"/>
    <w:rsid w:val="0072592F"/>
    <w:rsid w:val="007260E7"/>
    <w:rsid w:val="0072618B"/>
    <w:rsid w:val="007263AC"/>
    <w:rsid w:val="0072651C"/>
    <w:rsid w:val="00727A5E"/>
    <w:rsid w:val="00730347"/>
    <w:rsid w:val="007304C1"/>
    <w:rsid w:val="0073078E"/>
    <w:rsid w:val="007308AA"/>
    <w:rsid w:val="00730AD2"/>
    <w:rsid w:val="00731423"/>
    <w:rsid w:val="00731D79"/>
    <w:rsid w:val="00731FEB"/>
    <w:rsid w:val="0073206A"/>
    <w:rsid w:val="007322A9"/>
    <w:rsid w:val="007323ED"/>
    <w:rsid w:val="007327AD"/>
    <w:rsid w:val="00732DD0"/>
    <w:rsid w:val="007331B5"/>
    <w:rsid w:val="007331C0"/>
    <w:rsid w:val="007345A9"/>
    <w:rsid w:val="00734841"/>
    <w:rsid w:val="00734F76"/>
    <w:rsid w:val="0073562C"/>
    <w:rsid w:val="007369C5"/>
    <w:rsid w:val="00736D12"/>
    <w:rsid w:val="00737050"/>
    <w:rsid w:val="007372A9"/>
    <w:rsid w:val="0073746B"/>
    <w:rsid w:val="00737D5C"/>
    <w:rsid w:val="00737EFE"/>
    <w:rsid w:val="00737F26"/>
    <w:rsid w:val="00740A29"/>
    <w:rsid w:val="00740BE5"/>
    <w:rsid w:val="00740E7C"/>
    <w:rsid w:val="00741A9B"/>
    <w:rsid w:val="00741BF0"/>
    <w:rsid w:val="00742122"/>
    <w:rsid w:val="00742539"/>
    <w:rsid w:val="00742998"/>
    <w:rsid w:val="00742C6D"/>
    <w:rsid w:val="00743434"/>
    <w:rsid w:val="007435D9"/>
    <w:rsid w:val="00743AB0"/>
    <w:rsid w:val="00743C28"/>
    <w:rsid w:val="00744099"/>
    <w:rsid w:val="007441F5"/>
    <w:rsid w:val="007442F8"/>
    <w:rsid w:val="00744659"/>
    <w:rsid w:val="00744A79"/>
    <w:rsid w:val="00744C63"/>
    <w:rsid w:val="00744D75"/>
    <w:rsid w:val="00744D91"/>
    <w:rsid w:val="00744FE6"/>
    <w:rsid w:val="00745026"/>
    <w:rsid w:val="00745310"/>
    <w:rsid w:val="00745E5D"/>
    <w:rsid w:val="00746195"/>
    <w:rsid w:val="007465AA"/>
    <w:rsid w:val="00746699"/>
    <w:rsid w:val="00747A91"/>
    <w:rsid w:val="00747C4F"/>
    <w:rsid w:val="007500C4"/>
    <w:rsid w:val="00750764"/>
    <w:rsid w:val="00750FDD"/>
    <w:rsid w:val="00751222"/>
    <w:rsid w:val="00751227"/>
    <w:rsid w:val="007512B9"/>
    <w:rsid w:val="00751E15"/>
    <w:rsid w:val="00752096"/>
    <w:rsid w:val="00753103"/>
    <w:rsid w:val="00753532"/>
    <w:rsid w:val="00753716"/>
    <w:rsid w:val="00753742"/>
    <w:rsid w:val="00753C3C"/>
    <w:rsid w:val="00755F2F"/>
    <w:rsid w:val="0075617A"/>
    <w:rsid w:val="00756283"/>
    <w:rsid w:val="00756B60"/>
    <w:rsid w:val="00757112"/>
    <w:rsid w:val="0075785A"/>
    <w:rsid w:val="00760480"/>
    <w:rsid w:val="00760947"/>
    <w:rsid w:val="00760F8A"/>
    <w:rsid w:val="0076126D"/>
    <w:rsid w:val="00761D78"/>
    <w:rsid w:val="00761E84"/>
    <w:rsid w:val="00762542"/>
    <w:rsid w:val="00762B46"/>
    <w:rsid w:val="007634E6"/>
    <w:rsid w:val="00763D32"/>
    <w:rsid w:val="00763F79"/>
    <w:rsid w:val="00763F82"/>
    <w:rsid w:val="007643D6"/>
    <w:rsid w:val="00764C04"/>
    <w:rsid w:val="00764D75"/>
    <w:rsid w:val="00764ECA"/>
    <w:rsid w:val="007650BD"/>
    <w:rsid w:val="0076541B"/>
    <w:rsid w:val="00765E85"/>
    <w:rsid w:val="00766612"/>
    <w:rsid w:val="0076672E"/>
    <w:rsid w:val="00766812"/>
    <w:rsid w:val="00766EB3"/>
    <w:rsid w:val="0076774B"/>
    <w:rsid w:val="00767878"/>
    <w:rsid w:val="00767943"/>
    <w:rsid w:val="00767E00"/>
    <w:rsid w:val="007702C3"/>
    <w:rsid w:val="00770571"/>
    <w:rsid w:val="00770EF2"/>
    <w:rsid w:val="007713E8"/>
    <w:rsid w:val="00771508"/>
    <w:rsid w:val="00771B2B"/>
    <w:rsid w:val="007721BA"/>
    <w:rsid w:val="007724C0"/>
    <w:rsid w:val="00772578"/>
    <w:rsid w:val="00772A00"/>
    <w:rsid w:val="00773132"/>
    <w:rsid w:val="0077394E"/>
    <w:rsid w:val="00773D6E"/>
    <w:rsid w:val="0077434A"/>
    <w:rsid w:val="007747EC"/>
    <w:rsid w:val="00774CDB"/>
    <w:rsid w:val="00775066"/>
    <w:rsid w:val="0077588B"/>
    <w:rsid w:val="00775B58"/>
    <w:rsid w:val="00775F48"/>
    <w:rsid w:val="00776057"/>
    <w:rsid w:val="007766D4"/>
    <w:rsid w:val="00776956"/>
    <w:rsid w:val="00776A25"/>
    <w:rsid w:val="0077729B"/>
    <w:rsid w:val="00777563"/>
    <w:rsid w:val="0077799B"/>
    <w:rsid w:val="00777B20"/>
    <w:rsid w:val="00777C27"/>
    <w:rsid w:val="00777EA5"/>
    <w:rsid w:val="00780AC8"/>
    <w:rsid w:val="007811C6"/>
    <w:rsid w:val="007815CF"/>
    <w:rsid w:val="007817E7"/>
    <w:rsid w:val="00781977"/>
    <w:rsid w:val="00781C37"/>
    <w:rsid w:val="0078225A"/>
    <w:rsid w:val="007822C4"/>
    <w:rsid w:val="007822CB"/>
    <w:rsid w:val="00782E30"/>
    <w:rsid w:val="00783316"/>
    <w:rsid w:val="007833D3"/>
    <w:rsid w:val="00783460"/>
    <w:rsid w:val="0078380A"/>
    <w:rsid w:val="00783BEF"/>
    <w:rsid w:val="00783E38"/>
    <w:rsid w:val="007846E7"/>
    <w:rsid w:val="0078495B"/>
    <w:rsid w:val="00785448"/>
    <w:rsid w:val="007865B5"/>
    <w:rsid w:val="00786742"/>
    <w:rsid w:val="00786964"/>
    <w:rsid w:val="00786EA9"/>
    <w:rsid w:val="007871B8"/>
    <w:rsid w:val="007875E6"/>
    <w:rsid w:val="00787826"/>
    <w:rsid w:val="00787A7D"/>
    <w:rsid w:val="00791E7F"/>
    <w:rsid w:val="00792206"/>
    <w:rsid w:val="007927B7"/>
    <w:rsid w:val="00792939"/>
    <w:rsid w:val="0079320B"/>
    <w:rsid w:val="00793415"/>
    <w:rsid w:val="00793676"/>
    <w:rsid w:val="00793D3F"/>
    <w:rsid w:val="007941CF"/>
    <w:rsid w:val="00794506"/>
    <w:rsid w:val="00794A39"/>
    <w:rsid w:val="00795881"/>
    <w:rsid w:val="007958B7"/>
    <w:rsid w:val="00796188"/>
    <w:rsid w:val="007963C3"/>
    <w:rsid w:val="0079654D"/>
    <w:rsid w:val="007978A1"/>
    <w:rsid w:val="00797E03"/>
    <w:rsid w:val="007A0604"/>
    <w:rsid w:val="007A0D47"/>
    <w:rsid w:val="007A0F13"/>
    <w:rsid w:val="007A0F58"/>
    <w:rsid w:val="007A101D"/>
    <w:rsid w:val="007A19FB"/>
    <w:rsid w:val="007A24C0"/>
    <w:rsid w:val="007A2A99"/>
    <w:rsid w:val="007A2F42"/>
    <w:rsid w:val="007A36B5"/>
    <w:rsid w:val="007A3B9E"/>
    <w:rsid w:val="007A3F25"/>
    <w:rsid w:val="007A41EA"/>
    <w:rsid w:val="007A45A1"/>
    <w:rsid w:val="007A4EB3"/>
    <w:rsid w:val="007A4F1F"/>
    <w:rsid w:val="007A5CEE"/>
    <w:rsid w:val="007A630E"/>
    <w:rsid w:val="007A708D"/>
    <w:rsid w:val="007A7501"/>
    <w:rsid w:val="007A7F43"/>
    <w:rsid w:val="007B03A8"/>
    <w:rsid w:val="007B0B89"/>
    <w:rsid w:val="007B18F5"/>
    <w:rsid w:val="007B1AF3"/>
    <w:rsid w:val="007B1D37"/>
    <w:rsid w:val="007B205D"/>
    <w:rsid w:val="007B2B0F"/>
    <w:rsid w:val="007B2FA7"/>
    <w:rsid w:val="007B3215"/>
    <w:rsid w:val="007B3306"/>
    <w:rsid w:val="007B3382"/>
    <w:rsid w:val="007B3A8E"/>
    <w:rsid w:val="007B3B02"/>
    <w:rsid w:val="007B3E17"/>
    <w:rsid w:val="007B402B"/>
    <w:rsid w:val="007B407B"/>
    <w:rsid w:val="007B4541"/>
    <w:rsid w:val="007B49A5"/>
    <w:rsid w:val="007B4E37"/>
    <w:rsid w:val="007B5585"/>
    <w:rsid w:val="007B5DA6"/>
    <w:rsid w:val="007B6454"/>
    <w:rsid w:val="007B6CDA"/>
    <w:rsid w:val="007B746F"/>
    <w:rsid w:val="007C07A5"/>
    <w:rsid w:val="007C0C73"/>
    <w:rsid w:val="007C1309"/>
    <w:rsid w:val="007C15B8"/>
    <w:rsid w:val="007C1769"/>
    <w:rsid w:val="007C1952"/>
    <w:rsid w:val="007C237C"/>
    <w:rsid w:val="007C24AD"/>
    <w:rsid w:val="007C2BDF"/>
    <w:rsid w:val="007C2C33"/>
    <w:rsid w:val="007C301B"/>
    <w:rsid w:val="007C36A2"/>
    <w:rsid w:val="007C3796"/>
    <w:rsid w:val="007C3A99"/>
    <w:rsid w:val="007C4032"/>
    <w:rsid w:val="007C4337"/>
    <w:rsid w:val="007C4781"/>
    <w:rsid w:val="007C499B"/>
    <w:rsid w:val="007C4EF1"/>
    <w:rsid w:val="007C50FD"/>
    <w:rsid w:val="007C552B"/>
    <w:rsid w:val="007C582C"/>
    <w:rsid w:val="007C58A2"/>
    <w:rsid w:val="007C5C47"/>
    <w:rsid w:val="007C5E01"/>
    <w:rsid w:val="007C67B1"/>
    <w:rsid w:val="007C6879"/>
    <w:rsid w:val="007C6AA3"/>
    <w:rsid w:val="007C6EAD"/>
    <w:rsid w:val="007C6F52"/>
    <w:rsid w:val="007C7016"/>
    <w:rsid w:val="007C735B"/>
    <w:rsid w:val="007C7DC9"/>
    <w:rsid w:val="007D018F"/>
    <w:rsid w:val="007D078D"/>
    <w:rsid w:val="007D08A8"/>
    <w:rsid w:val="007D08F2"/>
    <w:rsid w:val="007D15F6"/>
    <w:rsid w:val="007D1D6B"/>
    <w:rsid w:val="007D1DDF"/>
    <w:rsid w:val="007D2068"/>
    <w:rsid w:val="007D26D4"/>
    <w:rsid w:val="007D271C"/>
    <w:rsid w:val="007D2EDA"/>
    <w:rsid w:val="007D35C6"/>
    <w:rsid w:val="007D3F2C"/>
    <w:rsid w:val="007D40F7"/>
    <w:rsid w:val="007D40FC"/>
    <w:rsid w:val="007D4A63"/>
    <w:rsid w:val="007D5431"/>
    <w:rsid w:val="007D5491"/>
    <w:rsid w:val="007D5B64"/>
    <w:rsid w:val="007D5D8F"/>
    <w:rsid w:val="007D60B6"/>
    <w:rsid w:val="007D6151"/>
    <w:rsid w:val="007D62E2"/>
    <w:rsid w:val="007D669D"/>
    <w:rsid w:val="007D765C"/>
    <w:rsid w:val="007D7AB4"/>
    <w:rsid w:val="007D7E48"/>
    <w:rsid w:val="007E0244"/>
    <w:rsid w:val="007E072C"/>
    <w:rsid w:val="007E0860"/>
    <w:rsid w:val="007E0E77"/>
    <w:rsid w:val="007E1156"/>
    <w:rsid w:val="007E11B2"/>
    <w:rsid w:val="007E1256"/>
    <w:rsid w:val="007E15C0"/>
    <w:rsid w:val="007E1886"/>
    <w:rsid w:val="007E1EC9"/>
    <w:rsid w:val="007E2694"/>
    <w:rsid w:val="007E26D8"/>
    <w:rsid w:val="007E37F8"/>
    <w:rsid w:val="007E3D7A"/>
    <w:rsid w:val="007E3F7F"/>
    <w:rsid w:val="007E4C92"/>
    <w:rsid w:val="007E52F6"/>
    <w:rsid w:val="007E5BBE"/>
    <w:rsid w:val="007E5F12"/>
    <w:rsid w:val="007E65E1"/>
    <w:rsid w:val="007E7606"/>
    <w:rsid w:val="007E78A4"/>
    <w:rsid w:val="007E7B8C"/>
    <w:rsid w:val="007F01ED"/>
    <w:rsid w:val="007F04CE"/>
    <w:rsid w:val="007F0D4A"/>
    <w:rsid w:val="007F1380"/>
    <w:rsid w:val="007F1857"/>
    <w:rsid w:val="007F269F"/>
    <w:rsid w:val="007F291E"/>
    <w:rsid w:val="007F2AD4"/>
    <w:rsid w:val="007F2E7F"/>
    <w:rsid w:val="007F3359"/>
    <w:rsid w:val="007F3842"/>
    <w:rsid w:val="007F43C4"/>
    <w:rsid w:val="007F4915"/>
    <w:rsid w:val="007F4B54"/>
    <w:rsid w:val="007F50AC"/>
    <w:rsid w:val="007F542B"/>
    <w:rsid w:val="007F5CCF"/>
    <w:rsid w:val="007F6E08"/>
    <w:rsid w:val="007F79A0"/>
    <w:rsid w:val="007F79CC"/>
    <w:rsid w:val="007F7AFC"/>
    <w:rsid w:val="007F7C36"/>
    <w:rsid w:val="00800A0F"/>
    <w:rsid w:val="00800AEB"/>
    <w:rsid w:val="00800CCD"/>
    <w:rsid w:val="008010D2"/>
    <w:rsid w:val="00801F6D"/>
    <w:rsid w:val="0080331C"/>
    <w:rsid w:val="0080338F"/>
    <w:rsid w:val="008035B8"/>
    <w:rsid w:val="00803B70"/>
    <w:rsid w:val="00803C15"/>
    <w:rsid w:val="00803E2F"/>
    <w:rsid w:val="0080456F"/>
    <w:rsid w:val="008045CD"/>
    <w:rsid w:val="00804BF5"/>
    <w:rsid w:val="00804E41"/>
    <w:rsid w:val="00804FBF"/>
    <w:rsid w:val="008054DF"/>
    <w:rsid w:val="00805698"/>
    <w:rsid w:val="00805767"/>
    <w:rsid w:val="00806939"/>
    <w:rsid w:val="008074B0"/>
    <w:rsid w:val="008074B8"/>
    <w:rsid w:val="008076E8"/>
    <w:rsid w:val="00807E27"/>
    <w:rsid w:val="0081089C"/>
    <w:rsid w:val="00810AE0"/>
    <w:rsid w:val="00810E67"/>
    <w:rsid w:val="00811193"/>
    <w:rsid w:val="00811506"/>
    <w:rsid w:val="0081267E"/>
    <w:rsid w:val="008126FA"/>
    <w:rsid w:val="00813005"/>
    <w:rsid w:val="008133D6"/>
    <w:rsid w:val="00813B8B"/>
    <w:rsid w:val="0081460E"/>
    <w:rsid w:val="00814E4D"/>
    <w:rsid w:val="00815423"/>
    <w:rsid w:val="008159A8"/>
    <w:rsid w:val="00815FFF"/>
    <w:rsid w:val="0081653A"/>
    <w:rsid w:val="00816797"/>
    <w:rsid w:val="0081688A"/>
    <w:rsid w:val="00816C36"/>
    <w:rsid w:val="008172E7"/>
    <w:rsid w:val="00817660"/>
    <w:rsid w:val="00817E97"/>
    <w:rsid w:val="00817F20"/>
    <w:rsid w:val="00820073"/>
    <w:rsid w:val="0082015E"/>
    <w:rsid w:val="008203D5"/>
    <w:rsid w:val="0082061D"/>
    <w:rsid w:val="008209E1"/>
    <w:rsid w:val="00820BA6"/>
    <w:rsid w:val="0082157D"/>
    <w:rsid w:val="00821BA3"/>
    <w:rsid w:val="00821BC3"/>
    <w:rsid w:val="00822194"/>
    <w:rsid w:val="00822387"/>
    <w:rsid w:val="00823061"/>
    <w:rsid w:val="008233E4"/>
    <w:rsid w:val="0082343D"/>
    <w:rsid w:val="00824411"/>
    <w:rsid w:val="0082495D"/>
    <w:rsid w:val="00824EDB"/>
    <w:rsid w:val="00825276"/>
    <w:rsid w:val="00825B1B"/>
    <w:rsid w:val="00825D28"/>
    <w:rsid w:val="00826554"/>
    <w:rsid w:val="00826746"/>
    <w:rsid w:val="0082690E"/>
    <w:rsid w:val="00826C26"/>
    <w:rsid w:val="00826FBE"/>
    <w:rsid w:val="00826FFB"/>
    <w:rsid w:val="00827B8C"/>
    <w:rsid w:val="00827F2D"/>
    <w:rsid w:val="00831AE6"/>
    <w:rsid w:val="00831D8E"/>
    <w:rsid w:val="008321DA"/>
    <w:rsid w:val="00832233"/>
    <w:rsid w:val="0083233D"/>
    <w:rsid w:val="00832A73"/>
    <w:rsid w:val="00832B24"/>
    <w:rsid w:val="00832EB6"/>
    <w:rsid w:val="00833764"/>
    <w:rsid w:val="0083379C"/>
    <w:rsid w:val="008340D7"/>
    <w:rsid w:val="0083426A"/>
    <w:rsid w:val="008347EA"/>
    <w:rsid w:val="00834906"/>
    <w:rsid w:val="00835190"/>
    <w:rsid w:val="00835591"/>
    <w:rsid w:val="008358D4"/>
    <w:rsid w:val="00835A48"/>
    <w:rsid w:val="00835C77"/>
    <w:rsid w:val="00835F20"/>
    <w:rsid w:val="008361D3"/>
    <w:rsid w:val="00836D65"/>
    <w:rsid w:val="008376E1"/>
    <w:rsid w:val="00837802"/>
    <w:rsid w:val="00837E0B"/>
    <w:rsid w:val="00840A92"/>
    <w:rsid w:val="00841131"/>
    <w:rsid w:val="00841230"/>
    <w:rsid w:val="00841968"/>
    <w:rsid w:val="00841979"/>
    <w:rsid w:val="00841FFD"/>
    <w:rsid w:val="008420A4"/>
    <w:rsid w:val="0084255B"/>
    <w:rsid w:val="0084258B"/>
    <w:rsid w:val="008429CE"/>
    <w:rsid w:val="00842D57"/>
    <w:rsid w:val="0084389F"/>
    <w:rsid w:val="00843E38"/>
    <w:rsid w:val="008446B8"/>
    <w:rsid w:val="00844A45"/>
    <w:rsid w:val="00844BDF"/>
    <w:rsid w:val="00844DAB"/>
    <w:rsid w:val="00844DF7"/>
    <w:rsid w:val="0084509F"/>
    <w:rsid w:val="008452A0"/>
    <w:rsid w:val="008456B3"/>
    <w:rsid w:val="0084579D"/>
    <w:rsid w:val="00845C8D"/>
    <w:rsid w:val="00845F70"/>
    <w:rsid w:val="00845FEB"/>
    <w:rsid w:val="0084634F"/>
    <w:rsid w:val="0084660C"/>
    <w:rsid w:val="00846AB7"/>
    <w:rsid w:val="00846C4A"/>
    <w:rsid w:val="00846DE4"/>
    <w:rsid w:val="00846E78"/>
    <w:rsid w:val="00846F44"/>
    <w:rsid w:val="008472F4"/>
    <w:rsid w:val="008475D3"/>
    <w:rsid w:val="00847849"/>
    <w:rsid w:val="00847C87"/>
    <w:rsid w:val="00847D02"/>
    <w:rsid w:val="00847DAA"/>
    <w:rsid w:val="00847E6E"/>
    <w:rsid w:val="008500D9"/>
    <w:rsid w:val="00850234"/>
    <w:rsid w:val="00850334"/>
    <w:rsid w:val="00850521"/>
    <w:rsid w:val="00850C67"/>
    <w:rsid w:val="00851316"/>
    <w:rsid w:val="00851B15"/>
    <w:rsid w:val="00851E88"/>
    <w:rsid w:val="00852832"/>
    <w:rsid w:val="0085380A"/>
    <w:rsid w:val="00853A87"/>
    <w:rsid w:val="00854602"/>
    <w:rsid w:val="008546B4"/>
    <w:rsid w:val="00854B48"/>
    <w:rsid w:val="00854CD2"/>
    <w:rsid w:val="0085537B"/>
    <w:rsid w:val="00855A2F"/>
    <w:rsid w:val="00855B3D"/>
    <w:rsid w:val="00855E32"/>
    <w:rsid w:val="00855FCA"/>
    <w:rsid w:val="00856010"/>
    <w:rsid w:val="008561D6"/>
    <w:rsid w:val="00856304"/>
    <w:rsid w:val="0085646B"/>
    <w:rsid w:val="00856676"/>
    <w:rsid w:val="00856F2C"/>
    <w:rsid w:val="008575B3"/>
    <w:rsid w:val="00857600"/>
    <w:rsid w:val="00857619"/>
    <w:rsid w:val="00860E9C"/>
    <w:rsid w:val="00861269"/>
    <w:rsid w:val="00861C0E"/>
    <w:rsid w:val="00861EE8"/>
    <w:rsid w:val="008629DF"/>
    <w:rsid w:val="00862DC5"/>
    <w:rsid w:val="00863240"/>
    <w:rsid w:val="008638A3"/>
    <w:rsid w:val="00863C6E"/>
    <w:rsid w:val="008644B6"/>
    <w:rsid w:val="008654AB"/>
    <w:rsid w:val="008659C0"/>
    <w:rsid w:val="00865B67"/>
    <w:rsid w:val="0086660D"/>
    <w:rsid w:val="00866894"/>
    <w:rsid w:val="00867101"/>
    <w:rsid w:val="00867272"/>
    <w:rsid w:val="00867750"/>
    <w:rsid w:val="00867E05"/>
    <w:rsid w:val="008702D7"/>
    <w:rsid w:val="00870707"/>
    <w:rsid w:val="008707F1"/>
    <w:rsid w:val="00870851"/>
    <w:rsid w:val="0087117B"/>
    <w:rsid w:val="00871748"/>
    <w:rsid w:val="008719D1"/>
    <w:rsid w:val="00871E86"/>
    <w:rsid w:val="008726A0"/>
    <w:rsid w:val="00872CE5"/>
    <w:rsid w:val="00872EC4"/>
    <w:rsid w:val="00873F64"/>
    <w:rsid w:val="0087437E"/>
    <w:rsid w:val="008749D0"/>
    <w:rsid w:val="00874AA1"/>
    <w:rsid w:val="00874B85"/>
    <w:rsid w:val="00874F63"/>
    <w:rsid w:val="00875403"/>
    <w:rsid w:val="00875553"/>
    <w:rsid w:val="00876699"/>
    <w:rsid w:val="0087766B"/>
    <w:rsid w:val="00877D36"/>
    <w:rsid w:val="00877FF2"/>
    <w:rsid w:val="00880246"/>
    <w:rsid w:val="0088099A"/>
    <w:rsid w:val="0088123B"/>
    <w:rsid w:val="0088142C"/>
    <w:rsid w:val="008817BC"/>
    <w:rsid w:val="00881947"/>
    <w:rsid w:val="00881B11"/>
    <w:rsid w:val="00882066"/>
    <w:rsid w:val="00882944"/>
    <w:rsid w:val="00882A55"/>
    <w:rsid w:val="00882AF5"/>
    <w:rsid w:val="0088360F"/>
    <w:rsid w:val="008838F7"/>
    <w:rsid w:val="00883D3C"/>
    <w:rsid w:val="00883D76"/>
    <w:rsid w:val="00884034"/>
    <w:rsid w:val="00884129"/>
    <w:rsid w:val="008845E8"/>
    <w:rsid w:val="0088465F"/>
    <w:rsid w:val="008848D5"/>
    <w:rsid w:val="00884D7A"/>
    <w:rsid w:val="00884F8B"/>
    <w:rsid w:val="00885226"/>
    <w:rsid w:val="008854CC"/>
    <w:rsid w:val="0088579C"/>
    <w:rsid w:val="00885E0D"/>
    <w:rsid w:val="008875A5"/>
    <w:rsid w:val="00887601"/>
    <w:rsid w:val="00887BEE"/>
    <w:rsid w:val="00887D47"/>
    <w:rsid w:val="00887EB5"/>
    <w:rsid w:val="00890309"/>
    <w:rsid w:val="0089050C"/>
    <w:rsid w:val="008905FD"/>
    <w:rsid w:val="008906CD"/>
    <w:rsid w:val="00890CC5"/>
    <w:rsid w:val="00890DB2"/>
    <w:rsid w:val="00891154"/>
    <w:rsid w:val="008914AD"/>
    <w:rsid w:val="00891745"/>
    <w:rsid w:val="00891A9E"/>
    <w:rsid w:val="0089205D"/>
    <w:rsid w:val="008939C1"/>
    <w:rsid w:val="00893A01"/>
    <w:rsid w:val="008943B7"/>
    <w:rsid w:val="00894929"/>
    <w:rsid w:val="00894B3F"/>
    <w:rsid w:val="00894E0C"/>
    <w:rsid w:val="00895006"/>
    <w:rsid w:val="008955BB"/>
    <w:rsid w:val="00895C2C"/>
    <w:rsid w:val="00896DD7"/>
    <w:rsid w:val="00897341"/>
    <w:rsid w:val="00897358"/>
    <w:rsid w:val="008973AE"/>
    <w:rsid w:val="0089769A"/>
    <w:rsid w:val="008978E9"/>
    <w:rsid w:val="00897A93"/>
    <w:rsid w:val="00897C6B"/>
    <w:rsid w:val="008A039D"/>
    <w:rsid w:val="008A0ACA"/>
    <w:rsid w:val="008A0DF5"/>
    <w:rsid w:val="008A0EA6"/>
    <w:rsid w:val="008A1B60"/>
    <w:rsid w:val="008A1C43"/>
    <w:rsid w:val="008A2CAF"/>
    <w:rsid w:val="008A2D9C"/>
    <w:rsid w:val="008A2F3A"/>
    <w:rsid w:val="008A303E"/>
    <w:rsid w:val="008A3D02"/>
    <w:rsid w:val="008A3DAF"/>
    <w:rsid w:val="008A533D"/>
    <w:rsid w:val="008A578A"/>
    <w:rsid w:val="008A7587"/>
    <w:rsid w:val="008A7B59"/>
    <w:rsid w:val="008B02AA"/>
    <w:rsid w:val="008B04BE"/>
    <w:rsid w:val="008B04E6"/>
    <w:rsid w:val="008B0C18"/>
    <w:rsid w:val="008B0C64"/>
    <w:rsid w:val="008B0EED"/>
    <w:rsid w:val="008B114E"/>
    <w:rsid w:val="008B1284"/>
    <w:rsid w:val="008B12BB"/>
    <w:rsid w:val="008B1FFE"/>
    <w:rsid w:val="008B20AA"/>
    <w:rsid w:val="008B20F8"/>
    <w:rsid w:val="008B236C"/>
    <w:rsid w:val="008B2469"/>
    <w:rsid w:val="008B2B72"/>
    <w:rsid w:val="008B2F65"/>
    <w:rsid w:val="008B3246"/>
    <w:rsid w:val="008B32B0"/>
    <w:rsid w:val="008B37A6"/>
    <w:rsid w:val="008B3AAD"/>
    <w:rsid w:val="008B40BE"/>
    <w:rsid w:val="008B4122"/>
    <w:rsid w:val="008B5630"/>
    <w:rsid w:val="008B5E2C"/>
    <w:rsid w:val="008B71C6"/>
    <w:rsid w:val="008B730B"/>
    <w:rsid w:val="008B756B"/>
    <w:rsid w:val="008C0551"/>
    <w:rsid w:val="008C0A41"/>
    <w:rsid w:val="008C14A9"/>
    <w:rsid w:val="008C1853"/>
    <w:rsid w:val="008C1995"/>
    <w:rsid w:val="008C1A7B"/>
    <w:rsid w:val="008C208A"/>
    <w:rsid w:val="008C292E"/>
    <w:rsid w:val="008C316E"/>
    <w:rsid w:val="008C32C7"/>
    <w:rsid w:val="008C34BE"/>
    <w:rsid w:val="008C458B"/>
    <w:rsid w:val="008C4855"/>
    <w:rsid w:val="008C527E"/>
    <w:rsid w:val="008C53C5"/>
    <w:rsid w:val="008C5489"/>
    <w:rsid w:val="008C54DE"/>
    <w:rsid w:val="008C59B8"/>
    <w:rsid w:val="008C5A7E"/>
    <w:rsid w:val="008C5D7E"/>
    <w:rsid w:val="008C6B71"/>
    <w:rsid w:val="008C7013"/>
    <w:rsid w:val="008D0178"/>
    <w:rsid w:val="008D0574"/>
    <w:rsid w:val="008D0785"/>
    <w:rsid w:val="008D0C3C"/>
    <w:rsid w:val="008D117F"/>
    <w:rsid w:val="008D1453"/>
    <w:rsid w:val="008D16B8"/>
    <w:rsid w:val="008D1B20"/>
    <w:rsid w:val="008D1B2D"/>
    <w:rsid w:val="008D2A36"/>
    <w:rsid w:val="008D2ADB"/>
    <w:rsid w:val="008D3555"/>
    <w:rsid w:val="008D3CE7"/>
    <w:rsid w:val="008D4039"/>
    <w:rsid w:val="008D40E3"/>
    <w:rsid w:val="008D55D8"/>
    <w:rsid w:val="008D579F"/>
    <w:rsid w:val="008D60C0"/>
    <w:rsid w:val="008D6152"/>
    <w:rsid w:val="008D632F"/>
    <w:rsid w:val="008D652D"/>
    <w:rsid w:val="008D66E9"/>
    <w:rsid w:val="008D6707"/>
    <w:rsid w:val="008D67AB"/>
    <w:rsid w:val="008D6ED6"/>
    <w:rsid w:val="008D77F1"/>
    <w:rsid w:val="008E034A"/>
    <w:rsid w:val="008E03EC"/>
    <w:rsid w:val="008E0D56"/>
    <w:rsid w:val="008E10ED"/>
    <w:rsid w:val="008E119A"/>
    <w:rsid w:val="008E1234"/>
    <w:rsid w:val="008E161C"/>
    <w:rsid w:val="008E177F"/>
    <w:rsid w:val="008E1CED"/>
    <w:rsid w:val="008E1D69"/>
    <w:rsid w:val="008E226C"/>
    <w:rsid w:val="008E25C0"/>
    <w:rsid w:val="008E3167"/>
    <w:rsid w:val="008E31DA"/>
    <w:rsid w:val="008E378C"/>
    <w:rsid w:val="008E385C"/>
    <w:rsid w:val="008E3C5E"/>
    <w:rsid w:val="008E3D37"/>
    <w:rsid w:val="008E414F"/>
    <w:rsid w:val="008E45EB"/>
    <w:rsid w:val="008E4677"/>
    <w:rsid w:val="008E4E62"/>
    <w:rsid w:val="008E5297"/>
    <w:rsid w:val="008E55A4"/>
    <w:rsid w:val="008E5A1F"/>
    <w:rsid w:val="008E5CE2"/>
    <w:rsid w:val="008E5F1F"/>
    <w:rsid w:val="008E651B"/>
    <w:rsid w:val="008E7624"/>
    <w:rsid w:val="008F005E"/>
    <w:rsid w:val="008F0576"/>
    <w:rsid w:val="008F0616"/>
    <w:rsid w:val="008F097C"/>
    <w:rsid w:val="008F0EC6"/>
    <w:rsid w:val="008F1183"/>
    <w:rsid w:val="008F139F"/>
    <w:rsid w:val="008F2873"/>
    <w:rsid w:val="008F2A16"/>
    <w:rsid w:val="008F2C13"/>
    <w:rsid w:val="008F2F8C"/>
    <w:rsid w:val="008F3007"/>
    <w:rsid w:val="008F3057"/>
    <w:rsid w:val="008F3108"/>
    <w:rsid w:val="008F4147"/>
    <w:rsid w:val="008F43B4"/>
    <w:rsid w:val="008F4D96"/>
    <w:rsid w:val="008F5419"/>
    <w:rsid w:val="008F54E0"/>
    <w:rsid w:val="008F5D8C"/>
    <w:rsid w:val="008F5FC4"/>
    <w:rsid w:val="008F678E"/>
    <w:rsid w:val="008F6B66"/>
    <w:rsid w:val="008F7201"/>
    <w:rsid w:val="008F7258"/>
    <w:rsid w:val="008F7737"/>
    <w:rsid w:val="008F78EB"/>
    <w:rsid w:val="008F7D9A"/>
    <w:rsid w:val="009008B2"/>
    <w:rsid w:val="00900BBB"/>
    <w:rsid w:val="00901086"/>
    <w:rsid w:val="0090153C"/>
    <w:rsid w:val="009016FE"/>
    <w:rsid w:val="0090184D"/>
    <w:rsid w:val="0090185A"/>
    <w:rsid w:val="009019A6"/>
    <w:rsid w:val="00901AA4"/>
    <w:rsid w:val="009020EB"/>
    <w:rsid w:val="009026DD"/>
    <w:rsid w:val="00902996"/>
    <w:rsid w:val="00902A86"/>
    <w:rsid w:val="00902BAF"/>
    <w:rsid w:val="009031AE"/>
    <w:rsid w:val="0090334D"/>
    <w:rsid w:val="0090363C"/>
    <w:rsid w:val="009039B7"/>
    <w:rsid w:val="00903BD3"/>
    <w:rsid w:val="0090400A"/>
    <w:rsid w:val="009042A7"/>
    <w:rsid w:val="009048B3"/>
    <w:rsid w:val="00904C55"/>
    <w:rsid w:val="00904F33"/>
    <w:rsid w:val="0090508E"/>
    <w:rsid w:val="00905152"/>
    <w:rsid w:val="00905B04"/>
    <w:rsid w:val="00905F0C"/>
    <w:rsid w:val="00907464"/>
    <w:rsid w:val="009079E7"/>
    <w:rsid w:val="009102CB"/>
    <w:rsid w:val="00910BA8"/>
    <w:rsid w:val="00910BBC"/>
    <w:rsid w:val="00910D1E"/>
    <w:rsid w:val="009113B3"/>
    <w:rsid w:val="00911F18"/>
    <w:rsid w:val="009121DA"/>
    <w:rsid w:val="009125E5"/>
    <w:rsid w:val="00912CFB"/>
    <w:rsid w:val="00912D63"/>
    <w:rsid w:val="0091349C"/>
    <w:rsid w:val="009134BE"/>
    <w:rsid w:val="009137CA"/>
    <w:rsid w:val="00913A1B"/>
    <w:rsid w:val="00913ADC"/>
    <w:rsid w:val="00913AEF"/>
    <w:rsid w:val="009142DE"/>
    <w:rsid w:val="0091457D"/>
    <w:rsid w:val="0091481C"/>
    <w:rsid w:val="00914985"/>
    <w:rsid w:val="00914C18"/>
    <w:rsid w:val="00915418"/>
    <w:rsid w:val="00915E3B"/>
    <w:rsid w:val="009162D5"/>
    <w:rsid w:val="0091671B"/>
    <w:rsid w:val="00916ABB"/>
    <w:rsid w:val="00916B3D"/>
    <w:rsid w:val="00916B5D"/>
    <w:rsid w:val="00916B7A"/>
    <w:rsid w:val="00916FB0"/>
    <w:rsid w:val="0091702D"/>
    <w:rsid w:val="00917500"/>
    <w:rsid w:val="009179B2"/>
    <w:rsid w:val="00920268"/>
    <w:rsid w:val="009202D4"/>
    <w:rsid w:val="00920DEB"/>
    <w:rsid w:val="00920F9C"/>
    <w:rsid w:val="0092107D"/>
    <w:rsid w:val="009215A9"/>
    <w:rsid w:val="00921638"/>
    <w:rsid w:val="00921AAF"/>
    <w:rsid w:val="00921D86"/>
    <w:rsid w:val="00922167"/>
    <w:rsid w:val="009221CE"/>
    <w:rsid w:val="00922EC5"/>
    <w:rsid w:val="009240B4"/>
    <w:rsid w:val="00924168"/>
    <w:rsid w:val="009241CF"/>
    <w:rsid w:val="009246E0"/>
    <w:rsid w:val="009249F0"/>
    <w:rsid w:val="00924CBA"/>
    <w:rsid w:val="00924D8B"/>
    <w:rsid w:val="00924E25"/>
    <w:rsid w:val="00924F6D"/>
    <w:rsid w:val="00924FC8"/>
    <w:rsid w:val="00925442"/>
    <w:rsid w:val="00925D93"/>
    <w:rsid w:val="00925F83"/>
    <w:rsid w:val="00927127"/>
    <w:rsid w:val="0093030E"/>
    <w:rsid w:val="00930E04"/>
    <w:rsid w:val="00930E43"/>
    <w:rsid w:val="00930FD1"/>
    <w:rsid w:val="0093103E"/>
    <w:rsid w:val="0093123E"/>
    <w:rsid w:val="009312C6"/>
    <w:rsid w:val="0093162C"/>
    <w:rsid w:val="009316F8"/>
    <w:rsid w:val="009318F6"/>
    <w:rsid w:val="00932AE4"/>
    <w:rsid w:val="00932C11"/>
    <w:rsid w:val="00932D42"/>
    <w:rsid w:val="0093342C"/>
    <w:rsid w:val="009334DB"/>
    <w:rsid w:val="00933747"/>
    <w:rsid w:val="009340B1"/>
    <w:rsid w:val="009340FE"/>
    <w:rsid w:val="009342D9"/>
    <w:rsid w:val="00934410"/>
    <w:rsid w:val="009345C6"/>
    <w:rsid w:val="00934B09"/>
    <w:rsid w:val="00934E9B"/>
    <w:rsid w:val="00935819"/>
    <w:rsid w:val="009361E4"/>
    <w:rsid w:val="009367F4"/>
    <w:rsid w:val="00936853"/>
    <w:rsid w:val="00936AB2"/>
    <w:rsid w:val="00936B7E"/>
    <w:rsid w:val="00937DA2"/>
    <w:rsid w:val="00937E18"/>
    <w:rsid w:val="0094038F"/>
    <w:rsid w:val="009408D8"/>
    <w:rsid w:val="00940A8B"/>
    <w:rsid w:val="00941C6F"/>
    <w:rsid w:val="00941E35"/>
    <w:rsid w:val="00942063"/>
    <w:rsid w:val="009426DB"/>
    <w:rsid w:val="00942813"/>
    <w:rsid w:val="00942D8E"/>
    <w:rsid w:val="0094306A"/>
    <w:rsid w:val="0094394B"/>
    <w:rsid w:val="00943AB6"/>
    <w:rsid w:val="00944725"/>
    <w:rsid w:val="009451AB"/>
    <w:rsid w:val="009455EF"/>
    <w:rsid w:val="00945AFE"/>
    <w:rsid w:val="00945BE1"/>
    <w:rsid w:val="00945E29"/>
    <w:rsid w:val="009460D4"/>
    <w:rsid w:val="009464B5"/>
    <w:rsid w:val="00946DD5"/>
    <w:rsid w:val="00947082"/>
    <w:rsid w:val="00950140"/>
    <w:rsid w:val="0095032C"/>
    <w:rsid w:val="009504EB"/>
    <w:rsid w:val="0095078E"/>
    <w:rsid w:val="0095085B"/>
    <w:rsid w:val="00950984"/>
    <w:rsid w:val="00951438"/>
    <w:rsid w:val="0095146F"/>
    <w:rsid w:val="00951E6A"/>
    <w:rsid w:val="009521FF"/>
    <w:rsid w:val="00952485"/>
    <w:rsid w:val="0095266F"/>
    <w:rsid w:val="009527CE"/>
    <w:rsid w:val="00952823"/>
    <w:rsid w:val="00952993"/>
    <w:rsid w:val="00952AA5"/>
    <w:rsid w:val="00952F03"/>
    <w:rsid w:val="00952FBD"/>
    <w:rsid w:val="00953122"/>
    <w:rsid w:val="00953689"/>
    <w:rsid w:val="00953BE4"/>
    <w:rsid w:val="00954204"/>
    <w:rsid w:val="00954455"/>
    <w:rsid w:val="00954506"/>
    <w:rsid w:val="0095480F"/>
    <w:rsid w:val="00955493"/>
    <w:rsid w:val="00955CB7"/>
    <w:rsid w:val="00955D4E"/>
    <w:rsid w:val="0095629D"/>
    <w:rsid w:val="0095708D"/>
    <w:rsid w:val="009573B1"/>
    <w:rsid w:val="00960061"/>
    <w:rsid w:val="00960288"/>
    <w:rsid w:val="009606CE"/>
    <w:rsid w:val="00960C17"/>
    <w:rsid w:val="00960F2F"/>
    <w:rsid w:val="00960F32"/>
    <w:rsid w:val="0096163D"/>
    <w:rsid w:val="00961C8C"/>
    <w:rsid w:val="00961E65"/>
    <w:rsid w:val="009621C2"/>
    <w:rsid w:val="00962577"/>
    <w:rsid w:val="00962682"/>
    <w:rsid w:val="00962810"/>
    <w:rsid w:val="00962A91"/>
    <w:rsid w:val="00962D6C"/>
    <w:rsid w:val="00963106"/>
    <w:rsid w:val="009633C6"/>
    <w:rsid w:val="009634AC"/>
    <w:rsid w:val="009634E7"/>
    <w:rsid w:val="00963560"/>
    <w:rsid w:val="00963FA0"/>
    <w:rsid w:val="009641AD"/>
    <w:rsid w:val="00964482"/>
    <w:rsid w:val="0096450E"/>
    <w:rsid w:val="0096496E"/>
    <w:rsid w:val="00964B7C"/>
    <w:rsid w:val="009655DC"/>
    <w:rsid w:val="0096585E"/>
    <w:rsid w:val="00965AC9"/>
    <w:rsid w:val="00965CA7"/>
    <w:rsid w:val="009660DB"/>
    <w:rsid w:val="0096641B"/>
    <w:rsid w:val="0096644E"/>
    <w:rsid w:val="009667F5"/>
    <w:rsid w:val="00966ACE"/>
    <w:rsid w:val="00966B98"/>
    <w:rsid w:val="009678E2"/>
    <w:rsid w:val="00967975"/>
    <w:rsid w:val="0097001A"/>
    <w:rsid w:val="009700A7"/>
    <w:rsid w:val="009703A7"/>
    <w:rsid w:val="0097055F"/>
    <w:rsid w:val="009707D8"/>
    <w:rsid w:val="009709AA"/>
    <w:rsid w:val="00970DBB"/>
    <w:rsid w:val="00971641"/>
    <w:rsid w:val="00971692"/>
    <w:rsid w:val="0097192D"/>
    <w:rsid w:val="0097203B"/>
    <w:rsid w:val="0097232B"/>
    <w:rsid w:val="00972899"/>
    <w:rsid w:val="00972B51"/>
    <w:rsid w:val="00973013"/>
    <w:rsid w:val="00973DA9"/>
    <w:rsid w:val="00973E9C"/>
    <w:rsid w:val="0097417C"/>
    <w:rsid w:val="00974A56"/>
    <w:rsid w:val="00974ADD"/>
    <w:rsid w:val="00974B48"/>
    <w:rsid w:val="00974CBF"/>
    <w:rsid w:val="00974DED"/>
    <w:rsid w:val="00974E98"/>
    <w:rsid w:val="0097529A"/>
    <w:rsid w:val="00975486"/>
    <w:rsid w:val="00975E03"/>
    <w:rsid w:val="00975E90"/>
    <w:rsid w:val="00976122"/>
    <w:rsid w:val="0097652D"/>
    <w:rsid w:val="00976A2E"/>
    <w:rsid w:val="00976B53"/>
    <w:rsid w:val="00977AFA"/>
    <w:rsid w:val="00977C72"/>
    <w:rsid w:val="0098072F"/>
    <w:rsid w:val="009816B2"/>
    <w:rsid w:val="00981776"/>
    <w:rsid w:val="009827FB"/>
    <w:rsid w:val="00982886"/>
    <w:rsid w:val="00982AD3"/>
    <w:rsid w:val="00983043"/>
    <w:rsid w:val="0098414F"/>
    <w:rsid w:val="00984434"/>
    <w:rsid w:val="00985BC5"/>
    <w:rsid w:val="00985CFF"/>
    <w:rsid w:val="00986B10"/>
    <w:rsid w:val="0098706E"/>
    <w:rsid w:val="009874D9"/>
    <w:rsid w:val="00990216"/>
    <w:rsid w:val="0099084A"/>
    <w:rsid w:val="00990A54"/>
    <w:rsid w:val="00990F1C"/>
    <w:rsid w:val="009915D6"/>
    <w:rsid w:val="00991C25"/>
    <w:rsid w:val="009924BB"/>
    <w:rsid w:val="009926E6"/>
    <w:rsid w:val="009929BB"/>
    <w:rsid w:val="00992FC3"/>
    <w:rsid w:val="00992FFC"/>
    <w:rsid w:val="00993535"/>
    <w:rsid w:val="0099396A"/>
    <w:rsid w:val="00993FFB"/>
    <w:rsid w:val="00994267"/>
    <w:rsid w:val="009942AF"/>
    <w:rsid w:val="0099505A"/>
    <w:rsid w:val="0099527B"/>
    <w:rsid w:val="00995854"/>
    <w:rsid w:val="009959B0"/>
    <w:rsid w:val="00995ACB"/>
    <w:rsid w:val="00995B3B"/>
    <w:rsid w:val="00995E9D"/>
    <w:rsid w:val="00995FD6"/>
    <w:rsid w:val="00996C4A"/>
    <w:rsid w:val="009971A9"/>
    <w:rsid w:val="00997265"/>
    <w:rsid w:val="009977F6"/>
    <w:rsid w:val="00997912"/>
    <w:rsid w:val="009A021A"/>
    <w:rsid w:val="009A0BEF"/>
    <w:rsid w:val="009A0F8B"/>
    <w:rsid w:val="009A11AB"/>
    <w:rsid w:val="009A12D8"/>
    <w:rsid w:val="009A1389"/>
    <w:rsid w:val="009A16E0"/>
    <w:rsid w:val="009A17B0"/>
    <w:rsid w:val="009A1C4D"/>
    <w:rsid w:val="009A22C8"/>
    <w:rsid w:val="009A24D3"/>
    <w:rsid w:val="009A2F27"/>
    <w:rsid w:val="009A3A77"/>
    <w:rsid w:val="009A3D4D"/>
    <w:rsid w:val="009A3F57"/>
    <w:rsid w:val="009A41A5"/>
    <w:rsid w:val="009A4760"/>
    <w:rsid w:val="009A4E15"/>
    <w:rsid w:val="009A5446"/>
    <w:rsid w:val="009A58C3"/>
    <w:rsid w:val="009A6279"/>
    <w:rsid w:val="009A65E6"/>
    <w:rsid w:val="009A67B3"/>
    <w:rsid w:val="009A74B1"/>
    <w:rsid w:val="009A7E86"/>
    <w:rsid w:val="009B000C"/>
    <w:rsid w:val="009B027D"/>
    <w:rsid w:val="009B0659"/>
    <w:rsid w:val="009B0A66"/>
    <w:rsid w:val="009B0B0B"/>
    <w:rsid w:val="009B0E93"/>
    <w:rsid w:val="009B1474"/>
    <w:rsid w:val="009B155D"/>
    <w:rsid w:val="009B15E8"/>
    <w:rsid w:val="009B16BB"/>
    <w:rsid w:val="009B1AA6"/>
    <w:rsid w:val="009B204E"/>
    <w:rsid w:val="009B20CF"/>
    <w:rsid w:val="009B20D5"/>
    <w:rsid w:val="009B24C5"/>
    <w:rsid w:val="009B2513"/>
    <w:rsid w:val="009B31E4"/>
    <w:rsid w:val="009B332C"/>
    <w:rsid w:val="009B3D2B"/>
    <w:rsid w:val="009B3EC4"/>
    <w:rsid w:val="009B4D29"/>
    <w:rsid w:val="009B4EB7"/>
    <w:rsid w:val="009B56A9"/>
    <w:rsid w:val="009B5CE9"/>
    <w:rsid w:val="009B5D6E"/>
    <w:rsid w:val="009B5D71"/>
    <w:rsid w:val="009B63B6"/>
    <w:rsid w:val="009B63DB"/>
    <w:rsid w:val="009B64AB"/>
    <w:rsid w:val="009B6BFF"/>
    <w:rsid w:val="009B6C3C"/>
    <w:rsid w:val="009B6D9C"/>
    <w:rsid w:val="009B6E4C"/>
    <w:rsid w:val="009C044F"/>
    <w:rsid w:val="009C0FCE"/>
    <w:rsid w:val="009C12D4"/>
    <w:rsid w:val="009C1CAD"/>
    <w:rsid w:val="009C25F8"/>
    <w:rsid w:val="009C2F46"/>
    <w:rsid w:val="009C3461"/>
    <w:rsid w:val="009C3E05"/>
    <w:rsid w:val="009C4085"/>
    <w:rsid w:val="009C4782"/>
    <w:rsid w:val="009C4927"/>
    <w:rsid w:val="009C4EF8"/>
    <w:rsid w:val="009C4F5A"/>
    <w:rsid w:val="009C5178"/>
    <w:rsid w:val="009C526C"/>
    <w:rsid w:val="009C555A"/>
    <w:rsid w:val="009C611D"/>
    <w:rsid w:val="009C64F5"/>
    <w:rsid w:val="009C6B47"/>
    <w:rsid w:val="009C6D81"/>
    <w:rsid w:val="009C722D"/>
    <w:rsid w:val="009C75B3"/>
    <w:rsid w:val="009C774C"/>
    <w:rsid w:val="009C7779"/>
    <w:rsid w:val="009C793F"/>
    <w:rsid w:val="009C7AA0"/>
    <w:rsid w:val="009C7C9F"/>
    <w:rsid w:val="009C7FC1"/>
    <w:rsid w:val="009D0FCC"/>
    <w:rsid w:val="009D2A4A"/>
    <w:rsid w:val="009D2FA7"/>
    <w:rsid w:val="009D3138"/>
    <w:rsid w:val="009D3328"/>
    <w:rsid w:val="009D35CF"/>
    <w:rsid w:val="009D41E8"/>
    <w:rsid w:val="009D432F"/>
    <w:rsid w:val="009D46DA"/>
    <w:rsid w:val="009D52F8"/>
    <w:rsid w:val="009D5FA8"/>
    <w:rsid w:val="009D6543"/>
    <w:rsid w:val="009D7059"/>
    <w:rsid w:val="009D7289"/>
    <w:rsid w:val="009D7312"/>
    <w:rsid w:val="009E0001"/>
    <w:rsid w:val="009E007F"/>
    <w:rsid w:val="009E059C"/>
    <w:rsid w:val="009E05A3"/>
    <w:rsid w:val="009E10B9"/>
    <w:rsid w:val="009E1344"/>
    <w:rsid w:val="009E13E9"/>
    <w:rsid w:val="009E246A"/>
    <w:rsid w:val="009E2816"/>
    <w:rsid w:val="009E29B0"/>
    <w:rsid w:val="009E2E38"/>
    <w:rsid w:val="009E31DB"/>
    <w:rsid w:val="009E333E"/>
    <w:rsid w:val="009E3399"/>
    <w:rsid w:val="009E3DEC"/>
    <w:rsid w:val="009E3E09"/>
    <w:rsid w:val="009E4502"/>
    <w:rsid w:val="009E457A"/>
    <w:rsid w:val="009E490A"/>
    <w:rsid w:val="009E5461"/>
    <w:rsid w:val="009E563B"/>
    <w:rsid w:val="009E5953"/>
    <w:rsid w:val="009E5C5E"/>
    <w:rsid w:val="009E5F45"/>
    <w:rsid w:val="009E6781"/>
    <w:rsid w:val="009E6BBA"/>
    <w:rsid w:val="009E6CB9"/>
    <w:rsid w:val="009E712C"/>
    <w:rsid w:val="009E72C2"/>
    <w:rsid w:val="009F07AC"/>
    <w:rsid w:val="009F0CA1"/>
    <w:rsid w:val="009F0DC6"/>
    <w:rsid w:val="009F120D"/>
    <w:rsid w:val="009F15D6"/>
    <w:rsid w:val="009F162B"/>
    <w:rsid w:val="009F1B2D"/>
    <w:rsid w:val="009F1E25"/>
    <w:rsid w:val="009F2157"/>
    <w:rsid w:val="009F2558"/>
    <w:rsid w:val="009F3153"/>
    <w:rsid w:val="009F38DE"/>
    <w:rsid w:val="009F39C6"/>
    <w:rsid w:val="009F3B69"/>
    <w:rsid w:val="009F3CEA"/>
    <w:rsid w:val="009F4380"/>
    <w:rsid w:val="009F5102"/>
    <w:rsid w:val="009F541D"/>
    <w:rsid w:val="009F59A3"/>
    <w:rsid w:val="009F6490"/>
    <w:rsid w:val="009F6530"/>
    <w:rsid w:val="009F67AD"/>
    <w:rsid w:val="009F68D6"/>
    <w:rsid w:val="009F6D83"/>
    <w:rsid w:val="009F7218"/>
    <w:rsid w:val="009F78B2"/>
    <w:rsid w:val="00A00138"/>
    <w:rsid w:val="00A008FA"/>
    <w:rsid w:val="00A010FE"/>
    <w:rsid w:val="00A01473"/>
    <w:rsid w:val="00A01712"/>
    <w:rsid w:val="00A01802"/>
    <w:rsid w:val="00A02CD9"/>
    <w:rsid w:val="00A031D3"/>
    <w:rsid w:val="00A03257"/>
    <w:rsid w:val="00A038DA"/>
    <w:rsid w:val="00A03941"/>
    <w:rsid w:val="00A03FB4"/>
    <w:rsid w:val="00A0400F"/>
    <w:rsid w:val="00A04039"/>
    <w:rsid w:val="00A043EC"/>
    <w:rsid w:val="00A0454C"/>
    <w:rsid w:val="00A045DB"/>
    <w:rsid w:val="00A04D96"/>
    <w:rsid w:val="00A04DCB"/>
    <w:rsid w:val="00A04E68"/>
    <w:rsid w:val="00A04E7B"/>
    <w:rsid w:val="00A04FA6"/>
    <w:rsid w:val="00A0597A"/>
    <w:rsid w:val="00A05D95"/>
    <w:rsid w:val="00A064CD"/>
    <w:rsid w:val="00A07324"/>
    <w:rsid w:val="00A079C2"/>
    <w:rsid w:val="00A10133"/>
    <w:rsid w:val="00A10175"/>
    <w:rsid w:val="00A10920"/>
    <w:rsid w:val="00A11978"/>
    <w:rsid w:val="00A11ACE"/>
    <w:rsid w:val="00A11CD7"/>
    <w:rsid w:val="00A11CF8"/>
    <w:rsid w:val="00A11D74"/>
    <w:rsid w:val="00A121F3"/>
    <w:rsid w:val="00A12F89"/>
    <w:rsid w:val="00A13393"/>
    <w:rsid w:val="00A13478"/>
    <w:rsid w:val="00A13D20"/>
    <w:rsid w:val="00A13D38"/>
    <w:rsid w:val="00A13FD8"/>
    <w:rsid w:val="00A1419E"/>
    <w:rsid w:val="00A142CD"/>
    <w:rsid w:val="00A1450B"/>
    <w:rsid w:val="00A150C7"/>
    <w:rsid w:val="00A15232"/>
    <w:rsid w:val="00A159D9"/>
    <w:rsid w:val="00A15BED"/>
    <w:rsid w:val="00A15CBE"/>
    <w:rsid w:val="00A16AE8"/>
    <w:rsid w:val="00A16C5C"/>
    <w:rsid w:val="00A16CE2"/>
    <w:rsid w:val="00A16DA4"/>
    <w:rsid w:val="00A1733C"/>
    <w:rsid w:val="00A2013C"/>
    <w:rsid w:val="00A2026F"/>
    <w:rsid w:val="00A20462"/>
    <w:rsid w:val="00A20463"/>
    <w:rsid w:val="00A20590"/>
    <w:rsid w:val="00A20CD5"/>
    <w:rsid w:val="00A210DE"/>
    <w:rsid w:val="00A211FB"/>
    <w:rsid w:val="00A21B92"/>
    <w:rsid w:val="00A222D5"/>
    <w:rsid w:val="00A2287F"/>
    <w:rsid w:val="00A22CDB"/>
    <w:rsid w:val="00A23052"/>
    <w:rsid w:val="00A23353"/>
    <w:rsid w:val="00A23393"/>
    <w:rsid w:val="00A233FB"/>
    <w:rsid w:val="00A23763"/>
    <w:rsid w:val="00A237F0"/>
    <w:rsid w:val="00A23DD3"/>
    <w:rsid w:val="00A2407D"/>
    <w:rsid w:val="00A24157"/>
    <w:rsid w:val="00A2564E"/>
    <w:rsid w:val="00A267F7"/>
    <w:rsid w:val="00A26CB9"/>
    <w:rsid w:val="00A27BEB"/>
    <w:rsid w:val="00A300A4"/>
    <w:rsid w:val="00A301CE"/>
    <w:rsid w:val="00A3045D"/>
    <w:rsid w:val="00A312E9"/>
    <w:rsid w:val="00A31968"/>
    <w:rsid w:val="00A31A7C"/>
    <w:rsid w:val="00A31B14"/>
    <w:rsid w:val="00A31E21"/>
    <w:rsid w:val="00A31F67"/>
    <w:rsid w:val="00A3255B"/>
    <w:rsid w:val="00A32F91"/>
    <w:rsid w:val="00A333FE"/>
    <w:rsid w:val="00A33597"/>
    <w:rsid w:val="00A343A1"/>
    <w:rsid w:val="00A35735"/>
    <w:rsid w:val="00A35C13"/>
    <w:rsid w:val="00A35C4E"/>
    <w:rsid w:val="00A35F2F"/>
    <w:rsid w:val="00A3632C"/>
    <w:rsid w:val="00A36438"/>
    <w:rsid w:val="00A368F7"/>
    <w:rsid w:val="00A369E9"/>
    <w:rsid w:val="00A37027"/>
    <w:rsid w:val="00A3709E"/>
    <w:rsid w:val="00A37621"/>
    <w:rsid w:val="00A37847"/>
    <w:rsid w:val="00A40B21"/>
    <w:rsid w:val="00A40CA4"/>
    <w:rsid w:val="00A411CC"/>
    <w:rsid w:val="00A418B2"/>
    <w:rsid w:val="00A41D5E"/>
    <w:rsid w:val="00A42184"/>
    <w:rsid w:val="00A423ED"/>
    <w:rsid w:val="00A42631"/>
    <w:rsid w:val="00A42F39"/>
    <w:rsid w:val="00A43330"/>
    <w:rsid w:val="00A4374F"/>
    <w:rsid w:val="00A43E50"/>
    <w:rsid w:val="00A43F3D"/>
    <w:rsid w:val="00A44301"/>
    <w:rsid w:val="00A44B21"/>
    <w:rsid w:val="00A452D3"/>
    <w:rsid w:val="00A45524"/>
    <w:rsid w:val="00A45A63"/>
    <w:rsid w:val="00A45D87"/>
    <w:rsid w:val="00A4621A"/>
    <w:rsid w:val="00A4660C"/>
    <w:rsid w:val="00A471DB"/>
    <w:rsid w:val="00A47256"/>
    <w:rsid w:val="00A4736B"/>
    <w:rsid w:val="00A4737F"/>
    <w:rsid w:val="00A47F0B"/>
    <w:rsid w:val="00A507A1"/>
    <w:rsid w:val="00A50F16"/>
    <w:rsid w:val="00A51806"/>
    <w:rsid w:val="00A51890"/>
    <w:rsid w:val="00A51976"/>
    <w:rsid w:val="00A51A6E"/>
    <w:rsid w:val="00A51DCD"/>
    <w:rsid w:val="00A5386A"/>
    <w:rsid w:val="00A541F9"/>
    <w:rsid w:val="00A5420B"/>
    <w:rsid w:val="00A54A85"/>
    <w:rsid w:val="00A55044"/>
    <w:rsid w:val="00A55191"/>
    <w:rsid w:val="00A55F49"/>
    <w:rsid w:val="00A56F34"/>
    <w:rsid w:val="00A575BE"/>
    <w:rsid w:val="00A60060"/>
    <w:rsid w:val="00A60341"/>
    <w:rsid w:val="00A6054A"/>
    <w:rsid w:val="00A60DDE"/>
    <w:rsid w:val="00A60E0F"/>
    <w:rsid w:val="00A6172D"/>
    <w:rsid w:val="00A61768"/>
    <w:rsid w:val="00A61B6B"/>
    <w:rsid w:val="00A61D46"/>
    <w:rsid w:val="00A62001"/>
    <w:rsid w:val="00A62010"/>
    <w:rsid w:val="00A63E53"/>
    <w:rsid w:val="00A63F62"/>
    <w:rsid w:val="00A656D8"/>
    <w:rsid w:val="00A660A5"/>
    <w:rsid w:val="00A66762"/>
    <w:rsid w:val="00A66BF6"/>
    <w:rsid w:val="00A66E50"/>
    <w:rsid w:val="00A6784D"/>
    <w:rsid w:val="00A67D1E"/>
    <w:rsid w:val="00A67E12"/>
    <w:rsid w:val="00A708B1"/>
    <w:rsid w:val="00A70AA1"/>
    <w:rsid w:val="00A70DC4"/>
    <w:rsid w:val="00A71137"/>
    <w:rsid w:val="00A716A0"/>
    <w:rsid w:val="00A717A5"/>
    <w:rsid w:val="00A719D0"/>
    <w:rsid w:val="00A72D9E"/>
    <w:rsid w:val="00A73AAB"/>
    <w:rsid w:val="00A73D1D"/>
    <w:rsid w:val="00A7479C"/>
    <w:rsid w:val="00A759F4"/>
    <w:rsid w:val="00A75A01"/>
    <w:rsid w:val="00A75C69"/>
    <w:rsid w:val="00A76124"/>
    <w:rsid w:val="00A7725B"/>
    <w:rsid w:val="00A7766B"/>
    <w:rsid w:val="00A77F54"/>
    <w:rsid w:val="00A80195"/>
    <w:rsid w:val="00A807CD"/>
    <w:rsid w:val="00A80A2F"/>
    <w:rsid w:val="00A80A4A"/>
    <w:rsid w:val="00A813A1"/>
    <w:rsid w:val="00A82580"/>
    <w:rsid w:val="00A8281D"/>
    <w:rsid w:val="00A82AE8"/>
    <w:rsid w:val="00A82EDB"/>
    <w:rsid w:val="00A833B3"/>
    <w:rsid w:val="00A8368F"/>
    <w:rsid w:val="00A83B4D"/>
    <w:rsid w:val="00A84056"/>
    <w:rsid w:val="00A845BF"/>
    <w:rsid w:val="00A84BC9"/>
    <w:rsid w:val="00A8511A"/>
    <w:rsid w:val="00A85791"/>
    <w:rsid w:val="00A85B7F"/>
    <w:rsid w:val="00A86253"/>
    <w:rsid w:val="00A86AE9"/>
    <w:rsid w:val="00A86AF5"/>
    <w:rsid w:val="00A86C15"/>
    <w:rsid w:val="00A86F60"/>
    <w:rsid w:val="00A8723E"/>
    <w:rsid w:val="00A87A63"/>
    <w:rsid w:val="00A87AC7"/>
    <w:rsid w:val="00A9002B"/>
    <w:rsid w:val="00A9066F"/>
    <w:rsid w:val="00A90AED"/>
    <w:rsid w:val="00A90C99"/>
    <w:rsid w:val="00A916EA"/>
    <w:rsid w:val="00A9181D"/>
    <w:rsid w:val="00A91A88"/>
    <w:rsid w:val="00A91AE9"/>
    <w:rsid w:val="00A92B32"/>
    <w:rsid w:val="00A92BC3"/>
    <w:rsid w:val="00A93581"/>
    <w:rsid w:val="00A946C3"/>
    <w:rsid w:val="00A95225"/>
    <w:rsid w:val="00A958E1"/>
    <w:rsid w:val="00A959BF"/>
    <w:rsid w:val="00A959FF"/>
    <w:rsid w:val="00A95E20"/>
    <w:rsid w:val="00A95F4E"/>
    <w:rsid w:val="00A96622"/>
    <w:rsid w:val="00A97396"/>
    <w:rsid w:val="00A974A6"/>
    <w:rsid w:val="00A97567"/>
    <w:rsid w:val="00A97B78"/>
    <w:rsid w:val="00AA06A9"/>
    <w:rsid w:val="00AA0968"/>
    <w:rsid w:val="00AA0A46"/>
    <w:rsid w:val="00AA0B6C"/>
    <w:rsid w:val="00AA0C0D"/>
    <w:rsid w:val="00AA0CC8"/>
    <w:rsid w:val="00AA10D2"/>
    <w:rsid w:val="00AA164D"/>
    <w:rsid w:val="00AA18E9"/>
    <w:rsid w:val="00AA1921"/>
    <w:rsid w:val="00AA1B2E"/>
    <w:rsid w:val="00AA1D7C"/>
    <w:rsid w:val="00AA1E1E"/>
    <w:rsid w:val="00AA2210"/>
    <w:rsid w:val="00AA22F9"/>
    <w:rsid w:val="00AA2778"/>
    <w:rsid w:val="00AA2AF5"/>
    <w:rsid w:val="00AA2C0B"/>
    <w:rsid w:val="00AA2F53"/>
    <w:rsid w:val="00AA3787"/>
    <w:rsid w:val="00AA39D5"/>
    <w:rsid w:val="00AA3DB1"/>
    <w:rsid w:val="00AA3E22"/>
    <w:rsid w:val="00AA4FCA"/>
    <w:rsid w:val="00AA67C3"/>
    <w:rsid w:val="00AA6E6F"/>
    <w:rsid w:val="00AA77D9"/>
    <w:rsid w:val="00AA7808"/>
    <w:rsid w:val="00AA7A0F"/>
    <w:rsid w:val="00AA7DF4"/>
    <w:rsid w:val="00AB03B2"/>
    <w:rsid w:val="00AB1038"/>
    <w:rsid w:val="00AB11BD"/>
    <w:rsid w:val="00AB1572"/>
    <w:rsid w:val="00AB1645"/>
    <w:rsid w:val="00AB242F"/>
    <w:rsid w:val="00AB29CE"/>
    <w:rsid w:val="00AB2AED"/>
    <w:rsid w:val="00AB2B5D"/>
    <w:rsid w:val="00AB3008"/>
    <w:rsid w:val="00AB3141"/>
    <w:rsid w:val="00AB35CD"/>
    <w:rsid w:val="00AB3953"/>
    <w:rsid w:val="00AB3DD4"/>
    <w:rsid w:val="00AB41BC"/>
    <w:rsid w:val="00AB4354"/>
    <w:rsid w:val="00AB487E"/>
    <w:rsid w:val="00AB538E"/>
    <w:rsid w:val="00AB5A01"/>
    <w:rsid w:val="00AB5AA7"/>
    <w:rsid w:val="00AB5D6D"/>
    <w:rsid w:val="00AB5F44"/>
    <w:rsid w:val="00AB656A"/>
    <w:rsid w:val="00AB7283"/>
    <w:rsid w:val="00AB7308"/>
    <w:rsid w:val="00AB7EE5"/>
    <w:rsid w:val="00AC05DD"/>
    <w:rsid w:val="00AC062A"/>
    <w:rsid w:val="00AC06BA"/>
    <w:rsid w:val="00AC18E9"/>
    <w:rsid w:val="00AC197B"/>
    <w:rsid w:val="00AC1F53"/>
    <w:rsid w:val="00AC22A9"/>
    <w:rsid w:val="00AC2680"/>
    <w:rsid w:val="00AC2ABA"/>
    <w:rsid w:val="00AC3042"/>
    <w:rsid w:val="00AC3CFF"/>
    <w:rsid w:val="00AC4586"/>
    <w:rsid w:val="00AC4C54"/>
    <w:rsid w:val="00AC51C0"/>
    <w:rsid w:val="00AC5C82"/>
    <w:rsid w:val="00AC5CC2"/>
    <w:rsid w:val="00AC5CF4"/>
    <w:rsid w:val="00AC5CF8"/>
    <w:rsid w:val="00AC66F7"/>
    <w:rsid w:val="00AC6E41"/>
    <w:rsid w:val="00AC7375"/>
    <w:rsid w:val="00AC7ECF"/>
    <w:rsid w:val="00AD031A"/>
    <w:rsid w:val="00AD0A9F"/>
    <w:rsid w:val="00AD2184"/>
    <w:rsid w:val="00AD2B2F"/>
    <w:rsid w:val="00AD2EAB"/>
    <w:rsid w:val="00AD33C3"/>
    <w:rsid w:val="00AD3519"/>
    <w:rsid w:val="00AD377D"/>
    <w:rsid w:val="00AD38A7"/>
    <w:rsid w:val="00AD39AF"/>
    <w:rsid w:val="00AD422F"/>
    <w:rsid w:val="00AD4523"/>
    <w:rsid w:val="00AD4DE2"/>
    <w:rsid w:val="00AD5B80"/>
    <w:rsid w:val="00AD5B9B"/>
    <w:rsid w:val="00AD63FD"/>
    <w:rsid w:val="00AD6766"/>
    <w:rsid w:val="00AD6CE0"/>
    <w:rsid w:val="00AD6D27"/>
    <w:rsid w:val="00AD7C7B"/>
    <w:rsid w:val="00AD7CE5"/>
    <w:rsid w:val="00AE0B95"/>
    <w:rsid w:val="00AE0DE0"/>
    <w:rsid w:val="00AE10D1"/>
    <w:rsid w:val="00AE155A"/>
    <w:rsid w:val="00AE1C5A"/>
    <w:rsid w:val="00AE20D1"/>
    <w:rsid w:val="00AE22D1"/>
    <w:rsid w:val="00AE24FF"/>
    <w:rsid w:val="00AE27EB"/>
    <w:rsid w:val="00AE2854"/>
    <w:rsid w:val="00AE2859"/>
    <w:rsid w:val="00AE2BD5"/>
    <w:rsid w:val="00AE33AD"/>
    <w:rsid w:val="00AE381C"/>
    <w:rsid w:val="00AE3AB3"/>
    <w:rsid w:val="00AE3EA2"/>
    <w:rsid w:val="00AE4D4D"/>
    <w:rsid w:val="00AE4E03"/>
    <w:rsid w:val="00AE512D"/>
    <w:rsid w:val="00AE5558"/>
    <w:rsid w:val="00AE5563"/>
    <w:rsid w:val="00AE5AA3"/>
    <w:rsid w:val="00AE5ABF"/>
    <w:rsid w:val="00AE5ADC"/>
    <w:rsid w:val="00AE5D3D"/>
    <w:rsid w:val="00AE70C4"/>
    <w:rsid w:val="00AE71BE"/>
    <w:rsid w:val="00AE7455"/>
    <w:rsid w:val="00AE7689"/>
    <w:rsid w:val="00AF0211"/>
    <w:rsid w:val="00AF0A35"/>
    <w:rsid w:val="00AF0BEB"/>
    <w:rsid w:val="00AF0EA1"/>
    <w:rsid w:val="00AF0EA8"/>
    <w:rsid w:val="00AF0F5C"/>
    <w:rsid w:val="00AF14A4"/>
    <w:rsid w:val="00AF1786"/>
    <w:rsid w:val="00AF1B1D"/>
    <w:rsid w:val="00AF1C5F"/>
    <w:rsid w:val="00AF1CE1"/>
    <w:rsid w:val="00AF2640"/>
    <w:rsid w:val="00AF2941"/>
    <w:rsid w:val="00AF2CFD"/>
    <w:rsid w:val="00AF2D24"/>
    <w:rsid w:val="00AF38A4"/>
    <w:rsid w:val="00AF3A96"/>
    <w:rsid w:val="00AF3FFE"/>
    <w:rsid w:val="00AF447D"/>
    <w:rsid w:val="00AF5069"/>
    <w:rsid w:val="00AF545F"/>
    <w:rsid w:val="00AF5480"/>
    <w:rsid w:val="00AF58B5"/>
    <w:rsid w:val="00AF597F"/>
    <w:rsid w:val="00AF6208"/>
    <w:rsid w:val="00AF7DD5"/>
    <w:rsid w:val="00AF7E49"/>
    <w:rsid w:val="00B002A8"/>
    <w:rsid w:val="00B0037A"/>
    <w:rsid w:val="00B005E3"/>
    <w:rsid w:val="00B007A4"/>
    <w:rsid w:val="00B01096"/>
    <w:rsid w:val="00B01B04"/>
    <w:rsid w:val="00B02087"/>
    <w:rsid w:val="00B02311"/>
    <w:rsid w:val="00B02682"/>
    <w:rsid w:val="00B03085"/>
    <w:rsid w:val="00B039BE"/>
    <w:rsid w:val="00B039C4"/>
    <w:rsid w:val="00B03CA7"/>
    <w:rsid w:val="00B03D67"/>
    <w:rsid w:val="00B041C1"/>
    <w:rsid w:val="00B04279"/>
    <w:rsid w:val="00B04430"/>
    <w:rsid w:val="00B05673"/>
    <w:rsid w:val="00B05C61"/>
    <w:rsid w:val="00B05F2C"/>
    <w:rsid w:val="00B06616"/>
    <w:rsid w:val="00B06A21"/>
    <w:rsid w:val="00B06FC3"/>
    <w:rsid w:val="00B0798D"/>
    <w:rsid w:val="00B10185"/>
    <w:rsid w:val="00B101D4"/>
    <w:rsid w:val="00B10330"/>
    <w:rsid w:val="00B10B9B"/>
    <w:rsid w:val="00B10F1D"/>
    <w:rsid w:val="00B114B7"/>
    <w:rsid w:val="00B11772"/>
    <w:rsid w:val="00B12674"/>
    <w:rsid w:val="00B127D5"/>
    <w:rsid w:val="00B12AED"/>
    <w:rsid w:val="00B12D2F"/>
    <w:rsid w:val="00B12D7F"/>
    <w:rsid w:val="00B12F27"/>
    <w:rsid w:val="00B1343C"/>
    <w:rsid w:val="00B13D26"/>
    <w:rsid w:val="00B13D5A"/>
    <w:rsid w:val="00B140A2"/>
    <w:rsid w:val="00B1422B"/>
    <w:rsid w:val="00B14452"/>
    <w:rsid w:val="00B1447B"/>
    <w:rsid w:val="00B14533"/>
    <w:rsid w:val="00B15028"/>
    <w:rsid w:val="00B1513A"/>
    <w:rsid w:val="00B1516A"/>
    <w:rsid w:val="00B17226"/>
    <w:rsid w:val="00B17350"/>
    <w:rsid w:val="00B17E64"/>
    <w:rsid w:val="00B20660"/>
    <w:rsid w:val="00B21577"/>
    <w:rsid w:val="00B21C41"/>
    <w:rsid w:val="00B22420"/>
    <w:rsid w:val="00B23094"/>
    <w:rsid w:val="00B231BB"/>
    <w:rsid w:val="00B233A2"/>
    <w:rsid w:val="00B2370D"/>
    <w:rsid w:val="00B23760"/>
    <w:rsid w:val="00B23D3C"/>
    <w:rsid w:val="00B23D52"/>
    <w:rsid w:val="00B23D65"/>
    <w:rsid w:val="00B23E79"/>
    <w:rsid w:val="00B2413C"/>
    <w:rsid w:val="00B2434A"/>
    <w:rsid w:val="00B24691"/>
    <w:rsid w:val="00B246DE"/>
    <w:rsid w:val="00B247AF"/>
    <w:rsid w:val="00B24CB9"/>
    <w:rsid w:val="00B25B9C"/>
    <w:rsid w:val="00B25C6F"/>
    <w:rsid w:val="00B2615C"/>
    <w:rsid w:val="00B26299"/>
    <w:rsid w:val="00B262E8"/>
    <w:rsid w:val="00B26C88"/>
    <w:rsid w:val="00B26D6B"/>
    <w:rsid w:val="00B276C7"/>
    <w:rsid w:val="00B277CA"/>
    <w:rsid w:val="00B277E3"/>
    <w:rsid w:val="00B27B5D"/>
    <w:rsid w:val="00B27CD5"/>
    <w:rsid w:val="00B30BF2"/>
    <w:rsid w:val="00B30C0A"/>
    <w:rsid w:val="00B3124D"/>
    <w:rsid w:val="00B31264"/>
    <w:rsid w:val="00B320FF"/>
    <w:rsid w:val="00B3216C"/>
    <w:rsid w:val="00B3267D"/>
    <w:rsid w:val="00B33592"/>
    <w:rsid w:val="00B33710"/>
    <w:rsid w:val="00B337F3"/>
    <w:rsid w:val="00B338F6"/>
    <w:rsid w:val="00B33A51"/>
    <w:rsid w:val="00B33C4E"/>
    <w:rsid w:val="00B33E84"/>
    <w:rsid w:val="00B3403A"/>
    <w:rsid w:val="00B34C57"/>
    <w:rsid w:val="00B34E47"/>
    <w:rsid w:val="00B3567E"/>
    <w:rsid w:val="00B35FC7"/>
    <w:rsid w:val="00B372E7"/>
    <w:rsid w:val="00B37695"/>
    <w:rsid w:val="00B37793"/>
    <w:rsid w:val="00B37C39"/>
    <w:rsid w:val="00B400CB"/>
    <w:rsid w:val="00B403A9"/>
    <w:rsid w:val="00B4074C"/>
    <w:rsid w:val="00B4074F"/>
    <w:rsid w:val="00B40C35"/>
    <w:rsid w:val="00B41924"/>
    <w:rsid w:val="00B42509"/>
    <w:rsid w:val="00B42B6B"/>
    <w:rsid w:val="00B42CD1"/>
    <w:rsid w:val="00B42D15"/>
    <w:rsid w:val="00B431C7"/>
    <w:rsid w:val="00B43433"/>
    <w:rsid w:val="00B444F3"/>
    <w:rsid w:val="00B448E9"/>
    <w:rsid w:val="00B44931"/>
    <w:rsid w:val="00B44F75"/>
    <w:rsid w:val="00B457FB"/>
    <w:rsid w:val="00B45860"/>
    <w:rsid w:val="00B45AA6"/>
    <w:rsid w:val="00B46787"/>
    <w:rsid w:val="00B46D9D"/>
    <w:rsid w:val="00B4703F"/>
    <w:rsid w:val="00B4740A"/>
    <w:rsid w:val="00B47C53"/>
    <w:rsid w:val="00B5030A"/>
    <w:rsid w:val="00B504F3"/>
    <w:rsid w:val="00B5076C"/>
    <w:rsid w:val="00B50B85"/>
    <w:rsid w:val="00B50EFC"/>
    <w:rsid w:val="00B5261C"/>
    <w:rsid w:val="00B52687"/>
    <w:rsid w:val="00B52A29"/>
    <w:rsid w:val="00B5339B"/>
    <w:rsid w:val="00B53540"/>
    <w:rsid w:val="00B53784"/>
    <w:rsid w:val="00B54D10"/>
    <w:rsid w:val="00B55425"/>
    <w:rsid w:val="00B557BB"/>
    <w:rsid w:val="00B559F0"/>
    <w:rsid w:val="00B55C6F"/>
    <w:rsid w:val="00B568AC"/>
    <w:rsid w:val="00B56B48"/>
    <w:rsid w:val="00B57058"/>
    <w:rsid w:val="00B57837"/>
    <w:rsid w:val="00B60491"/>
    <w:rsid w:val="00B6056B"/>
    <w:rsid w:val="00B6163C"/>
    <w:rsid w:val="00B616F6"/>
    <w:rsid w:val="00B6198B"/>
    <w:rsid w:val="00B6258B"/>
    <w:rsid w:val="00B62765"/>
    <w:rsid w:val="00B62DDB"/>
    <w:rsid w:val="00B63A89"/>
    <w:rsid w:val="00B63FE1"/>
    <w:rsid w:val="00B6405D"/>
    <w:rsid w:val="00B64429"/>
    <w:rsid w:val="00B64681"/>
    <w:rsid w:val="00B64816"/>
    <w:rsid w:val="00B64C1F"/>
    <w:rsid w:val="00B65282"/>
    <w:rsid w:val="00B65551"/>
    <w:rsid w:val="00B65AD6"/>
    <w:rsid w:val="00B6632C"/>
    <w:rsid w:val="00B6693B"/>
    <w:rsid w:val="00B66A94"/>
    <w:rsid w:val="00B66E1B"/>
    <w:rsid w:val="00B67191"/>
    <w:rsid w:val="00B671F3"/>
    <w:rsid w:val="00B6750A"/>
    <w:rsid w:val="00B6751A"/>
    <w:rsid w:val="00B67570"/>
    <w:rsid w:val="00B67F24"/>
    <w:rsid w:val="00B70AD7"/>
    <w:rsid w:val="00B70E82"/>
    <w:rsid w:val="00B70FCB"/>
    <w:rsid w:val="00B7187F"/>
    <w:rsid w:val="00B71A14"/>
    <w:rsid w:val="00B72539"/>
    <w:rsid w:val="00B732E7"/>
    <w:rsid w:val="00B7357E"/>
    <w:rsid w:val="00B73A8F"/>
    <w:rsid w:val="00B73FA9"/>
    <w:rsid w:val="00B74987"/>
    <w:rsid w:val="00B75274"/>
    <w:rsid w:val="00B75412"/>
    <w:rsid w:val="00B7586D"/>
    <w:rsid w:val="00B75870"/>
    <w:rsid w:val="00B75893"/>
    <w:rsid w:val="00B75E60"/>
    <w:rsid w:val="00B769AE"/>
    <w:rsid w:val="00B76A55"/>
    <w:rsid w:val="00B76CA3"/>
    <w:rsid w:val="00B76EF9"/>
    <w:rsid w:val="00B772F9"/>
    <w:rsid w:val="00B774B2"/>
    <w:rsid w:val="00B774C0"/>
    <w:rsid w:val="00B77A25"/>
    <w:rsid w:val="00B77D3C"/>
    <w:rsid w:val="00B8019A"/>
    <w:rsid w:val="00B806F3"/>
    <w:rsid w:val="00B80DBF"/>
    <w:rsid w:val="00B813F6"/>
    <w:rsid w:val="00B81856"/>
    <w:rsid w:val="00B81F50"/>
    <w:rsid w:val="00B820F6"/>
    <w:rsid w:val="00B821AB"/>
    <w:rsid w:val="00B821C8"/>
    <w:rsid w:val="00B825D8"/>
    <w:rsid w:val="00B82864"/>
    <w:rsid w:val="00B828AF"/>
    <w:rsid w:val="00B82C56"/>
    <w:rsid w:val="00B82D92"/>
    <w:rsid w:val="00B83363"/>
    <w:rsid w:val="00B84494"/>
    <w:rsid w:val="00B84557"/>
    <w:rsid w:val="00B84F22"/>
    <w:rsid w:val="00B850A2"/>
    <w:rsid w:val="00B85C6F"/>
    <w:rsid w:val="00B863D7"/>
    <w:rsid w:val="00B876D3"/>
    <w:rsid w:val="00B9046B"/>
    <w:rsid w:val="00B9057F"/>
    <w:rsid w:val="00B91C49"/>
    <w:rsid w:val="00B920CB"/>
    <w:rsid w:val="00B925F2"/>
    <w:rsid w:val="00B9273F"/>
    <w:rsid w:val="00B92940"/>
    <w:rsid w:val="00B92C6A"/>
    <w:rsid w:val="00B93989"/>
    <w:rsid w:val="00B94553"/>
    <w:rsid w:val="00B9466C"/>
    <w:rsid w:val="00B948D4"/>
    <w:rsid w:val="00B94DDE"/>
    <w:rsid w:val="00B956BD"/>
    <w:rsid w:val="00B961D9"/>
    <w:rsid w:val="00B9627F"/>
    <w:rsid w:val="00B96603"/>
    <w:rsid w:val="00B96C03"/>
    <w:rsid w:val="00B972B8"/>
    <w:rsid w:val="00B972B9"/>
    <w:rsid w:val="00B9760F"/>
    <w:rsid w:val="00BA090F"/>
    <w:rsid w:val="00BA0D62"/>
    <w:rsid w:val="00BA1052"/>
    <w:rsid w:val="00BA1211"/>
    <w:rsid w:val="00BA1940"/>
    <w:rsid w:val="00BA1AA5"/>
    <w:rsid w:val="00BA1E17"/>
    <w:rsid w:val="00BA249D"/>
    <w:rsid w:val="00BA2E9C"/>
    <w:rsid w:val="00BA31DF"/>
    <w:rsid w:val="00BA3DB2"/>
    <w:rsid w:val="00BA3EF1"/>
    <w:rsid w:val="00BA4370"/>
    <w:rsid w:val="00BA4992"/>
    <w:rsid w:val="00BA4AC8"/>
    <w:rsid w:val="00BA582E"/>
    <w:rsid w:val="00BA5A84"/>
    <w:rsid w:val="00BA5CBD"/>
    <w:rsid w:val="00BA60F4"/>
    <w:rsid w:val="00BA6156"/>
    <w:rsid w:val="00BA692D"/>
    <w:rsid w:val="00BA6E7D"/>
    <w:rsid w:val="00BA7288"/>
    <w:rsid w:val="00BA743A"/>
    <w:rsid w:val="00BA7A51"/>
    <w:rsid w:val="00BA7A57"/>
    <w:rsid w:val="00BA7AE1"/>
    <w:rsid w:val="00BA7C1E"/>
    <w:rsid w:val="00BA7E2D"/>
    <w:rsid w:val="00BB0231"/>
    <w:rsid w:val="00BB04F1"/>
    <w:rsid w:val="00BB09BE"/>
    <w:rsid w:val="00BB0A6F"/>
    <w:rsid w:val="00BB1746"/>
    <w:rsid w:val="00BB1D84"/>
    <w:rsid w:val="00BB2517"/>
    <w:rsid w:val="00BB25C2"/>
    <w:rsid w:val="00BB2B86"/>
    <w:rsid w:val="00BB3F83"/>
    <w:rsid w:val="00BB4332"/>
    <w:rsid w:val="00BB45C2"/>
    <w:rsid w:val="00BB46D7"/>
    <w:rsid w:val="00BB4A5B"/>
    <w:rsid w:val="00BB4E58"/>
    <w:rsid w:val="00BB50EB"/>
    <w:rsid w:val="00BB54EA"/>
    <w:rsid w:val="00BB553E"/>
    <w:rsid w:val="00BB5698"/>
    <w:rsid w:val="00BB5AF2"/>
    <w:rsid w:val="00BB75ED"/>
    <w:rsid w:val="00BB7930"/>
    <w:rsid w:val="00BB7B90"/>
    <w:rsid w:val="00BB7BD5"/>
    <w:rsid w:val="00BB7EDD"/>
    <w:rsid w:val="00BC0193"/>
    <w:rsid w:val="00BC274A"/>
    <w:rsid w:val="00BC2E31"/>
    <w:rsid w:val="00BC38B8"/>
    <w:rsid w:val="00BC3BBC"/>
    <w:rsid w:val="00BC418E"/>
    <w:rsid w:val="00BC4574"/>
    <w:rsid w:val="00BC5614"/>
    <w:rsid w:val="00BC5958"/>
    <w:rsid w:val="00BC5C9E"/>
    <w:rsid w:val="00BC6419"/>
    <w:rsid w:val="00BC66EC"/>
    <w:rsid w:val="00BC7BEC"/>
    <w:rsid w:val="00BD05C2"/>
    <w:rsid w:val="00BD094C"/>
    <w:rsid w:val="00BD0C71"/>
    <w:rsid w:val="00BD1044"/>
    <w:rsid w:val="00BD218A"/>
    <w:rsid w:val="00BD29B2"/>
    <w:rsid w:val="00BD3074"/>
    <w:rsid w:val="00BD3B86"/>
    <w:rsid w:val="00BD3D95"/>
    <w:rsid w:val="00BD40D1"/>
    <w:rsid w:val="00BD47DC"/>
    <w:rsid w:val="00BD5227"/>
    <w:rsid w:val="00BD5398"/>
    <w:rsid w:val="00BD53F1"/>
    <w:rsid w:val="00BD6F16"/>
    <w:rsid w:val="00BD74DF"/>
    <w:rsid w:val="00BD7633"/>
    <w:rsid w:val="00BD7FE8"/>
    <w:rsid w:val="00BE034D"/>
    <w:rsid w:val="00BE036D"/>
    <w:rsid w:val="00BE0661"/>
    <w:rsid w:val="00BE0F41"/>
    <w:rsid w:val="00BE1433"/>
    <w:rsid w:val="00BE18DC"/>
    <w:rsid w:val="00BE1B2D"/>
    <w:rsid w:val="00BE1CA5"/>
    <w:rsid w:val="00BE27CD"/>
    <w:rsid w:val="00BE3384"/>
    <w:rsid w:val="00BE35AC"/>
    <w:rsid w:val="00BE3EF5"/>
    <w:rsid w:val="00BE4034"/>
    <w:rsid w:val="00BE41BB"/>
    <w:rsid w:val="00BE41C9"/>
    <w:rsid w:val="00BE4750"/>
    <w:rsid w:val="00BE50EC"/>
    <w:rsid w:val="00BE595D"/>
    <w:rsid w:val="00BE6124"/>
    <w:rsid w:val="00BE622F"/>
    <w:rsid w:val="00BE6562"/>
    <w:rsid w:val="00BE6B7B"/>
    <w:rsid w:val="00BE7268"/>
    <w:rsid w:val="00BE7A72"/>
    <w:rsid w:val="00BF0431"/>
    <w:rsid w:val="00BF0589"/>
    <w:rsid w:val="00BF07F1"/>
    <w:rsid w:val="00BF1429"/>
    <w:rsid w:val="00BF18E3"/>
    <w:rsid w:val="00BF1FCB"/>
    <w:rsid w:val="00BF2070"/>
    <w:rsid w:val="00BF26E2"/>
    <w:rsid w:val="00BF2B05"/>
    <w:rsid w:val="00BF2D1C"/>
    <w:rsid w:val="00BF2E15"/>
    <w:rsid w:val="00BF2E7F"/>
    <w:rsid w:val="00BF314D"/>
    <w:rsid w:val="00BF36A7"/>
    <w:rsid w:val="00BF39A9"/>
    <w:rsid w:val="00BF3B99"/>
    <w:rsid w:val="00BF3E81"/>
    <w:rsid w:val="00BF3F61"/>
    <w:rsid w:val="00BF47F6"/>
    <w:rsid w:val="00BF49E8"/>
    <w:rsid w:val="00BF4D63"/>
    <w:rsid w:val="00BF4F61"/>
    <w:rsid w:val="00BF5093"/>
    <w:rsid w:val="00BF5778"/>
    <w:rsid w:val="00BF585C"/>
    <w:rsid w:val="00BF5936"/>
    <w:rsid w:val="00BF595D"/>
    <w:rsid w:val="00BF64A0"/>
    <w:rsid w:val="00BF6612"/>
    <w:rsid w:val="00BF6753"/>
    <w:rsid w:val="00BF6832"/>
    <w:rsid w:val="00BF72AE"/>
    <w:rsid w:val="00BF73AA"/>
    <w:rsid w:val="00BF758C"/>
    <w:rsid w:val="00BF7DF7"/>
    <w:rsid w:val="00BF7EFA"/>
    <w:rsid w:val="00C00152"/>
    <w:rsid w:val="00C0056A"/>
    <w:rsid w:val="00C009A0"/>
    <w:rsid w:val="00C00D67"/>
    <w:rsid w:val="00C00F0F"/>
    <w:rsid w:val="00C010D2"/>
    <w:rsid w:val="00C0115B"/>
    <w:rsid w:val="00C016AB"/>
    <w:rsid w:val="00C0188B"/>
    <w:rsid w:val="00C01FD7"/>
    <w:rsid w:val="00C0206D"/>
    <w:rsid w:val="00C02421"/>
    <w:rsid w:val="00C02451"/>
    <w:rsid w:val="00C027F6"/>
    <w:rsid w:val="00C02F7E"/>
    <w:rsid w:val="00C030F1"/>
    <w:rsid w:val="00C03740"/>
    <w:rsid w:val="00C03ECB"/>
    <w:rsid w:val="00C044DC"/>
    <w:rsid w:val="00C048A2"/>
    <w:rsid w:val="00C04AFB"/>
    <w:rsid w:val="00C04FB4"/>
    <w:rsid w:val="00C05947"/>
    <w:rsid w:val="00C05D20"/>
    <w:rsid w:val="00C05D33"/>
    <w:rsid w:val="00C06D5A"/>
    <w:rsid w:val="00C070AB"/>
    <w:rsid w:val="00C0753C"/>
    <w:rsid w:val="00C0788F"/>
    <w:rsid w:val="00C07BF9"/>
    <w:rsid w:val="00C07F15"/>
    <w:rsid w:val="00C12514"/>
    <w:rsid w:val="00C12B67"/>
    <w:rsid w:val="00C12D47"/>
    <w:rsid w:val="00C136FB"/>
    <w:rsid w:val="00C13B9C"/>
    <w:rsid w:val="00C13ECD"/>
    <w:rsid w:val="00C146D4"/>
    <w:rsid w:val="00C1488C"/>
    <w:rsid w:val="00C1523F"/>
    <w:rsid w:val="00C15387"/>
    <w:rsid w:val="00C15A73"/>
    <w:rsid w:val="00C15BA2"/>
    <w:rsid w:val="00C15C43"/>
    <w:rsid w:val="00C15FDA"/>
    <w:rsid w:val="00C16A6A"/>
    <w:rsid w:val="00C16A99"/>
    <w:rsid w:val="00C16EB1"/>
    <w:rsid w:val="00C16F57"/>
    <w:rsid w:val="00C1726E"/>
    <w:rsid w:val="00C17513"/>
    <w:rsid w:val="00C17874"/>
    <w:rsid w:val="00C17F62"/>
    <w:rsid w:val="00C2019B"/>
    <w:rsid w:val="00C2023F"/>
    <w:rsid w:val="00C2059E"/>
    <w:rsid w:val="00C20EB3"/>
    <w:rsid w:val="00C20F9D"/>
    <w:rsid w:val="00C21554"/>
    <w:rsid w:val="00C220B1"/>
    <w:rsid w:val="00C22388"/>
    <w:rsid w:val="00C22648"/>
    <w:rsid w:val="00C229CD"/>
    <w:rsid w:val="00C22E32"/>
    <w:rsid w:val="00C22E3B"/>
    <w:rsid w:val="00C22EC5"/>
    <w:rsid w:val="00C236F3"/>
    <w:rsid w:val="00C23783"/>
    <w:rsid w:val="00C237CE"/>
    <w:rsid w:val="00C23E29"/>
    <w:rsid w:val="00C23ED5"/>
    <w:rsid w:val="00C2481E"/>
    <w:rsid w:val="00C2492F"/>
    <w:rsid w:val="00C24AC7"/>
    <w:rsid w:val="00C24C81"/>
    <w:rsid w:val="00C24E0C"/>
    <w:rsid w:val="00C2502F"/>
    <w:rsid w:val="00C25D99"/>
    <w:rsid w:val="00C25DB5"/>
    <w:rsid w:val="00C25E0A"/>
    <w:rsid w:val="00C26E45"/>
    <w:rsid w:val="00C27212"/>
    <w:rsid w:val="00C27375"/>
    <w:rsid w:val="00C276B8"/>
    <w:rsid w:val="00C27BE7"/>
    <w:rsid w:val="00C27C33"/>
    <w:rsid w:val="00C3020F"/>
    <w:rsid w:val="00C3033B"/>
    <w:rsid w:val="00C305E6"/>
    <w:rsid w:val="00C30780"/>
    <w:rsid w:val="00C31621"/>
    <w:rsid w:val="00C3166F"/>
    <w:rsid w:val="00C31DC7"/>
    <w:rsid w:val="00C3226B"/>
    <w:rsid w:val="00C324A6"/>
    <w:rsid w:val="00C324C4"/>
    <w:rsid w:val="00C32775"/>
    <w:rsid w:val="00C32BC0"/>
    <w:rsid w:val="00C33581"/>
    <w:rsid w:val="00C33A50"/>
    <w:rsid w:val="00C34779"/>
    <w:rsid w:val="00C357AC"/>
    <w:rsid w:val="00C3585C"/>
    <w:rsid w:val="00C36977"/>
    <w:rsid w:val="00C37394"/>
    <w:rsid w:val="00C375B0"/>
    <w:rsid w:val="00C37D2D"/>
    <w:rsid w:val="00C40172"/>
    <w:rsid w:val="00C40423"/>
    <w:rsid w:val="00C4070B"/>
    <w:rsid w:val="00C40BA4"/>
    <w:rsid w:val="00C418CD"/>
    <w:rsid w:val="00C42048"/>
    <w:rsid w:val="00C42E3B"/>
    <w:rsid w:val="00C42FF9"/>
    <w:rsid w:val="00C43084"/>
    <w:rsid w:val="00C436BB"/>
    <w:rsid w:val="00C437A0"/>
    <w:rsid w:val="00C438A9"/>
    <w:rsid w:val="00C439FF"/>
    <w:rsid w:val="00C43D8D"/>
    <w:rsid w:val="00C440A1"/>
    <w:rsid w:val="00C444A0"/>
    <w:rsid w:val="00C44540"/>
    <w:rsid w:val="00C44A42"/>
    <w:rsid w:val="00C45643"/>
    <w:rsid w:val="00C45C2D"/>
    <w:rsid w:val="00C462BF"/>
    <w:rsid w:val="00C463CD"/>
    <w:rsid w:val="00C47490"/>
    <w:rsid w:val="00C475DC"/>
    <w:rsid w:val="00C47686"/>
    <w:rsid w:val="00C476EA"/>
    <w:rsid w:val="00C50744"/>
    <w:rsid w:val="00C50ABA"/>
    <w:rsid w:val="00C511C1"/>
    <w:rsid w:val="00C51375"/>
    <w:rsid w:val="00C51415"/>
    <w:rsid w:val="00C51748"/>
    <w:rsid w:val="00C51854"/>
    <w:rsid w:val="00C51C41"/>
    <w:rsid w:val="00C52A26"/>
    <w:rsid w:val="00C52AC5"/>
    <w:rsid w:val="00C53489"/>
    <w:rsid w:val="00C535EC"/>
    <w:rsid w:val="00C542F2"/>
    <w:rsid w:val="00C54602"/>
    <w:rsid w:val="00C5534F"/>
    <w:rsid w:val="00C55AF2"/>
    <w:rsid w:val="00C569C3"/>
    <w:rsid w:val="00C56F9B"/>
    <w:rsid w:val="00C5767D"/>
    <w:rsid w:val="00C57B42"/>
    <w:rsid w:val="00C57E5B"/>
    <w:rsid w:val="00C60184"/>
    <w:rsid w:val="00C60A2D"/>
    <w:rsid w:val="00C61036"/>
    <w:rsid w:val="00C619E9"/>
    <w:rsid w:val="00C623E7"/>
    <w:rsid w:val="00C6305C"/>
    <w:rsid w:val="00C631B2"/>
    <w:rsid w:val="00C6321C"/>
    <w:rsid w:val="00C633F6"/>
    <w:rsid w:val="00C639E7"/>
    <w:rsid w:val="00C63E2F"/>
    <w:rsid w:val="00C6410B"/>
    <w:rsid w:val="00C642A1"/>
    <w:rsid w:val="00C64B3D"/>
    <w:rsid w:val="00C65133"/>
    <w:rsid w:val="00C65A2A"/>
    <w:rsid w:val="00C6615C"/>
    <w:rsid w:val="00C6654A"/>
    <w:rsid w:val="00C66DAB"/>
    <w:rsid w:val="00C66DE3"/>
    <w:rsid w:val="00C679B5"/>
    <w:rsid w:val="00C67B1C"/>
    <w:rsid w:val="00C7001D"/>
    <w:rsid w:val="00C713C1"/>
    <w:rsid w:val="00C71458"/>
    <w:rsid w:val="00C71A78"/>
    <w:rsid w:val="00C71C47"/>
    <w:rsid w:val="00C71DD6"/>
    <w:rsid w:val="00C72001"/>
    <w:rsid w:val="00C7285A"/>
    <w:rsid w:val="00C728E5"/>
    <w:rsid w:val="00C728EA"/>
    <w:rsid w:val="00C72DA8"/>
    <w:rsid w:val="00C72DE1"/>
    <w:rsid w:val="00C72EBA"/>
    <w:rsid w:val="00C73177"/>
    <w:rsid w:val="00C73294"/>
    <w:rsid w:val="00C7347B"/>
    <w:rsid w:val="00C73661"/>
    <w:rsid w:val="00C73E3D"/>
    <w:rsid w:val="00C7417B"/>
    <w:rsid w:val="00C7419A"/>
    <w:rsid w:val="00C74524"/>
    <w:rsid w:val="00C74670"/>
    <w:rsid w:val="00C7487A"/>
    <w:rsid w:val="00C7494A"/>
    <w:rsid w:val="00C74A35"/>
    <w:rsid w:val="00C75090"/>
    <w:rsid w:val="00C750A4"/>
    <w:rsid w:val="00C750E5"/>
    <w:rsid w:val="00C751BE"/>
    <w:rsid w:val="00C752EC"/>
    <w:rsid w:val="00C7572F"/>
    <w:rsid w:val="00C75765"/>
    <w:rsid w:val="00C7580F"/>
    <w:rsid w:val="00C75B2F"/>
    <w:rsid w:val="00C763C5"/>
    <w:rsid w:val="00C763D7"/>
    <w:rsid w:val="00C7656D"/>
    <w:rsid w:val="00C76E4C"/>
    <w:rsid w:val="00C76E64"/>
    <w:rsid w:val="00C76E7E"/>
    <w:rsid w:val="00C76EC8"/>
    <w:rsid w:val="00C8187F"/>
    <w:rsid w:val="00C82164"/>
    <w:rsid w:val="00C821CA"/>
    <w:rsid w:val="00C8248F"/>
    <w:rsid w:val="00C82EF8"/>
    <w:rsid w:val="00C82FE2"/>
    <w:rsid w:val="00C8349A"/>
    <w:rsid w:val="00C839B7"/>
    <w:rsid w:val="00C83D5D"/>
    <w:rsid w:val="00C8413E"/>
    <w:rsid w:val="00C84225"/>
    <w:rsid w:val="00C84310"/>
    <w:rsid w:val="00C84613"/>
    <w:rsid w:val="00C849D0"/>
    <w:rsid w:val="00C84AE4"/>
    <w:rsid w:val="00C85416"/>
    <w:rsid w:val="00C8559D"/>
    <w:rsid w:val="00C85CA4"/>
    <w:rsid w:val="00C85D7A"/>
    <w:rsid w:val="00C8642A"/>
    <w:rsid w:val="00C86BBA"/>
    <w:rsid w:val="00C874D2"/>
    <w:rsid w:val="00C87662"/>
    <w:rsid w:val="00C8775D"/>
    <w:rsid w:val="00C87B13"/>
    <w:rsid w:val="00C87FB7"/>
    <w:rsid w:val="00C902CA"/>
    <w:rsid w:val="00C90709"/>
    <w:rsid w:val="00C90B30"/>
    <w:rsid w:val="00C90D6B"/>
    <w:rsid w:val="00C9209C"/>
    <w:rsid w:val="00C929ED"/>
    <w:rsid w:val="00C92BA5"/>
    <w:rsid w:val="00C92BF9"/>
    <w:rsid w:val="00C9315C"/>
    <w:rsid w:val="00C93518"/>
    <w:rsid w:val="00C935D2"/>
    <w:rsid w:val="00C937B9"/>
    <w:rsid w:val="00C9492D"/>
    <w:rsid w:val="00C94A3F"/>
    <w:rsid w:val="00C94F71"/>
    <w:rsid w:val="00C94FE6"/>
    <w:rsid w:val="00C95264"/>
    <w:rsid w:val="00C95D35"/>
    <w:rsid w:val="00C9619E"/>
    <w:rsid w:val="00C9689B"/>
    <w:rsid w:val="00C96BAD"/>
    <w:rsid w:val="00CA0517"/>
    <w:rsid w:val="00CA0B32"/>
    <w:rsid w:val="00CA11A3"/>
    <w:rsid w:val="00CA1FC4"/>
    <w:rsid w:val="00CA21A4"/>
    <w:rsid w:val="00CA284E"/>
    <w:rsid w:val="00CA293E"/>
    <w:rsid w:val="00CA339A"/>
    <w:rsid w:val="00CA3ABC"/>
    <w:rsid w:val="00CA3F97"/>
    <w:rsid w:val="00CA40BD"/>
    <w:rsid w:val="00CA444F"/>
    <w:rsid w:val="00CA49C5"/>
    <w:rsid w:val="00CA4D20"/>
    <w:rsid w:val="00CA4F54"/>
    <w:rsid w:val="00CA61E2"/>
    <w:rsid w:val="00CA6515"/>
    <w:rsid w:val="00CA682D"/>
    <w:rsid w:val="00CA7C57"/>
    <w:rsid w:val="00CB00C3"/>
    <w:rsid w:val="00CB06B3"/>
    <w:rsid w:val="00CB113F"/>
    <w:rsid w:val="00CB1176"/>
    <w:rsid w:val="00CB1528"/>
    <w:rsid w:val="00CB1585"/>
    <w:rsid w:val="00CB17D4"/>
    <w:rsid w:val="00CB1BD4"/>
    <w:rsid w:val="00CB1DED"/>
    <w:rsid w:val="00CB25FE"/>
    <w:rsid w:val="00CB2B08"/>
    <w:rsid w:val="00CB2B1A"/>
    <w:rsid w:val="00CB2FFF"/>
    <w:rsid w:val="00CB36D5"/>
    <w:rsid w:val="00CB3C1D"/>
    <w:rsid w:val="00CB42D5"/>
    <w:rsid w:val="00CB4962"/>
    <w:rsid w:val="00CB4B8A"/>
    <w:rsid w:val="00CB541C"/>
    <w:rsid w:val="00CB58F5"/>
    <w:rsid w:val="00CB5936"/>
    <w:rsid w:val="00CB5C9C"/>
    <w:rsid w:val="00CB675C"/>
    <w:rsid w:val="00CB6C69"/>
    <w:rsid w:val="00CB7400"/>
    <w:rsid w:val="00CB75EB"/>
    <w:rsid w:val="00CC0067"/>
    <w:rsid w:val="00CC0499"/>
    <w:rsid w:val="00CC09A6"/>
    <w:rsid w:val="00CC1742"/>
    <w:rsid w:val="00CC1920"/>
    <w:rsid w:val="00CC1BDA"/>
    <w:rsid w:val="00CC1FE8"/>
    <w:rsid w:val="00CC2281"/>
    <w:rsid w:val="00CC2B7D"/>
    <w:rsid w:val="00CC2F4E"/>
    <w:rsid w:val="00CC3BAF"/>
    <w:rsid w:val="00CC3D6E"/>
    <w:rsid w:val="00CC4358"/>
    <w:rsid w:val="00CC467F"/>
    <w:rsid w:val="00CC4A15"/>
    <w:rsid w:val="00CC4E4E"/>
    <w:rsid w:val="00CC4FD5"/>
    <w:rsid w:val="00CC51CB"/>
    <w:rsid w:val="00CC56D3"/>
    <w:rsid w:val="00CC5D28"/>
    <w:rsid w:val="00CC601E"/>
    <w:rsid w:val="00CC6063"/>
    <w:rsid w:val="00CC6358"/>
    <w:rsid w:val="00CC65F1"/>
    <w:rsid w:val="00CC6A3F"/>
    <w:rsid w:val="00CC6F60"/>
    <w:rsid w:val="00CC6FF4"/>
    <w:rsid w:val="00CC74C6"/>
    <w:rsid w:val="00CC7D20"/>
    <w:rsid w:val="00CC7FFC"/>
    <w:rsid w:val="00CD04D5"/>
    <w:rsid w:val="00CD0789"/>
    <w:rsid w:val="00CD0B4C"/>
    <w:rsid w:val="00CD0BF4"/>
    <w:rsid w:val="00CD0EC7"/>
    <w:rsid w:val="00CD1418"/>
    <w:rsid w:val="00CD1DB6"/>
    <w:rsid w:val="00CD1DE0"/>
    <w:rsid w:val="00CD2F08"/>
    <w:rsid w:val="00CD30CF"/>
    <w:rsid w:val="00CD3102"/>
    <w:rsid w:val="00CD34BE"/>
    <w:rsid w:val="00CD3777"/>
    <w:rsid w:val="00CD3804"/>
    <w:rsid w:val="00CD3B32"/>
    <w:rsid w:val="00CD3C1D"/>
    <w:rsid w:val="00CD4B61"/>
    <w:rsid w:val="00CD4CF6"/>
    <w:rsid w:val="00CD5432"/>
    <w:rsid w:val="00CD59D8"/>
    <w:rsid w:val="00CD5F7E"/>
    <w:rsid w:val="00CD6011"/>
    <w:rsid w:val="00CD6579"/>
    <w:rsid w:val="00CD6E85"/>
    <w:rsid w:val="00CD7743"/>
    <w:rsid w:val="00CD7785"/>
    <w:rsid w:val="00CE0090"/>
    <w:rsid w:val="00CE06A0"/>
    <w:rsid w:val="00CE08E0"/>
    <w:rsid w:val="00CE0C8D"/>
    <w:rsid w:val="00CE15C4"/>
    <w:rsid w:val="00CE18D4"/>
    <w:rsid w:val="00CE1BF2"/>
    <w:rsid w:val="00CE2007"/>
    <w:rsid w:val="00CE24D3"/>
    <w:rsid w:val="00CE2FCF"/>
    <w:rsid w:val="00CE340F"/>
    <w:rsid w:val="00CE3AD4"/>
    <w:rsid w:val="00CE3DDF"/>
    <w:rsid w:val="00CE4392"/>
    <w:rsid w:val="00CE48E6"/>
    <w:rsid w:val="00CE4BC7"/>
    <w:rsid w:val="00CE4DC1"/>
    <w:rsid w:val="00CE5B24"/>
    <w:rsid w:val="00CE6018"/>
    <w:rsid w:val="00CE67CF"/>
    <w:rsid w:val="00CE68CB"/>
    <w:rsid w:val="00CE691B"/>
    <w:rsid w:val="00CE74EA"/>
    <w:rsid w:val="00CE7F44"/>
    <w:rsid w:val="00CF00A0"/>
    <w:rsid w:val="00CF041C"/>
    <w:rsid w:val="00CF06A7"/>
    <w:rsid w:val="00CF06E2"/>
    <w:rsid w:val="00CF0AA3"/>
    <w:rsid w:val="00CF159D"/>
    <w:rsid w:val="00CF1EFC"/>
    <w:rsid w:val="00CF1F0A"/>
    <w:rsid w:val="00CF206C"/>
    <w:rsid w:val="00CF2544"/>
    <w:rsid w:val="00CF261B"/>
    <w:rsid w:val="00CF2949"/>
    <w:rsid w:val="00CF2B62"/>
    <w:rsid w:val="00CF2D85"/>
    <w:rsid w:val="00CF310A"/>
    <w:rsid w:val="00CF3323"/>
    <w:rsid w:val="00CF34E7"/>
    <w:rsid w:val="00CF35C8"/>
    <w:rsid w:val="00CF3ABE"/>
    <w:rsid w:val="00CF3D72"/>
    <w:rsid w:val="00CF43E5"/>
    <w:rsid w:val="00CF567A"/>
    <w:rsid w:val="00CF5CA3"/>
    <w:rsid w:val="00CF6094"/>
    <w:rsid w:val="00CF7107"/>
    <w:rsid w:val="00CF73C9"/>
    <w:rsid w:val="00CF74FE"/>
    <w:rsid w:val="00CF755E"/>
    <w:rsid w:val="00CF76AF"/>
    <w:rsid w:val="00CF7B42"/>
    <w:rsid w:val="00D001EA"/>
    <w:rsid w:val="00D00363"/>
    <w:rsid w:val="00D00415"/>
    <w:rsid w:val="00D017F6"/>
    <w:rsid w:val="00D0184D"/>
    <w:rsid w:val="00D021D1"/>
    <w:rsid w:val="00D025DE"/>
    <w:rsid w:val="00D02F28"/>
    <w:rsid w:val="00D0309E"/>
    <w:rsid w:val="00D032BE"/>
    <w:rsid w:val="00D036F6"/>
    <w:rsid w:val="00D03950"/>
    <w:rsid w:val="00D03ACD"/>
    <w:rsid w:val="00D04720"/>
    <w:rsid w:val="00D04EE3"/>
    <w:rsid w:val="00D05532"/>
    <w:rsid w:val="00D057EE"/>
    <w:rsid w:val="00D06080"/>
    <w:rsid w:val="00D0640E"/>
    <w:rsid w:val="00D066E6"/>
    <w:rsid w:val="00D06A03"/>
    <w:rsid w:val="00D06AC2"/>
    <w:rsid w:val="00D07282"/>
    <w:rsid w:val="00D07A85"/>
    <w:rsid w:val="00D10576"/>
    <w:rsid w:val="00D10F5C"/>
    <w:rsid w:val="00D1139E"/>
    <w:rsid w:val="00D1157D"/>
    <w:rsid w:val="00D11BA8"/>
    <w:rsid w:val="00D11E9F"/>
    <w:rsid w:val="00D12373"/>
    <w:rsid w:val="00D127DC"/>
    <w:rsid w:val="00D12F1C"/>
    <w:rsid w:val="00D134E3"/>
    <w:rsid w:val="00D135BD"/>
    <w:rsid w:val="00D138BB"/>
    <w:rsid w:val="00D14042"/>
    <w:rsid w:val="00D14289"/>
    <w:rsid w:val="00D14F96"/>
    <w:rsid w:val="00D154A3"/>
    <w:rsid w:val="00D1595A"/>
    <w:rsid w:val="00D162BA"/>
    <w:rsid w:val="00D16491"/>
    <w:rsid w:val="00D16749"/>
    <w:rsid w:val="00D168BA"/>
    <w:rsid w:val="00D16D8D"/>
    <w:rsid w:val="00D16F0A"/>
    <w:rsid w:val="00D16F64"/>
    <w:rsid w:val="00D17694"/>
    <w:rsid w:val="00D176E4"/>
    <w:rsid w:val="00D17ACF"/>
    <w:rsid w:val="00D20020"/>
    <w:rsid w:val="00D201C7"/>
    <w:rsid w:val="00D202A9"/>
    <w:rsid w:val="00D20894"/>
    <w:rsid w:val="00D2142A"/>
    <w:rsid w:val="00D21884"/>
    <w:rsid w:val="00D21E21"/>
    <w:rsid w:val="00D22921"/>
    <w:rsid w:val="00D22E6E"/>
    <w:rsid w:val="00D230CD"/>
    <w:rsid w:val="00D231C5"/>
    <w:rsid w:val="00D2365F"/>
    <w:rsid w:val="00D23D51"/>
    <w:rsid w:val="00D24A4B"/>
    <w:rsid w:val="00D25636"/>
    <w:rsid w:val="00D26719"/>
    <w:rsid w:val="00D269A1"/>
    <w:rsid w:val="00D272AF"/>
    <w:rsid w:val="00D27596"/>
    <w:rsid w:val="00D2762F"/>
    <w:rsid w:val="00D27BE4"/>
    <w:rsid w:val="00D27BED"/>
    <w:rsid w:val="00D301F1"/>
    <w:rsid w:val="00D31D05"/>
    <w:rsid w:val="00D31DC5"/>
    <w:rsid w:val="00D32214"/>
    <w:rsid w:val="00D322C8"/>
    <w:rsid w:val="00D325EC"/>
    <w:rsid w:val="00D32953"/>
    <w:rsid w:val="00D32B43"/>
    <w:rsid w:val="00D32D33"/>
    <w:rsid w:val="00D32DE2"/>
    <w:rsid w:val="00D332CE"/>
    <w:rsid w:val="00D335B6"/>
    <w:rsid w:val="00D33E00"/>
    <w:rsid w:val="00D33EF1"/>
    <w:rsid w:val="00D34A64"/>
    <w:rsid w:val="00D34C3F"/>
    <w:rsid w:val="00D34EFC"/>
    <w:rsid w:val="00D353AC"/>
    <w:rsid w:val="00D3572B"/>
    <w:rsid w:val="00D35FE8"/>
    <w:rsid w:val="00D365AE"/>
    <w:rsid w:val="00D366A2"/>
    <w:rsid w:val="00D368B6"/>
    <w:rsid w:val="00D36A77"/>
    <w:rsid w:val="00D36FEE"/>
    <w:rsid w:val="00D370C2"/>
    <w:rsid w:val="00D37257"/>
    <w:rsid w:val="00D372B0"/>
    <w:rsid w:val="00D37872"/>
    <w:rsid w:val="00D37E5C"/>
    <w:rsid w:val="00D41AA8"/>
    <w:rsid w:val="00D41AB9"/>
    <w:rsid w:val="00D4292D"/>
    <w:rsid w:val="00D43075"/>
    <w:rsid w:val="00D43FE5"/>
    <w:rsid w:val="00D44443"/>
    <w:rsid w:val="00D44481"/>
    <w:rsid w:val="00D44489"/>
    <w:rsid w:val="00D44A03"/>
    <w:rsid w:val="00D45057"/>
    <w:rsid w:val="00D45D19"/>
    <w:rsid w:val="00D462FB"/>
    <w:rsid w:val="00D465CB"/>
    <w:rsid w:val="00D471A0"/>
    <w:rsid w:val="00D47528"/>
    <w:rsid w:val="00D50228"/>
    <w:rsid w:val="00D504BD"/>
    <w:rsid w:val="00D50559"/>
    <w:rsid w:val="00D50746"/>
    <w:rsid w:val="00D50782"/>
    <w:rsid w:val="00D50820"/>
    <w:rsid w:val="00D50B17"/>
    <w:rsid w:val="00D50D69"/>
    <w:rsid w:val="00D511A3"/>
    <w:rsid w:val="00D512B3"/>
    <w:rsid w:val="00D53245"/>
    <w:rsid w:val="00D532EF"/>
    <w:rsid w:val="00D534A4"/>
    <w:rsid w:val="00D53F09"/>
    <w:rsid w:val="00D54089"/>
    <w:rsid w:val="00D54287"/>
    <w:rsid w:val="00D549D3"/>
    <w:rsid w:val="00D549D6"/>
    <w:rsid w:val="00D549F0"/>
    <w:rsid w:val="00D55A3C"/>
    <w:rsid w:val="00D567D0"/>
    <w:rsid w:val="00D56E42"/>
    <w:rsid w:val="00D57188"/>
    <w:rsid w:val="00D57506"/>
    <w:rsid w:val="00D57527"/>
    <w:rsid w:val="00D5791C"/>
    <w:rsid w:val="00D609F2"/>
    <w:rsid w:val="00D60ACA"/>
    <w:rsid w:val="00D60CD0"/>
    <w:rsid w:val="00D60ECB"/>
    <w:rsid w:val="00D61394"/>
    <w:rsid w:val="00D61E8F"/>
    <w:rsid w:val="00D620E8"/>
    <w:rsid w:val="00D6222C"/>
    <w:rsid w:val="00D62FC6"/>
    <w:rsid w:val="00D63D8C"/>
    <w:rsid w:val="00D640A1"/>
    <w:rsid w:val="00D64428"/>
    <w:rsid w:val="00D64A5B"/>
    <w:rsid w:val="00D654B5"/>
    <w:rsid w:val="00D65AB6"/>
    <w:rsid w:val="00D65BE0"/>
    <w:rsid w:val="00D65CF1"/>
    <w:rsid w:val="00D664C4"/>
    <w:rsid w:val="00D6651A"/>
    <w:rsid w:val="00D66BCD"/>
    <w:rsid w:val="00D67530"/>
    <w:rsid w:val="00D67D70"/>
    <w:rsid w:val="00D7057C"/>
    <w:rsid w:val="00D706A2"/>
    <w:rsid w:val="00D706AC"/>
    <w:rsid w:val="00D70BA3"/>
    <w:rsid w:val="00D71936"/>
    <w:rsid w:val="00D7234D"/>
    <w:rsid w:val="00D72795"/>
    <w:rsid w:val="00D72D8F"/>
    <w:rsid w:val="00D732DC"/>
    <w:rsid w:val="00D73530"/>
    <w:rsid w:val="00D74773"/>
    <w:rsid w:val="00D7486B"/>
    <w:rsid w:val="00D749A8"/>
    <w:rsid w:val="00D75218"/>
    <w:rsid w:val="00D753EB"/>
    <w:rsid w:val="00D7544E"/>
    <w:rsid w:val="00D754F9"/>
    <w:rsid w:val="00D75BA8"/>
    <w:rsid w:val="00D75C19"/>
    <w:rsid w:val="00D769F8"/>
    <w:rsid w:val="00D76AC2"/>
    <w:rsid w:val="00D76E9C"/>
    <w:rsid w:val="00D76F2F"/>
    <w:rsid w:val="00D771B9"/>
    <w:rsid w:val="00D77262"/>
    <w:rsid w:val="00D77467"/>
    <w:rsid w:val="00D776B7"/>
    <w:rsid w:val="00D77845"/>
    <w:rsid w:val="00D7799C"/>
    <w:rsid w:val="00D77CB1"/>
    <w:rsid w:val="00D80422"/>
    <w:rsid w:val="00D80AA8"/>
    <w:rsid w:val="00D8112A"/>
    <w:rsid w:val="00D81150"/>
    <w:rsid w:val="00D811C7"/>
    <w:rsid w:val="00D81509"/>
    <w:rsid w:val="00D815B3"/>
    <w:rsid w:val="00D81770"/>
    <w:rsid w:val="00D8237A"/>
    <w:rsid w:val="00D82526"/>
    <w:rsid w:val="00D82687"/>
    <w:rsid w:val="00D8284A"/>
    <w:rsid w:val="00D82AFE"/>
    <w:rsid w:val="00D83628"/>
    <w:rsid w:val="00D844EF"/>
    <w:rsid w:val="00D84802"/>
    <w:rsid w:val="00D84A89"/>
    <w:rsid w:val="00D84B36"/>
    <w:rsid w:val="00D84CEB"/>
    <w:rsid w:val="00D85463"/>
    <w:rsid w:val="00D85712"/>
    <w:rsid w:val="00D85A6D"/>
    <w:rsid w:val="00D86451"/>
    <w:rsid w:val="00D868D9"/>
    <w:rsid w:val="00D870A6"/>
    <w:rsid w:val="00D87137"/>
    <w:rsid w:val="00D877C2"/>
    <w:rsid w:val="00D9131B"/>
    <w:rsid w:val="00D91A2A"/>
    <w:rsid w:val="00D9232E"/>
    <w:rsid w:val="00D92509"/>
    <w:rsid w:val="00D926A8"/>
    <w:rsid w:val="00D92868"/>
    <w:rsid w:val="00D92BA8"/>
    <w:rsid w:val="00D92C85"/>
    <w:rsid w:val="00D935F4"/>
    <w:rsid w:val="00D94F66"/>
    <w:rsid w:val="00D95569"/>
    <w:rsid w:val="00D95B39"/>
    <w:rsid w:val="00D95EE7"/>
    <w:rsid w:val="00D95F1E"/>
    <w:rsid w:val="00D96032"/>
    <w:rsid w:val="00D968ED"/>
    <w:rsid w:val="00D96EE4"/>
    <w:rsid w:val="00D97026"/>
    <w:rsid w:val="00D971E3"/>
    <w:rsid w:val="00D97752"/>
    <w:rsid w:val="00DA0F81"/>
    <w:rsid w:val="00DA12F7"/>
    <w:rsid w:val="00DA1AC9"/>
    <w:rsid w:val="00DA1D7F"/>
    <w:rsid w:val="00DA25A9"/>
    <w:rsid w:val="00DA2643"/>
    <w:rsid w:val="00DA285C"/>
    <w:rsid w:val="00DA28CE"/>
    <w:rsid w:val="00DA2EBB"/>
    <w:rsid w:val="00DA3057"/>
    <w:rsid w:val="00DA3483"/>
    <w:rsid w:val="00DA36E8"/>
    <w:rsid w:val="00DA383C"/>
    <w:rsid w:val="00DA3DD5"/>
    <w:rsid w:val="00DA3F8D"/>
    <w:rsid w:val="00DA404C"/>
    <w:rsid w:val="00DA410C"/>
    <w:rsid w:val="00DA44BE"/>
    <w:rsid w:val="00DA47B1"/>
    <w:rsid w:val="00DA5284"/>
    <w:rsid w:val="00DA5372"/>
    <w:rsid w:val="00DA53C5"/>
    <w:rsid w:val="00DA5B14"/>
    <w:rsid w:val="00DA5E8C"/>
    <w:rsid w:val="00DA5F0D"/>
    <w:rsid w:val="00DA5F34"/>
    <w:rsid w:val="00DA6B27"/>
    <w:rsid w:val="00DA6F8F"/>
    <w:rsid w:val="00DA7900"/>
    <w:rsid w:val="00DB060E"/>
    <w:rsid w:val="00DB06AE"/>
    <w:rsid w:val="00DB0BD3"/>
    <w:rsid w:val="00DB0D9B"/>
    <w:rsid w:val="00DB1061"/>
    <w:rsid w:val="00DB1136"/>
    <w:rsid w:val="00DB12F2"/>
    <w:rsid w:val="00DB1384"/>
    <w:rsid w:val="00DB1F38"/>
    <w:rsid w:val="00DB23A4"/>
    <w:rsid w:val="00DB371C"/>
    <w:rsid w:val="00DB37AD"/>
    <w:rsid w:val="00DB3B82"/>
    <w:rsid w:val="00DB3CFA"/>
    <w:rsid w:val="00DB483D"/>
    <w:rsid w:val="00DB4D6F"/>
    <w:rsid w:val="00DB4E1F"/>
    <w:rsid w:val="00DB4FFF"/>
    <w:rsid w:val="00DB510D"/>
    <w:rsid w:val="00DB5D01"/>
    <w:rsid w:val="00DB5DD7"/>
    <w:rsid w:val="00DB5E75"/>
    <w:rsid w:val="00DB7274"/>
    <w:rsid w:val="00DB7502"/>
    <w:rsid w:val="00DB7785"/>
    <w:rsid w:val="00DB79E8"/>
    <w:rsid w:val="00DB7D41"/>
    <w:rsid w:val="00DC05B2"/>
    <w:rsid w:val="00DC08C7"/>
    <w:rsid w:val="00DC0B3B"/>
    <w:rsid w:val="00DC0D0A"/>
    <w:rsid w:val="00DC0D76"/>
    <w:rsid w:val="00DC1DB2"/>
    <w:rsid w:val="00DC2EEF"/>
    <w:rsid w:val="00DC2F29"/>
    <w:rsid w:val="00DC317F"/>
    <w:rsid w:val="00DC325C"/>
    <w:rsid w:val="00DC3E42"/>
    <w:rsid w:val="00DC4075"/>
    <w:rsid w:val="00DC43A0"/>
    <w:rsid w:val="00DC499A"/>
    <w:rsid w:val="00DC49FF"/>
    <w:rsid w:val="00DC5806"/>
    <w:rsid w:val="00DC5CA8"/>
    <w:rsid w:val="00DC5E44"/>
    <w:rsid w:val="00DC6486"/>
    <w:rsid w:val="00DC6BE7"/>
    <w:rsid w:val="00DC707B"/>
    <w:rsid w:val="00DC70F2"/>
    <w:rsid w:val="00DC74EE"/>
    <w:rsid w:val="00DC7D8C"/>
    <w:rsid w:val="00DD05CF"/>
    <w:rsid w:val="00DD064B"/>
    <w:rsid w:val="00DD0B23"/>
    <w:rsid w:val="00DD111B"/>
    <w:rsid w:val="00DD1269"/>
    <w:rsid w:val="00DD18A5"/>
    <w:rsid w:val="00DD1B00"/>
    <w:rsid w:val="00DD1D80"/>
    <w:rsid w:val="00DD215B"/>
    <w:rsid w:val="00DD240E"/>
    <w:rsid w:val="00DD25B7"/>
    <w:rsid w:val="00DD304A"/>
    <w:rsid w:val="00DD329A"/>
    <w:rsid w:val="00DD3AD8"/>
    <w:rsid w:val="00DD3FB1"/>
    <w:rsid w:val="00DD3FC6"/>
    <w:rsid w:val="00DD4107"/>
    <w:rsid w:val="00DD483C"/>
    <w:rsid w:val="00DD4D2B"/>
    <w:rsid w:val="00DD5270"/>
    <w:rsid w:val="00DD550C"/>
    <w:rsid w:val="00DD5EEF"/>
    <w:rsid w:val="00DD5EF0"/>
    <w:rsid w:val="00DD5FB1"/>
    <w:rsid w:val="00DD66C0"/>
    <w:rsid w:val="00DD67E2"/>
    <w:rsid w:val="00DD69DC"/>
    <w:rsid w:val="00DD6B15"/>
    <w:rsid w:val="00DD6B73"/>
    <w:rsid w:val="00DD6E51"/>
    <w:rsid w:val="00DD74A7"/>
    <w:rsid w:val="00DD7F34"/>
    <w:rsid w:val="00DE014A"/>
    <w:rsid w:val="00DE01FF"/>
    <w:rsid w:val="00DE058C"/>
    <w:rsid w:val="00DE0895"/>
    <w:rsid w:val="00DE0943"/>
    <w:rsid w:val="00DE0E79"/>
    <w:rsid w:val="00DE132C"/>
    <w:rsid w:val="00DE172D"/>
    <w:rsid w:val="00DE2333"/>
    <w:rsid w:val="00DE26ED"/>
    <w:rsid w:val="00DE2DD0"/>
    <w:rsid w:val="00DE2F29"/>
    <w:rsid w:val="00DE399E"/>
    <w:rsid w:val="00DE3D50"/>
    <w:rsid w:val="00DE3E13"/>
    <w:rsid w:val="00DE3E42"/>
    <w:rsid w:val="00DE48F8"/>
    <w:rsid w:val="00DE5F42"/>
    <w:rsid w:val="00DE6493"/>
    <w:rsid w:val="00DE653E"/>
    <w:rsid w:val="00DE67DE"/>
    <w:rsid w:val="00DE6E98"/>
    <w:rsid w:val="00DE701A"/>
    <w:rsid w:val="00DE709D"/>
    <w:rsid w:val="00DE754C"/>
    <w:rsid w:val="00DF0295"/>
    <w:rsid w:val="00DF06B0"/>
    <w:rsid w:val="00DF0ED1"/>
    <w:rsid w:val="00DF0F7F"/>
    <w:rsid w:val="00DF1B7A"/>
    <w:rsid w:val="00DF2051"/>
    <w:rsid w:val="00DF24DE"/>
    <w:rsid w:val="00DF30CB"/>
    <w:rsid w:val="00DF3832"/>
    <w:rsid w:val="00DF3A4A"/>
    <w:rsid w:val="00DF3C5C"/>
    <w:rsid w:val="00DF4486"/>
    <w:rsid w:val="00DF4B04"/>
    <w:rsid w:val="00DF4E8E"/>
    <w:rsid w:val="00DF54FD"/>
    <w:rsid w:val="00DF55D5"/>
    <w:rsid w:val="00DF5B90"/>
    <w:rsid w:val="00DF5F37"/>
    <w:rsid w:val="00DF6258"/>
    <w:rsid w:val="00DF69AB"/>
    <w:rsid w:val="00DF76FB"/>
    <w:rsid w:val="00DF79E4"/>
    <w:rsid w:val="00DF7D73"/>
    <w:rsid w:val="00E00883"/>
    <w:rsid w:val="00E01022"/>
    <w:rsid w:val="00E010E9"/>
    <w:rsid w:val="00E014D3"/>
    <w:rsid w:val="00E014FC"/>
    <w:rsid w:val="00E01E6C"/>
    <w:rsid w:val="00E02539"/>
    <w:rsid w:val="00E0307A"/>
    <w:rsid w:val="00E04681"/>
    <w:rsid w:val="00E046F3"/>
    <w:rsid w:val="00E04DA2"/>
    <w:rsid w:val="00E04F38"/>
    <w:rsid w:val="00E05DA1"/>
    <w:rsid w:val="00E06525"/>
    <w:rsid w:val="00E067B6"/>
    <w:rsid w:val="00E06AB1"/>
    <w:rsid w:val="00E06CCD"/>
    <w:rsid w:val="00E06CE6"/>
    <w:rsid w:val="00E0712C"/>
    <w:rsid w:val="00E07412"/>
    <w:rsid w:val="00E07831"/>
    <w:rsid w:val="00E07BB7"/>
    <w:rsid w:val="00E1040F"/>
    <w:rsid w:val="00E1042C"/>
    <w:rsid w:val="00E106D1"/>
    <w:rsid w:val="00E10820"/>
    <w:rsid w:val="00E110C4"/>
    <w:rsid w:val="00E11522"/>
    <w:rsid w:val="00E11E5C"/>
    <w:rsid w:val="00E124CD"/>
    <w:rsid w:val="00E12A8C"/>
    <w:rsid w:val="00E13267"/>
    <w:rsid w:val="00E132C0"/>
    <w:rsid w:val="00E132F2"/>
    <w:rsid w:val="00E13868"/>
    <w:rsid w:val="00E14DFA"/>
    <w:rsid w:val="00E14F89"/>
    <w:rsid w:val="00E152DF"/>
    <w:rsid w:val="00E15331"/>
    <w:rsid w:val="00E156AC"/>
    <w:rsid w:val="00E15766"/>
    <w:rsid w:val="00E15A23"/>
    <w:rsid w:val="00E15AE7"/>
    <w:rsid w:val="00E1612E"/>
    <w:rsid w:val="00E16361"/>
    <w:rsid w:val="00E16369"/>
    <w:rsid w:val="00E1772C"/>
    <w:rsid w:val="00E17A72"/>
    <w:rsid w:val="00E17FF9"/>
    <w:rsid w:val="00E2029F"/>
    <w:rsid w:val="00E206AC"/>
    <w:rsid w:val="00E21488"/>
    <w:rsid w:val="00E21745"/>
    <w:rsid w:val="00E219FD"/>
    <w:rsid w:val="00E21A1C"/>
    <w:rsid w:val="00E21D78"/>
    <w:rsid w:val="00E223F6"/>
    <w:rsid w:val="00E228E8"/>
    <w:rsid w:val="00E22E3C"/>
    <w:rsid w:val="00E2380C"/>
    <w:rsid w:val="00E23D18"/>
    <w:rsid w:val="00E24143"/>
    <w:rsid w:val="00E24346"/>
    <w:rsid w:val="00E24417"/>
    <w:rsid w:val="00E24468"/>
    <w:rsid w:val="00E24CA3"/>
    <w:rsid w:val="00E25089"/>
    <w:rsid w:val="00E25E3E"/>
    <w:rsid w:val="00E266F8"/>
    <w:rsid w:val="00E26723"/>
    <w:rsid w:val="00E26A38"/>
    <w:rsid w:val="00E278E9"/>
    <w:rsid w:val="00E27C20"/>
    <w:rsid w:val="00E302DB"/>
    <w:rsid w:val="00E30494"/>
    <w:rsid w:val="00E30AFF"/>
    <w:rsid w:val="00E3271C"/>
    <w:rsid w:val="00E327D7"/>
    <w:rsid w:val="00E32932"/>
    <w:rsid w:val="00E33E12"/>
    <w:rsid w:val="00E344A8"/>
    <w:rsid w:val="00E34E31"/>
    <w:rsid w:val="00E34FC4"/>
    <w:rsid w:val="00E34FF0"/>
    <w:rsid w:val="00E3535E"/>
    <w:rsid w:val="00E3601D"/>
    <w:rsid w:val="00E365DD"/>
    <w:rsid w:val="00E366E3"/>
    <w:rsid w:val="00E37067"/>
    <w:rsid w:val="00E37977"/>
    <w:rsid w:val="00E37B27"/>
    <w:rsid w:val="00E4041B"/>
    <w:rsid w:val="00E405DD"/>
    <w:rsid w:val="00E407EE"/>
    <w:rsid w:val="00E40E52"/>
    <w:rsid w:val="00E411EF"/>
    <w:rsid w:val="00E41501"/>
    <w:rsid w:val="00E41C5D"/>
    <w:rsid w:val="00E42077"/>
    <w:rsid w:val="00E4249D"/>
    <w:rsid w:val="00E424B1"/>
    <w:rsid w:val="00E42BA0"/>
    <w:rsid w:val="00E42D6D"/>
    <w:rsid w:val="00E43073"/>
    <w:rsid w:val="00E43334"/>
    <w:rsid w:val="00E438B3"/>
    <w:rsid w:val="00E43C46"/>
    <w:rsid w:val="00E43D13"/>
    <w:rsid w:val="00E43DAB"/>
    <w:rsid w:val="00E43DF6"/>
    <w:rsid w:val="00E44024"/>
    <w:rsid w:val="00E44114"/>
    <w:rsid w:val="00E443B1"/>
    <w:rsid w:val="00E443C6"/>
    <w:rsid w:val="00E4456A"/>
    <w:rsid w:val="00E4484A"/>
    <w:rsid w:val="00E449F6"/>
    <w:rsid w:val="00E44F50"/>
    <w:rsid w:val="00E4594F"/>
    <w:rsid w:val="00E461A3"/>
    <w:rsid w:val="00E46823"/>
    <w:rsid w:val="00E46892"/>
    <w:rsid w:val="00E46D05"/>
    <w:rsid w:val="00E46F95"/>
    <w:rsid w:val="00E4755D"/>
    <w:rsid w:val="00E477A8"/>
    <w:rsid w:val="00E50180"/>
    <w:rsid w:val="00E505CB"/>
    <w:rsid w:val="00E507C8"/>
    <w:rsid w:val="00E524D6"/>
    <w:rsid w:val="00E527FF"/>
    <w:rsid w:val="00E52A6D"/>
    <w:rsid w:val="00E53BCB"/>
    <w:rsid w:val="00E53E9D"/>
    <w:rsid w:val="00E53F2F"/>
    <w:rsid w:val="00E5409C"/>
    <w:rsid w:val="00E54462"/>
    <w:rsid w:val="00E5470E"/>
    <w:rsid w:val="00E54740"/>
    <w:rsid w:val="00E54A6C"/>
    <w:rsid w:val="00E551B7"/>
    <w:rsid w:val="00E5520D"/>
    <w:rsid w:val="00E554D5"/>
    <w:rsid w:val="00E55526"/>
    <w:rsid w:val="00E55EBE"/>
    <w:rsid w:val="00E560C1"/>
    <w:rsid w:val="00E561E4"/>
    <w:rsid w:val="00E566FF"/>
    <w:rsid w:val="00E569EC"/>
    <w:rsid w:val="00E56F49"/>
    <w:rsid w:val="00E56F4D"/>
    <w:rsid w:val="00E603FA"/>
    <w:rsid w:val="00E608B9"/>
    <w:rsid w:val="00E60983"/>
    <w:rsid w:val="00E61816"/>
    <w:rsid w:val="00E61857"/>
    <w:rsid w:val="00E62AD5"/>
    <w:rsid w:val="00E62BEB"/>
    <w:rsid w:val="00E634A7"/>
    <w:rsid w:val="00E6476F"/>
    <w:rsid w:val="00E65B0F"/>
    <w:rsid w:val="00E65B8D"/>
    <w:rsid w:val="00E664AA"/>
    <w:rsid w:val="00E66665"/>
    <w:rsid w:val="00E67EFD"/>
    <w:rsid w:val="00E70D98"/>
    <w:rsid w:val="00E7108F"/>
    <w:rsid w:val="00E71733"/>
    <w:rsid w:val="00E71986"/>
    <w:rsid w:val="00E72186"/>
    <w:rsid w:val="00E72502"/>
    <w:rsid w:val="00E72D1C"/>
    <w:rsid w:val="00E73A4B"/>
    <w:rsid w:val="00E73F0F"/>
    <w:rsid w:val="00E74F25"/>
    <w:rsid w:val="00E75FFA"/>
    <w:rsid w:val="00E76190"/>
    <w:rsid w:val="00E763DB"/>
    <w:rsid w:val="00E76DB6"/>
    <w:rsid w:val="00E76E48"/>
    <w:rsid w:val="00E76F5F"/>
    <w:rsid w:val="00E77385"/>
    <w:rsid w:val="00E77392"/>
    <w:rsid w:val="00E77ACB"/>
    <w:rsid w:val="00E80C63"/>
    <w:rsid w:val="00E80CC6"/>
    <w:rsid w:val="00E80D75"/>
    <w:rsid w:val="00E80EF9"/>
    <w:rsid w:val="00E80F13"/>
    <w:rsid w:val="00E819D5"/>
    <w:rsid w:val="00E81D16"/>
    <w:rsid w:val="00E81ECB"/>
    <w:rsid w:val="00E82DD2"/>
    <w:rsid w:val="00E8306D"/>
    <w:rsid w:val="00E83658"/>
    <w:rsid w:val="00E83CAF"/>
    <w:rsid w:val="00E83D4D"/>
    <w:rsid w:val="00E83DD9"/>
    <w:rsid w:val="00E84250"/>
    <w:rsid w:val="00E8444B"/>
    <w:rsid w:val="00E844BE"/>
    <w:rsid w:val="00E84EC1"/>
    <w:rsid w:val="00E86054"/>
    <w:rsid w:val="00E8649A"/>
    <w:rsid w:val="00E878E5"/>
    <w:rsid w:val="00E90259"/>
    <w:rsid w:val="00E907B0"/>
    <w:rsid w:val="00E90810"/>
    <w:rsid w:val="00E90D8E"/>
    <w:rsid w:val="00E90FCC"/>
    <w:rsid w:val="00E913FC"/>
    <w:rsid w:val="00E9172E"/>
    <w:rsid w:val="00E91B22"/>
    <w:rsid w:val="00E91B5F"/>
    <w:rsid w:val="00E92568"/>
    <w:rsid w:val="00E92B0C"/>
    <w:rsid w:val="00E9474E"/>
    <w:rsid w:val="00E94808"/>
    <w:rsid w:val="00E94B0E"/>
    <w:rsid w:val="00E94FFB"/>
    <w:rsid w:val="00E9597C"/>
    <w:rsid w:val="00E959EE"/>
    <w:rsid w:val="00E961AE"/>
    <w:rsid w:val="00E9625C"/>
    <w:rsid w:val="00E9663F"/>
    <w:rsid w:val="00E96975"/>
    <w:rsid w:val="00E96C55"/>
    <w:rsid w:val="00E96F27"/>
    <w:rsid w:val="00E97894"/>
    <w:rsid w:val="00E97924"/>
    <w:rsid w:val="00E97A0B"/>
    <w:rsid w:val="00E97A29"/>
    <w:rsid w:val="00EA041A"/>
    <w:rsid w:val="00EA06C9"/>
    <w:rsid w:val="00EA075C"/>
    <w:rsid w:val="00EA09B6"/>
    <w:rsid w:val="00EA0AD5"/>
    <w:rsid w:val="00EA0EFA"/>
    <w:rsid w:val="00EA0FAE"/>
    <w:rsid w:val="00EA1397"/>
    <w:rsid w:val="00EA14AE"/>
    <w:rsid w:val="00EA159C"/>
    <w:rsid w:val="00EA17FE"/>
    <w:rsid w:val="00EA185E"/>
    <w:rsid w:val="00EA1EF3"/>
    <w:rsid w:val="00EA2374"/>
    <w:rsid w:val="00EA252E"/>
    <w:rsid w:val="00EA28FB"/>
    <w:rsid w:val="00EA2BD6"/>
    <w:rsid w:val="00EA2CFD"/>
    <w:rsid w:val="00EA323B"/>
    <w:rsid w:val="00EA3965"/>
    <w:rsid w:val="00EA3A76"/>
    <w:rsid w:val="00EA3AFB"/>
    <w:rsid w:val="00EA3E0C"/>
    <w:rsid w:val="00EA3E2D"/>
    <w:rsid w:val="00EA4029"/>
    <w:rsid w:val="00EA4143"/>
    <w:rsid w:val="00EA4A57"/>
    <w:rsid w:val="00EA4A9B"/>
    <w:rsid w:val="00EA51FD"/>
    <w:rsid w:val="00EA5215"/>
    <w:rsid w:val="00EA5391"/>
    <w:rsid w:val="00EA545D"/>
    <w:rsid w:val="00EA54E9"/>
    <w:rsid w:val="00EA5CE1"/>
    <w:rsid w:val="00EA6785"/>
    <w:rsid w:val="00EA6A00"/>
    <w:rsid w:val="00EA6E46"/>
    <w:rsid w:val="00EA70FF"/>
    <w:rsid w:val="00EA7A81"/>
    <w:rsid w:val="00EA7A8E"/>
    <w:rsid w:val="00EA7D75"/>
    <w:rsid w:val="00EA7DDE"/>
    <w:rsid w:val="00EB0064"/>
    <w:rsid w:val="00EB0393"/>
    <w:rsid w:val="00EB0814"/>
    <w:rsid w:val="00EB08FA"/>
    <w:rsid w:val="00EB0930"/>
    <w:rsid w:val="00EB0C56"/>
    <w:rsid w:val="00EB0E66"/>
    <w:rsid w:val="00EB0F60"/>
    <w:rsid w:val="00EB1378"/>
    <w:rsid w:val="00EB1643"/>
    <w:rsid w:val="00EB1D8A"/>
    <w:rsid w:val="00EB20E8"/>
    <w:rsid w:val="00EB2799"/>
    <w:rsid w:val="00EB2960"/>
    <w:rsid w:val="00EB3319"/>
    <w:rsid w:val="00EB35B8"/>
    <w:rsid w:val="00EB3860"/>
    <w:rsid w:val="00EB398D"/>
    <w:rsid w:val="00EB6A10"/>
    <w:rsid w:val="00EB6D23"/>
    <w:rsid w:val="00EB7319"/>
    <w:rsid w:val="00EB76EA"/>
    <w:rsid w:val="00EB7FAE"/>
    <w:rsid w:val="00EC03BF"/>
    <w:rsid w:val="00EC04F4"/>
    <w:rsid w:val="00EC077E"/>
    <w:rsid w:val="00EC1487"/>
    <w:rsid w:val="00EC1A6C"/>
    <w:rsid w:val="00EC1ABC"/>
    <w:rsid w:val="00EC1AFE"/>
    <w:rsid w:val="00EC1B4D"/>
    <w:rsid w:val="00EC1D45"/>
    <w:rsid w:val="00EC20DB"/>
    <w:rsid w:val="00EC264C"/>
    <w:rsid w:val="00EC3696"/>
    <w:rsid w:val="00EC373C"/>
    <w:rsid w:val="00EC379D"/>
    <w:rsid w:val="00EC3FE6"/>
    <w:rsid w:val="00EC4273"/>
    <w:rsid w:val="00EC430E"/>
    <w:rsid w:val="00EC502B"/>
    <w:rsid w:val="00EC5482"/>
    <w:rsid w:val="00EC56C9"/>
    <w:rsid w:val="00EC56ED"/>
    <w:rsid w:val="00EC60FD"/>
    <w:rsid w:val="00EC6C73"/>
    <w:rsid w:val="00EC72F0"/>
    <w:rsid w:val="00EC75B7"/>
    <w:rsid w:val="00EC7C31"/>
    <w:rsid w:val="00ED0883"/>
    <w:rsid w:val="00ED08A4"/>
    <w:rsid w:val="00ED0C9E"/>
    <w:rsid w:val="00ED0CB6"/>
    <w:rsid w:val="00ED172B"/>
    <w:rsid w:val="00ED1A76"/>
    <w:rsid w:val="00ED202F"/>
    <w:rsid w:val="00ED2932"/>
    <w:rsid w:val="00ED372F"/>
    <w:rsid w:val="00ED3A5B"/>
    <w:rsid w:val="00ED3A83"/>
    <w:rsid w:val="00ED3F00"/>
    <w:rsid w:val="00ED3F29"/>
    <w:rsid w:val="00ED414A"/>
    <w:rsid w:val="00ED419B"/>
    <w:rsid w:val="00ED43E2"/>
    <w:rsid w:val="00ED4814"/>
    <w:rsid w:val="00ED503B"/>
    <w:rsid w:val="00ED5726"/>
    <w:rsid w:val="00ED6400"/>
    <w:rsid w:val="00ED678A"/>
    <w:rsid w:val="00ED7EE0"/>
    <w:rsid w:val="00ED7F52"/>
    <w:rsid w:val="00EE0296"/>
    <w:rsid w:val="00EE06A5"/>
    <w:rsid w:val="00EE0B56"/>
    <w:rsid w:val="00EE0FEE"/>
    <w:rsid w:val="00EE1532"/>
    <w:rsid w:val="00EE1789"/>
    <w:rsid w:val="00EE187C"/>
    <w:rsid w:val="00EE21B7"/>
    <w:rsid w:val="00EE2E7C"/>
    <w:rsid w:val="00EE345F"/>
    <w:rsid w:val="00EE366C"/>
    <w:rsid w:val="00EE37BB"/>
    <w:rsid w:val="00EE4518"/>
    <w:rsid w:val="00EE4962"/>
    <w:rsid w:val="00EE5D9B"/>
    <w:rsid w:val="00EE626E"/>
    <w:rsid w:val="00EE6633"/>
    <w:rsid w:val="00EE6732"/>
    <w:rsid w:val="00EE6D0C"/>
    <w:rsid w:val="00EE6F56"/>
    <w:rsid w:val="00EE788E"/>
    <w:rsid w:val="00EF0F49"/>
    <w:rsid w:val="00EF13E1"/>
    <w:rsid w:val="00EF18D6"/>
    <w:rsid w:val="00EF1A60"/>
    <w:rsid w:val="00EF2069"/>
    <w:rsid w:val="00EF27D5"/>
    <w:rsid w:val="00EF27E7"/>
    <w:rsid w:val="00EF29C3"/>
    <w:rsid w:val="00EF2A36"/>
    <w:rsid w:val="00EF2C1F"/>
    <w:rsid w:val="00EF31D3"/>
    <w:rsid w:val="00EF3289"/>
    <w:rsid w:val="00EF3B9D"/>
    <w:rsid w:val="00EF3C02"/>
    <w:rsid w:val="00EF40F0"/>
    <w:rsid w:val="00EF4248"/>
    <w:rsid w:val="00EF4304"/>
    <w:rsid w:val="00EF4379"/>
    <w:rsid w:val="00EF4785"/>
    <w:rsid w:val="00EF4CD8"/>
    <w:rsid w:val="00EF4FAD"/>
    <w:rsid w:val="00EF5D35"/>
    <w:rsid w:val="00EF5E2D"/>
    <w:rsid w:val="00EF626C"/>
    <w:rsid w:val="00EF631A"/>
    <w:rsid w:val="00EF6689"/>
    <w:rsid w:val="00EF6B55"/>
    <w:rsid w:val="00EF6DBB"/>
    <w:rsid w:val="00EF75E2"/>
    <w:rsid w:val="00EF7728"/>
    <w:rsid w:val="00F00A73"/>
    <w:rsid w:val="00F00C4C"/>
    <w:rsid w:val="00F01110"/>
    <w:rsid w:val="00F02248"/>
    <w:rsid w:val="00F02753"/>
    <w:rsid w:val="00F02D4A"/>
    <w:rsid w:val="00F03AF7"/>
    <w:rsid w:val="00F04857"/>
    <w:rsid w:val="00F04D77"/>
    <w:rsid w:val="00F05763"/>
    <w:rsid w:val="00F05A60"/>
    <w:rsid w:val="00F0647C"/>
    <w:rsid w:val="00F06FA1"/>
    <w:rsid w:val="00F070BB"/>
    <w:rsid w:val="00F075AD"/>
    <w:rsid w:val="00F07969"/>
    <w:rsid w:val="00F07C03"/>
    <w:rsid w:val="00F07D51"/>
    <w:rsid w:val="00F1025F"/>
    <w:rsid w:val="00F105A1"/>
    <w:rsid w:val="00F1169F"/>
    <w:rsid w:val="00F11EC1"/>
    <w:rsid w:val="00F120C9"/>
    <w:rsid w:val="00F126FC"/>
    <w:rsid w:val="00F12931"/>
    <w:rsid w:val="00F134F3"/>
    <w:rsid w:val="00F13999"/>
    <w:rsid w:val="00F1417C"/>
    <w:rsid w:val="00F1454A"/>
    <w:rsid w:val="00F147C1"/>
    <w:rsid w:val="00F15115"/>
    <w:rsid w:val="00F15464"/>
    <w:rsid w:val="00F154DA"/>
    <w:rsid w:val="00F15539"/>
    <w:rsid w:val="00F159EB"/>
    <w:rsid w:val="00F15BBB"/>
    <w:rsid w:val="00F1614B"/>
    <w:rsid w:val="00F1638E"/>
    <w:rsid w:val="00F16522"/>
    <w:rsid w:val="00F168F8"/>
    <w:rsid w:val="00F1755A"/>
    <w:rsid w:val="00F20A26"/>
    <w:rsid w:val="00F21117"/>
    <w:rsid w:val="00F21151"/>
    <w:rsid w:val="00F21BF3"/>
    <w:rsid w:val="00F21E80"/>
    <w:rsid w:val="00F221C0"/>
    <w:rsid w:val="00F223FA"/>
    <w:rsid w:val="00F2286C"/>
    <w:rsid w:val="00F22C24"/>
    <w:rsid w:val="00F23456"/>
    <w:rsid w:val="00F23BD4"/>
    <w:rsid w:val="00F24962"/>
    <w:rsid w:val="00F24D30"/>
    <w:rsid w:val="00F24E19"/>
    <w:rsid w:val="00F25130"/>
    <w:rsid w:val="00F25E1D"/>
    <w:rsid w:val="00F25F7A"/>
    <w:rsid w:val="00F26420"/>
    <w:rsid w:val="00F26BBD"/>
    <w:rsid w:val="00F27EE5"/>
    <w:rsid w:val="00F306BE"/>
    <w:rsid w:val="00F308C2"/>
    <w:rsid w:val="00F30F0F"/>
    <w:rsid w:val="00F31236"/>
    <w:rsid w:val="00F319FF"/>
    <w:rsid w:val="00F31C7B"/>
    <w:rsid w:val="00F32886"/>
    <w:rsid w:val="00F329BC"/>
    <w:rsid w:val="00F33C31"/>
    <w:rsid w:val="00F34061"/>
    <w:rsid w:val="00F3428B"/>
    <w:rsid w:val="00F34542"/>
    <w:rsid w:val="00F35CF7"/>
    <w:rsid w:val="00F35F60"/>
    <w:rsid w:val="00F360AC"/>
    <w:rsid w:val="00F360FC"/>
    <w:rsid w:val="00F36135"/>
    <w:rsid w:val="00F364D9"/>
    <w:rsid w:val="00F40ABE"/>
    <w:rsid w:val="00F4147E"/>
    <w:rsid w:val="00F414A2"/>
    <w:rsid w:val="00F41CDE"/>
    <w:rsid w:val="00F42D8B"/>
    <w:rsid w:val="00F43509"/>
    <w:rsid w:val="00F43628"/>
    <w:rsid w:val="00F440C6"/>
    <w:rsid w:val="00F44C31"/>
    <w:rsid w:val="00F45454"/>
    <w:rsid w:val="00F45E3E"/>
    <w:rsid w:val="00F45EFB"/>
    <w:rsid w:val="00F45F8D"/>
    <w:rsid w:val="00F46092"/>
    <w:rsid w:val="00F469AB"/>
    <w:rsid w:val="00F46E80"/>
    <w:rsid w:val="00F47279"/>
    <w:rsid w:val="00F47C26"/>
    <w:rsid w:val="00F47CC2"/>
    <w:rsid w:val="00F51163"/>
    <w:rsid w:val="00F5139B"/>
    <w:rsid w:val="00F513A6"/>
    <w:rsid w:val="00F513EF"/>
    <w:rsid w:val="00F51650"/>
    <w:rsid w:val="00F520E1"/>
    <w:rsid w:val="00F52441"/>
    <w:rsid w:val="00F52E58"/>
    <w:rsid w:val="00F53DDA"/>
    <w:rsid w:val="00F5407B"/>
    <w:rsid w:val="00F5421E"/>
    <w:rsid w:val="00F547B7"/>
    <w:rsid w:val="00F5497F"/>
    <w:rsid w:val="00F560E0"/>
    <w:rsid w:val="00F6033C"/>
    <w:rsid w:val="00F60676"/>
    <w:rsid w:val="00F607C3"/>
    <w:rsid w:val="00F61103"/>
    <w:rsid w:val="00F611EA"/>
    <w:rsid w:val="00F61378"/>
    <w:rsid w:val="00F6179F"/>
    <w:rsid w:val="00F620E5"/>
    <w:rsid w:val="00F6214C"/>
    <w:rsid w:val="00F6225F"/>
    <w:rsid w:val="00F628BA"/>
    <w:rsid w:val="00F62CC7"/>
    <w:rsid w:val="00F62DD2"/>
    <w:rsid w:val="00F62E3E"/>
    <w:rsid w:val="00F6306F"/>
    <w:rsid w:val="00F63DC2"/>
    <w:rsid w:val="00F63EED"/>
    <w:rsid w:val="00F6411C"/>
    <w:rsid w:val="00F646AD"/>
    <w:rsid w:val="00F648EC"/>
    <w:rsid w:val="00F6499D"/>
    <w:rsid w:val="00F64D75"/>
    <w:rsid w:val="00F650B5"/>
    <w:rsid w:val="00F65118"/>
    <w:rsid w:val="00F651BB"/>
    <w:rsid w:val="00F656A5"/>
    <w:rsid w:val="00F65F62"/>
    <w:rsid w:val="00F66102"/>
    <w:rsid w:val="00F66224"/>
    <w:rsid w:val="00F666D4"/>
    <w:rsid w:val="00F66797"/>
    <w:rsid w:val="00F667C2"/>
    <w:rsid w:val="00F670AF"/>
    <w:rsid w:val="00F6710C"/>
    <w:rsid w:val="00F671FD"/>
    <w:rsid w:val="00F67216"/>
    <w:rsid w:val="00F6732F"/>
    <w:rsid w:val="00F67C85"/>
    <w:rsid w:val="00F67CCE"/>
    <w:rsid w:val="00F70665"/>
    <w:rsid w:val="00F709B4"/>
    <w:rsid w:val="00F70DA6"/>
    <w:rsid w:val="00F7154F"/>
    <w:rsid w:val="00F71960"/>
    <w:rsid w:val="00F723D8"/>
    <w:rsid w:val="00F72BCD"/>
    <w:rsid w:val="00F72CC3"/>
    <w:rsid w:val="00F7316C"/>
    <w:rsid w:val="00F7321D"/>
    <w:rsid w:val="00F73BE9"/>
    <w:rsid w:val="00F73D22"/>
    <w:rsid w:val="00F740DA"/>
    <w:rsid w:val="00F742EE"/>
    <w:rsid w:val="00F74B79"/>
    <w:rsid w:val="00F74CDE"/>
    <w:rsid w:val="00F74FE6"/>
    <w:rsid w:val="00F75138"/>
    <w:rsid w:val="00F75332"/>
    <w:rsid w:val="00F7591F"/>
    <w:rsid w:val="00F75F12"/>
    <w:rsid w:val="00F76A12"/>
    <w:rsid w:val="00F76E9E"/>
    <w:rsid w:val="00F76EEB"/>
    <w:rsid w:val="00F77544"/>
    <w:rsid w:val="00F7765D"/>
    <w:rsid w:val="00F77830"/>
    <w:rsid w:val="00F7790E"/>
    <w:rsid w:val="00F77A28"/>
    <w:rsid w:val="00F800DD"/>
    <w:rsid w:val="00F802B9"/>
    <w:rsid w:val="00F8112C"/>
    <w:rsid w:val="00F812C5"/>
    <w:rsid w:val="00F815F7"/>
    <w:rsid w:val="00F816F1"/>
    <w:rsid w:val="00F81CF6"/>
    <w:rsid w:val="00F82391"/>
    <w:rsid w:val="00F827B4"/>
    <w:rsid w:val="00F82CAD"/>
    <w:rsid w:val="00F8364D"/>
    <w:rsid w:val="00F83A93"/>
    <w:rsid w:val="00F83DD7"/>
    <w:rsid w:val="00F841BE"/>
    <w:rsid w:val="00F84818"/>
    <w:rsid w:val="00F84FC2"/>
    <w:rsid w:val="00F85332"/>
    <w:rsid w:val="00F860BF"/>
    <w:rsid w:val="00F8670F"/>
    <w:rsid w:val="00F876A3"/>
    <w:rsid w:val="00F87854"/>
    <w:rsid w:val="00F90968"/>
    <w:rsid w:val="00F90C4C"/>
    <w:rsid w:val="00F90DC8"/>
    <w:rsid w:val="00F910DB"/>
    <w:rsid w:val="00F911F0"/>
    <w:rsid w:val="00F912D9"/>
    <w:rsid w:val="00F922BA"/>
    <w:rsid w:val="00F9249C"/>
    <w:rsid w:val="00F927F5"/>
    <w:rsid w:val="00F929AC"/>
    <w:rsid w:val="00F92A9A"/>
    <w:rsid w:val="00F92D38"/>
    <w:rsid w:val="00F92FB6"/>
    <w:rsid w:val="00F937C3"/>
    <w:rsid w:val="00F93D97"/>
    <w:rsid w:val="00F93F0F"/>
    <w:rsid w:val="00F946F4"/>
    <w:rsid w:val="00F947DE"/>
    <w:rsid w:val="00F94A75"/>
    <w:rsid w:val="00F94AFB"/>
    <w:rsid w:val="00F94EF8"/>
    <w:rsid w:val="00F95243"/>
    <w:rsid w:val="00F95258"/>
    <w:rsid w:val="00F9534B"/>
    <w:rsid w:val="00F953E5"/>
    <w:rsid w:val="00F95830"/>
    <w:rsid w:val="00F95967"/>
    <w:rsid w:val="00F95B7C"/>
    <w:rsid w:val="00F95E20"/>
    <w:rsid w:val="00F970F5"/>
    <w:rsid w:val="00F97D0E"/>
    <w:rsid w:val="00F97D4F"/>
    <w:rsid w:val="00FA0576"/>
    <w:rsid w:val="00FA115B"/>
    <w:rsid w:val="00FA1CCE"/>
    <w:rsid w:val="00FA24E1"/>
    <w:rsid w:val="00FA25DC"/>
    <w:rsid w:val="00FA27DC"/>
    <w:rsid w:val="00FA2B30"/>
    <w:rsid w:val="00FA2DC3"/>
    <w:rsid w:val="00FA3157"/>
    <w:rsid w:val="00FA3213"/>
    <w:rsid w:val="00FA3504"/>
    <w:rsid w:val="00FA35A8"/>
    <w:rsid w:val="00FA3628"/>
    <w:rsid w:val="00FA3BA7"/>
    <w:rsid w:val="00FA4C18"/>
    <w:rsid w:val="00FA4D0D"/>
    <w:rsid w:val="00FA4E5B"/>
    <w:rsid w:val="00FA4FF4"/>
    <w:rsid w:val="00FA53D8"/>
    <w:rsid w:val="00FA5F03"/>
    <w:rsid w:val="00FA63C9"/>
    <w:rsid w:val="00FA719D"/>
    <w:rsid w:val="00FA7707"/>
    <w:rsid w:val="00FA7962"/>
    <w:rsid w:val="00FB0198"/>
    <w:rsid w:val="00FB0E9A"/>
    <w:rsid w:val="00FB145E"/>
    <w:rsid w:val="00FB17ED"/>
    <w:rsid w:val="00FB1BB1"/>
    <w:rsid w:val="00FB2159"/>
    <w:rsid w:val="00FB2276"/>
    <w:rsid w:val="00FB2ABE"/>
    <w:rsid w:val="00FB2C94"/>
    <w:rsid w:val="00FB3360"/>
    <w:rsid w:val="00FB398B"/>
    <w:rsid w:val="00FB3A90"/>
    <w:rsid w:val="00FB3B7F"/>
    <w:rsid w:val="00FB3C2F"/>
    <w:rsid w:val="00FB3C37"/>
    <w:rsid w:val="00FB3C86"/>
    <w:rsid w:val="00FB3C98"/>
    <w:rsid w:val="00FB4116"/>
    <w:rsid w:val="00FB4302"/>
    <w:rsid w:val="00FB43B1"/>
    <w:rsid w:val="00FB4424"/>
    <w:rsid w:val="00FB4586"/>
    <w:rsid w:val="00FB4A77"/>
    <w:rsid w:val="00FB50EA"/>
    <w:rsid w:val="00FB5698"/>
    <w:rsid w:val="00FB5859"/>
    <w:rsid w:val="00FB5B77"/>
    <w:rsid w:val="00FB61BF"/>
    <w:rsid w:val="00FB6DF6"/>
    <w:rsid w:val="00FB7465"/>
    <w:rsid w:val="00FB7542"/>
    <w:rsid w:val="00FB788A"/>
    <w:rsid w:val="00FB7CE9"/>
    <w:rsid w:val="00FC0843"/>
    <w:rsid w:val="00FC08C7"/>
    <w:rsid w:val="00FC1064"/>
    <w:rsid w:val="00FC13EB"/>
    <w:rsid w:val="00FC1A80"/>
    <w:rsid w:val="00FC1F88"/>
    <w:rsid w:val="00FC25DF"/>
    <w:rsid w:val="00FC347C"/>
    <w:rsid w:val="00FC35BC"/>
    <w:rsid w:val="00FC3C00"/>
    <w:rsid w:val="00FC3E6A"/>
    <w:rsid w:val="00FC445A"/>
    <w:rsid w:val="00FC44DB"/>
    <w:rsid w:val="00FC45D3"/>
    <w:rsid w:val="00FC4C0F"/>
    <w:rsid w:val="00FC4D72"/>
    <w:rsid w:val="00FC4DBA"/>
    <w:rsid w:val="00FC4DC2"/>
    <w:rsid w:val="00FC4EA5"/>
    <w:rsid w:val="00FC6004"/>
    <w:rsid w:val="00FC6BC4"/>
    <w:rsid w:val="00FC6CE4"/>
    <w:rsid w:val="00FD0DCF"/>
    <w:rsid w:val="00FD13B8"/>
    <w:rsid w:val="00FD1685"/>
    <w:rsid w:val="00FD1EAF"/>
    <w:rsid w:val="00FD202B"/>
    <w:rsid w:val="00FD2146"/>
    <w:rsid w:val="00FD2275"/>
    <w:rsid w:val="00FD22C4"/>
    <w:rsid w:val="00FD2442"/>
    <w:rsid w:val="00FD2460"/>
    <w:rsid w:val="00FD2497"/>
    <w:rsid w:val="00FD2590"/>
    <w:rsid w:val="00FD271F"/>
    <w:rsid w:val="00FD2BBE"/>
    <w:rsid w:val="00FD2F35"/>
    <w:rsid w:val="00FD3617"/>
    <w:rsid w:val="00FD38D7"/>
    <w:rsid w:val="00FD3DB1"/>
    <w:rsid w:val="00FD3DC0"/>
    <w:rsid w:val="00FD3E9D"/>
    <w:rsid w:val="00FD3F81"/>
    <w:rsid w:val="00FD44D4"/>
    <w:rsid w:val="00FD454F"/>
    <w:rsid w:val="00FD493B"/>
    <w:rsid w:val="00FD526B"/>
    <w:rsid w:val="00FD52A4"/>
    <w:rsid w:val="00FD6377"/>
    <w:rsid w:val="00FD663C"/>
    <w:rsid w:val="00FD6859"/>
    <w:rsid w:val="00FD79BC"/>
    <w:rsid w:val="00FD7AA2"/>
    <w:rsid w:val="00FE0556"/>
    <w:rsid w:val="00FE0B22"/>
    <w:rsid w:val="00FE0B98"/>
    <w:rsid w:val="00FE17D1"/>
    <w:rsid w:val="00FE1812"/>
    <w:rsid w:val="00FE182B"/>
    <w:rsid w:val="00FE18D7"/>
    <w:rsid w:val="00FE1DB5"/>
    <w:rsid w:val="00FE24C2"/>
    <w:rsid w:val="00FE2868"/>
    <w:rsid w:val="00FE2B53"/>
    <w:rsid w:val="00FE2C36"/>
    <w:rsid w:val="00FE3120"/>
    <w:rsid w:val="00FE35B2"/>
    <w:rsid w:val="00FE3A26"/>
    <w:rsid w:val="00FE3D08"/>
    <w:rsid w:val="00FE429F"/>
    <w:rsid w:val="00FE436A"/>
    <w:rsid w:val="00FE52FE"/>
    <w:rsid w:val="00FE53B4"/>
    <w:rsid w:val="00FE57DE"/>
    <w:rsid w:val="00FE59EF"/>
    <w:rsid w:val="00FE6AD2"/>
    <w:rsid w:val="00FE720B"/>
    <w:rsid w:val="00FE72BF"/>
    <w:rsid w:val="00FE75DA"/>
    <w:rsid w:val="00FE76AE"/>
    <w:rsid w:val="00FE78FC"/>
    <w:rsid w:val="00FE7AD2"/>
    <w:rsid w:val="00FF001C"/>
    <w:rsid w:val="00FF04AC"/>
    <w:rsid w:val="00FF0BFF"/>
    <w:rsid w:val="00FF15FD"/>
    <w:rsid w:val="00FF18B6"/>
    <w:rsid w:val="00FF1F42"/>
    <w:rsid w:val="00FF26B3"/>
    <w:rsid w:val="00FF26F6"/>
    <w:rsid w:val="00FF330D"/>
    <w:rsid w:val="00FF3505"/>
    <w:rsid w:val="00FF43D0"/>
    <w:rsid w:val="00FF53A6"/>
    <w:rsid w:val="00FF5D64"/>
    <w:rsid w:val="00FF5E76"/>
    <w:rsid w:val="00FF6400"/>
    <w:rsid w:val="00FF645E"/>
    <w:rsid w:val="00FF6E0A"/>
    <w:rsid w:val="00FF6EAE"/>
    <w:rsid w:val="00FF7939"/>
    <w:rsid w:val="00FF79C0"/>
    <w:rsid w:val="00FF7BDA"/>
    <w:rsid w:val="00FF7C8B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o:colormru v:ext="edit" colors="#f5a600,#c3c3c3,#007087"/>
    </o:shapedefaults>
    <o:shapelayout v:ext="edit">
      <o:idmap v:ext="edit" data="1"/>
    </o:shapelayout>
  </w:shapeDefaults>
  <w:decimalSymbol w:val=","/>
  <w:listSeparator w:val=";"/>
  <w14:docId w14:val="48C0A90D"/>
  <w15:docId w15:val="{F4864914-79A0-4227-B5B6-B1127C1E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autoRedefine/>
    <w:qFormat/>
    <w:rsid w:val="000F5398"/>
    <w:pPr>
      <w:jc w:val="both"/>
    </w:pPr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228A5"/>
    <w:pPr>
      <w:keepNext/>
      <w:spacing w:after="60"/>
      <w:jc w:val="left"/>
      <w:outlineLvl w:val="0"/>
    </w:pPr>
    <w:rPr>
      <w:bCs/>
      <w:color w:val="007087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6A0DB9"/>
    <w:pPr>
      <w:keepNext/>
      <w:spacing w:after="60"/>
      <w:outlineLvl w:val="1"/>
    </w:pPr>
    <w:rPr>
      <w:b/>
      <w:bCs/>
      <w:color w:val="007087"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27B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927B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927B7"/>
  </w:style>
  <w:style w:type="paragraph" w:customStyle="1" w:styleId="textbold">
    <w:name w:val="text bold"/>
    <w:basedOn w:val="Normal"/>
    <w:next w:val="Normal"/>
    <w:link w:val="textboldChar"/>
    <w:rsid w:val="007B3A8E"/>
    <w:rPr>
      <w:b/>
    </w:rPr>
  </w:style>
  <w:style w:type="character" w:customStyle="1" w:styleId="textboldChar">
    <w:name w:val="text bold Char"/>
    <w:link w:val="textbold"/>
    <w:rsid w:val="007B3A8E"/>
    <w:rPr>
      <w:rFonts w:ascii="Trebuchet MS" w:hAnsi="Trebuchet MS"/>
      <w:b/>
      <w:sz w:val="18"/>
      <w:szCs w:val="24"/>
      <w:lang w:val="et-EE" w:eastAsia="et-EE" w:bidi="ar-SA"/>
    </w:rPr>
  </w:style>
  <w:style w:type="paragraph" w:customStyle="1" w:styleId="Style1">
    <w:name w:val="Style1"/>
    <w:basedOn w:val="Normal"/>
    <w:autoRedefine/>
    <w:rsid w:val="004B23F6"/>
    <w:pPr>
      <w:numPr>
        <w:numId w:val="14"/>
      </w:numPr>
      <w:tabs>
        <w:tab w:val="left" w:pos="-567"/>
      </w:tabs>
      <w:spacing w:before="120" w:after="120"/>
    </w:pPr>
    <w:rPr>
      <w:color w:val="FFFFFF"/>
    </w:rPr>
  </w:style>
  <w:style w:type="paragraph" w:customStyle="1" w:styleId="tabeliall">
    <w:name w:val="tabeli all"/>
    <w:basedOn w:val="Normal"/>
    <w:autoRedefine/>
    <w:rsid w:val="00373EEF"/>
    <w:pPr>
      <w:ind w:left="284"/>
    </w:pPr>
    <w:rPr>
      <w:i/>
      <w:color w:val="646464"/>
      <w:sz w:val="14"/>
    </w:rPr>
  </w:style>
  <w:style w:type="paragraph" w:customStyle="1" w:styleId="Style2">
    <w:name w:val="Style2"/>
    <w:basedOn w:val="Normal"/>
    <w:next w:val="tabeliall"/>
    <w:rsid w:val="00881947"/>
  </w:style>
  <w:style w:type="paragraph" w:styleId="BalloonText">
    <w:name w:val="Balloon Text"/>
    <w:basedOn w:val="Normal"/>
    <w:link w:val="BalloonTextChar"/>
    <w:rsid w:val="00645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55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E4F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61D3"/>
    <w:pPr>
      <w:spacing w:after="200" w:line="276" w:lineRule="auto"/>
      <w:ind w:left="720"/>
      <w:contextualSpacing/>
    </w:pPr>
    <w:rPr>
      <w:rFonts w:ascii="Calibri" w:eastAsia="Calibri" w:hAnsi="Calibri" w:cs="Calibri"/>
      <w:noProof/>
      <w:color w:val="000000"/>
      <w:sz w:val="22"/>
      <w:szCs w:val="22"/>
      <w:lang w:val="en-US" w:eastAsia="en-US"/>
    </w:rPr>
  </w:style>
  <w:style w:type="character" w:styleId="Strong">
    <w:name w:val="Strong"/>
    <w:uiPriority w:val="22"/>
    <w:qFormat/>
    <w:rsid w:val="008361D3"/>
    <w:rPr>
      <w:b/>
      <w:bCs/>
    </w:rPr>
  </w:style>
  <w:style w:type="paragraph" w:styleId="Caption">
    <w:name w:val="caption"/>
    <w:basedOn w:val="Normal"/>
    <w:next w:val="Normal"/>
    <w:unhideWhenUsed/>
    <w:qFormat/>
    <w:rsid w:val="00E54A6C"/>
    <w:pPr>
      <w:spacing w:after="200"/>
    </w:pPr>
    <w:rPr>
      <w:bCs/>
      <w:i/>
      <w:color w:val="808080"/>
      <w:sz w:val="14"/>
      <w:szCs w:val="18"/>
    </w:rPr>
  </w:style>
  <w:style w:type="character" w:styleId="CommentReference">
    <w:name w:val="annotation reference"/>
    <w:uiPriority w:val="99"/>
    <w:rsid w:val="0021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63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1639A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rsid w:val="0021639A"/>
    <w:rPr>
      <w:b/>
      <w:bCs/>
    </w:rPr>
  </w:style>
  <w:style w:type="character" w:customStyle="1" w:styleId="CommentSubjectChar">
    <w:name w:val="Comment Subject Char"/>
    <w:link w:val="CommentSubject"/>
    <w:rsid w:val="0021639A"/>
    <w:rPr>
      <w:rFonts w:ascii="Trebuchet MS" w:hAnsi="Trebuchet MS"/>
      <w:b/>
      <w:bCs/>
    </w:rPr>
  </w:style>
  <w:style w:type="paragraph" w:styleId="NormalWeb">
    <w:name w:val="Normal (Web)"/>
    <w:basedOn w:val="Normal"/>
    <w:uiPriority w:val="99"/>
    <w:unhideWhenUsed/>
    <w:rsid w:val="00344AA0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styleId="NoSpacing">
    <w:name w:val="No Spacing"/>
    <w:uiPriority w:val="1"/>
    <w:qFormat/>
    <w:rsid w:val="001F7A21"/>
    <w:pPr>
      <w:jc w:val="both"/>
    </w:pPr>
    <w:rPr>
      <w:rFonts w:ascii="Trebuchet MS" w:hAnsi="Trebuchet MS"/>
      <w:sz w:val="18"/>
      <w:szCs w:val="24"/>
    </w:rPr>
  </w:style>
  <w:style w:type="paragraph" w:styleId="Revision">
    <w:name w:val="Revision"/>
    <w:hidden/>
    <w:uiPriority w:val="99"/>
    <w:semiHidden/>
    <w:rsid w:val="00C71DD6"/>
    <w:rPr>
      <w:rFonts w:ascii="Trebuchet MS" w:hAnsi="Trebuchet MS"/>
      <w:sz w:val="18"/>
      <w:szCs w:val="24"/>
    </w:rPr>
  </w:style>
  <w:style w:type="character" w:customStyle="1" w:styleId="Heading2Char">
    <w:name w:val="Heading 2 Char"/>
    <w:link w:val="Heading2"/>
    <w:rsid w:val="006A0DB9"/>
    <w:rPr>
      <w:rFonts w:ascii="Trebuchet MS" w:hAnsi="Trebuchet MS"/>
      <w:b/>
      <w:bCs/>
      <w:color w:val="007087"/>
      <w:kern w:val="32"/>
      <w:sz w:val="24"/>
      <w:szCs w:val="24"/>
    </w:rPr>
  </w:style>
  <w:style w:type="character" w:customStyle="1" w:styleId="Heading1Char">
    <w:name w:val="Heading 1 Char"/>
    <w:link w:val="Heading1"/>
    <w:rsid w:val="003228A5"/>
    <w:rPr>
      <w:rFonts w:ascii="Trebuchet MS" w:hAnsi="Trebuchet MS"/>
      <w:bCs/>
      <w:color w:val="007087"/>
      <w:kern w:val="32"/>
      <w:sz w:val="36"/>
      <w:szCs w:val="36"/>
    </w:rPr>
  </w:style>
  <w:style w:type="character" w:styleId="FollowedHyperlink">
    <w:name w:val="FollowedHyperlink"/>
    <w:rsid w:val="00331137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qFormat/>
    <w:rsid w:val="006C1AD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6C1AD0"/>
    <w:rPr>
      <w:rFonts w:ascii="Cambria" w:eastAsia="Times New Roman" w:hAnsi="Cambria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FB43B1"/>
    <w:rPr>
      <w:rFonts w:ascii="Trebuchet MS" w:hAnsi="Trebuchet MS"/>
      <w:sz w:val="18"/>
      <w:szCs w:val="24"/>
    </w:rPr>
  </w:style>
  <w:style w:type="character" w:styleId="SubtleEmphasis">
    <w:name w:val="Subtle Emphasis"/>
    <w:basedOn w:val="DefaultParagraphFont"/>
    <w:uiPriority w:val="19"/>
    <w:qFormat/>
    <w:rsid w:val="0022344D"/>
    <w:rPr>
      <w:rFonts w:ascii="Trebuchet MS" w:hAnsi="Trebuchet MS"/>
      <w:i/>
      <w:iCs/>
      <w:color w:val="808080" w:themeColor="text1" w:themeTint="7F"/>
      <w:sz w:val="16"/>
    </w:rPr>
  </w:style>
  <w:style w:type="paragraph" w:styleId="FootnoteText">
    <w:name w:val="footnote text"/>
    <w:basedOn w:val="Normal"/>
    <w:link w:val="FootnoteTextChar"/>
    <w:rsid w:val="00A201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013C"/>
    <w:rPr>
      <w:rFonts w:ascii="Trebuchet MS" w:hAnsi="Trebuchet MS"/>
      <w:shd w:val="clear" w:color="auto" w:fill="FFFFFF" w:themeFill="background1"/>
    </w:rPr>
  </w:style>
  <w:style w:type="character" w:styleId="FootnoteReference">
    <w:name w:val="footnote reference"/>
    <w:basedOn w:val="DefaultParagraphFont"/>
    <w:rsid w:val="00A2013C"/>
    <w:rPr>
      <w:vertAlign w:val="superscript"/>
    </w:rPr>
  </w:style>
  <w:style w:type="character" w:styleId="Emphasis">
    <w:name w:val="Emphasis"/>
    <w:basedOn w:val="DefaultParagraphFont"/>
    <w:qFormat/>
    <w:rsid w:val="009B1474"/>
    <w:rPr>
      <w:i/>
      <w:iCs/>
    </w:rPr>
  </w:style>
  <w:style w:type="paragraph" w:customStyle="1" w:styleId="kop">
    <w:name w:val="kop"/>
    <w:basedOn w:val="Normal"/>
    <w:rsid w:val="00C47686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D2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9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hyperlink" Target="http://www.ast.lv/eng/electricity_market/cross_border_power_trade/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33" Type="http://schemas.openxmlformats.org/officeDocument/2006/relationships/hyperlink" Target="http://elering.ee/limiteeritud-ptr-ide-oksjon-2016/" TargetMode="External"/><Relationship Id="rId38" Type="http://schemas.openxmlformats.org/officeDocument/2006/relationships/hyperlink" Target="http://gaas.elering.ee/teenused/bilansiteenu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8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://gaas.elering.ee/kasulikku/gaasituru-arendamine/gaasi-ulekandevoimsuste-jaotamine/" TargetMode="External"/><Relationship Id="rId32" Type="http://schemas.openxmlformats.org/officeDocument/2006/relationships/image" Target="media/image21.png"/><Relationship Id="rId37" Type="http://schemas.openxmlformats.org/officeDocument/2006/relationships/image" Target="media/image23.png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7.png"/><Relationship Id="rId36" Type="http://schemas.openxmlformats.org/officeDocument/2006/relationships/hyperlink" Target="http://elering.ee/bilansiteenus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BAF5573C33EE4FB6786A3241CA8789" ma:contentTypeVersion="0" ma:contentTypeDescription="Loo uus dokument" ma:contentTypeScope="" ma:versionID="af37c160b9b2f0b72e9f721d54a7ee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4a46fc3e594b771f5d822278c70fe8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947E4-3257-4991-AC45-80C5E19B33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B315F2-4805-4DD6-ACA1-9A7D5968D531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4D8C3FA-1924-4857-8D6F-202F7D0D7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DBE270-B428-4CF7-9252-3F4AC309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1727</Words>
  <Characters>11850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Elektrituru kokkuvõte</vt:lpstr>
      <vt:lpstr>Pellentesque habitant morbi tristique senectus et netus et malesuada fames ac turpis egestas</vt:lpstr>
    </vt:vector>
  </TitlesOfParts>
  <Company>Velvet</Company>
  <LinksUpToDate>false</LinksUpToDate>
  <CharactersWithSpaces>13550</CharactersWithSpaces>
  <SharedDoc>false</SharedDoc>
  <HLinks>
    <vt:vector size="6" baseType="variant">
      <vt:variant>
        <vt:i4>7274603</vt:i4>
      </vt:variant>
      <vt:variant>
        <vt:i4>3</vt:i4>
      </vt:variant>
      <vt:variant>
        <vt:i4>0</vt:i4>
      </vt:variant>
      <vt:variant>
        <vt:i4>5</vt:i4>
      </vt:variant>
      <vt:variant>
        <vt:lpwstr>http://www.elering.ee/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Elektrituru kokkuvõte</dc:title>
  <dc:creator>Elering AS</dc:creator>
  <cp:lastModifiedBy>Kajali Kotsar</cp:lastModifiedBy>
  <cp:revision>14</cp:revision>
  <cp:lastPrinted>2016-10-27T08:04:00Z</cp:lastPrinted>
  <dcterms:created xsi:type="dcterms:W3CDTF">2017-02-28T06:25:00Z</dcterms:created>
  <dcterms:modified xsi:type="dcterms:W3CDTF">2017-03-17T16:09:00Z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0x0101007ABAF5573C33EE4FB6786A3241CA8789</vt:lpwstr>
  </property>
</Properties>
</file>