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11A4" w:rsidRPr="009A05EB" w:rsidRDefault="007211A4" w:rsidP="00527490">
      <w:pPr>
        <w:pStyle w:val="Frontpage-title"/>
        <w:rPr>
          <w:lang w:val="en-GB"/>
        </w:rPr>
      </w:pPr>
      <w:bookmarkStart w:id="0" w:name="_GoBack"/>
      <w:bookmarkEnd w:id="0"/>
      <w:r w:rsidRPr="009A05EB">
        <w:rPr>
          <w:lang w:val="en-GB"/>
        </w:rPr>
        <w:t>Market study</w:t>
      </w:r>
      <w:r w:rsidR="0030592E" w:rsidRPr="009A05EB">
        <w:rPr>
          <w:lang w:val="en-GB"/>
        </w:rPr>
        <w:t xml:space="preserve"> of the </w:t>
      </w:r>
      <w:r w:rsidR="00527490" w:rsidRPr="009A05EB">
        <w:rPr>
          <w:lang w:val="en-GB"/>
        </w:rPr>
        <w:br/>
      </w:r>
      <w:r w:rsidR="0030592E" w:rsidRPr="009A05EB">
        <w:rPr>
          <w:lang w:val="en-GB"/>
        </w:rPr>
        <w:t>Energy Data Feed Platform</w:t>
      </w:r>
    </w:p>
    <w:p w:rsidR="00B73362" w:rsidRPr="009A05EB" w:rsidRDefault="00574296" w:rsidP="00854810">
      <w:pPr>
        <w:pStyle w:val="Frontpage-names"/>
        <w:rPr>
          <w:lang w:val="en-GB"/>
        </w:rPr>
        <w:sectPr w:rsidR="00B73362" w:rsidRPr="009A05EB" w:rsidSect="00E30500">
          <w:headerReference w:type="default" r:id="rId8"/>
          <w:footerReference w:type="even" r:id="rId9"/>
          <w:footerReference w:type="default" r:id="rId10"/>
          <w:headerReference w:type="first" r:id="rId11"/>
          <w:footerReference w:type="first" r:id="rId12"/>
          <w:type w:val="continuous"/>
          <w:pgSz w:w="11906" w:h="16838" w:code="9"/>
          <w:pgMar w:top="567" w:right="567" w:bottom="567" w:left="567" w:header="0" w:footer="567" w:gutter="0"/>
          <w:cols w:space="708"/>
          <w:titlePg/>
          <w:docGrid w:linePitch="360"/>
        </w:sectPr>
      </w:pPr>
      <w:r w:rsidRPr="009A05EB">
        <w:rPr>
          <w:lang w:val="en-GB"/>
        </w:rPr>
        <w:br/>
      </w:r>
      <w:r w:rsidR="00527490" w:rsidRPr="009A05EB">
        <w:rPr>
          <w:lang w:val="en-GB"/>
        </w:rPr>
        <w:t>Background study</w:t>
      </w:r>
      <w:r w:rsidR="00527490" w:rsidRPr="009A05EB">
        <w:rPr>
          <w:lang w:val="en-GB"/>
        </w:rPr>
        <w:br/>
        <w:t>17 July 2013</w:t>
      </w:r>
      <w:r w:rsidR="007211A4" w:rsidRPr="009A05EB">
        <w:rPr>
          <w:lang w:val="en-GB"/>
        </w:rPr>
        <w:br/>
        <w:t xml:space="preserve">Laura Oja, Iivo Vehviläinen </w:t>
      </w:r>
      <w:r w:rsidR="007211A4" w:rsidRPr="009A05EB">
        <w:rPr>
          <w:lang w:val="en-GB"/>
        </w:rPr>
        <w:br/>
        <w:t xml:space="preserve">Gaia Consulting </w:t>
      </w:r>
      <w:r w:rsidR="00854810" w:rsidRPr="009A05EB">
        <w:rPr>
          <w:lang w:val="en-GB"/>
        </w:rPr>
        <w:t>Oy</w:t>
      </w:r>
    </w:p>
    <w:p w:rsidR="00B02842" w:rsidRPr="009A05EB" w:rsidRDefault="00B02842" w:rsidP="00854810">
      <w:pPr>
        <w:pStyle w:val="Secondpage-title"/>
        <w:ind w:left="0"/>
        <w:rPr>
          <w:b/>
          <w:lang w:val="en-GB"/>
        </w:rPr>
        <w:sectPr w:rsidR="00B02842" w:rsidRPr="009A05EB" w:rsidSect="00A83579">
          <w:footerReference w:type="default" r:id="rId13"/>
          <w:type w:val="continuous"/>
          <w:pgSz w:w="11906" w:h="16838" w:code="9"/>
          <w:pgMar w:top="567" w:right="567" w:bottom="567" w:left="567" w:header="567" w:footer="567" w:gutter="0"/>
          <w:cols w:space="708"/>
          <w:titlePg/>
          <w:docGrid w:linePitch="360"/>
        </w:sectPr>
      </w:pPr>
    </w:p>
    <w:p w:rsidR="00E237A0" w:rsidRPr="009A05EB" w:rsidRDefault="00E237A0" w:rsidP="00D56A55">
      <w:pPr>
        <w:pStyle w:val="Tableofcontents-title"/>
        <w:rPr>
          <w:lang w:val="en-GB"/>
        </w:rPr>
      </w:pPr>
      <w:bookmarkStart w:id="1" w:name="_Toc361148578"/>
      <w:bookmarkStart w:id="2" w:name="_Toc359412612"/>
      <w:bookmarkStart w:id="3" w:name="_Toc222069771"/>
    </w:p>
    <w:p w:rsidR="00E237A0" w:rsidRPr="009A05EB" w:rsidRDefault="00E237A0" w:rsidP="00D56A55">
      <w:pPr>
        <w:pStyle w:val="Tableofcontents-title"/>
        <w:rPr>
          <w:lang w:val="en-GB"/>
        </w:rPr>
      </w:pPr>
    </w:p>
    <w:p w:rsidR="00E237A0" w:rsidRPr="009A05EB" w:rsidRDefault="00E237A0" w:rsidP="00D56A55">
      <w:pPr>
        <w:pStyle w:val="Tableofcontents-title"/>
        <w:rPr>
          <w:lang w:val="en-GB"/>
        </w:rPr>
      </w:pPr>
    </w:p>
    <w:p w:rsidR="00D56A55" w:rsidRPr="009A05EB" w:rsidRDefault="00D56A55" w:rsidP="00D56A55">
      <w:pPr>
        <w:pStyle w:val="Tableofcontents-title"/>
        <w:rPr>
          <w:lang w:val="en-GB"/>
        </w:rPr>
      </w:pPr>
      <w:r w:rsidRPr="009A05EB">
        <w:rPr>
          <w:lang w:val="en-GB"/>
        </w:rPr>
        <w:t>Index</w:t>
      </w:r>
    </w:p>
    <w:p w:rsidR="00D56A55" w:rsidRPr="009A05EB" w:rsidRDefault="00D56A55" w:rsidP="00D56A55">
      <w:pPr>
        <w:rPr>
          <w:lang w:val="en-GB"/>
        </w:rPr>
      </w:pPr>
    </w:p>
    <w:p w:rsidR="00F67A81" w:rsidRPr="002145DD" w:rsidRDefault="00C413AF">
      <w:pPr>
        <w:pStyle w:val="TOC1"/>
        <w:rPr>
          <w:rFonts w:eastAsia="Times New Roman"/>
          <w:bCs w:val="0"/>
          <w:noProof/>
          <w:sz w:val="22"/>
          <w:szCs w:val="22"/>
          <w:lang w:eastAsia="fi-FI"/>
        </w:rPr>
      </w:pPr>
      <w:r w:rsidRPr="009A05EB">
        <w:rPr>
          <w:lang w:val="en-GB"/>
        </w:rPr>
        <w:fldChar w:fldCharType="begin"/>
      </w:r>
      <w:r w:rsidR="00D56A55" w:rsidRPr="009A05EB">
        <w:rPr>
          <w:lang w:val="en-GB"/>
        </w:rPr>
        <w:instrText xml:space="preserve"> TOC \o "1-2" \h \z \u </w:instrText>
      </w:r>
      <w:r w:rsidRPr="009A05EB">
        <w:rPr>
          <w:lang w:val="en-GB"/>
        </w:rPr>
        <w:fldChar w:fldCharType="separate"/>
      </w:r>
      <w:hyperlink w:anchor="_Toc361829769" w:history="1">
        <w:r w:rsidR="00F67A81" w:rsidRPr="00A43899">
          <w:rPr>
            <w:rStyle w:val="Hyperlink"/>
            <w:noProof/>
            <w:lang w:val="en-GB"/>
          </w:rPr>
          <w:t>1</w:t>
        </w:r>
        <w:r w:rsidR="00F67A81" w:rsidRPr="002145DD">
          <w:rPr>
            <w:rFonts w:eastAsia="Times New Roman"/>
            <w:bCs w:val="0"/>
            <w:noProof/>
            <w:sz w:val="22"/>
            <w:szCs w:val="22"/>
            <w:lang w:eastAsia="fi-FI"/>
          </w:rPr>
          <w:tab/>
        </w:r>
        <w:r w:rsidR="00F67A81" w:rsidRPr="00A43899">
          <w:rPr>
            <w:rStyle w:val="Hyperlink"/>
            <w:noProof/>
            <w:lang w:val="en-GB"/>
          </w:rPr>
          <w:t>Introduction</w:t>
        </w:r>
        <w:r w:rsidR="00F67A81">
          <w:rPr>
            <w:noProof/>
            <w:webHidden/>
          </w:rPr>
          <w:tab/>
        </w:r>
        <w:r>
          <w:rPr>
            <w:noProof/>
            <w:webHidden/>
          </w:rPr>
          <w:fldChar w:fldCharType="begin"/>
        </w:r>
        <w:r w:rsidR="00F67A81">
          <w:rPr>
            <w:noProof/>
            <w:webHidden/>
          </w:rPr>
          <w:instrText xml:space="preserve"> PAGEREF _Toc361829769 \h </w:instrText>
        </w:r>
        <w:r>
          <w:rPr>
            <w:noProof/>
            <w:webHidden/>
          </w:rPr>
        </w:r>
        <w:r>
          <w:rPr>
            <w:noProof/>
            <w:webHidden/>
          </w:rPr>
          <w:fldChar w:fldCharType="separate"/>
        </w:r>
        <w:r w:rsidR="00F67A81">
          <w:rPr>
            <w:noProof/>
            <w:webHidden/>
          </w:rPr>
          <w:t>3</w:t>
        </w:r>
        <w:r>
          <w:rPr>
            <w:noProof/>
            <w:webHidden/>
          </w:rPr>
          <w:fldChar w:fldCharType="end"/>
        </w:r>
      </w:hyperlink>
    </w:p>
    <w:p w:rsidR="00F67A81" w:rsidRPr="002145DD" w:rsidRDefault="00293DC3">
      <w:pPr>
        <w:pStyle w:val="TOC1"/>
        <w:rPr>
          <w:rFonts w:eastAsia="Times New Roman"/>
          <w:bCs w:val="0"/>
          <w:noProof/>
          <w:sz w:val="22"/>
          <w:szCs w:val="22"/>
          <w:lang w:eastAsia="fi-FI"/>
        </w:rPr>
      </w:pPr>
      <w:hyperlink w:anchor="_Toc361829770" w:history="1">
        <w:r w:rsidR="00F67A81" w:rsidRPr="00A43899">
          <w:rPr>
            <w:rStyle w:val="Hyperlink"/>
            <w:noProof/>
            <w:lang w:val="en-GB"/>
          </w:rPr>
          <w:t>2</w:t>
        </w:r>
        <w:r w:rsidR="00F67A81" w:rsidRPr="002145DD">
          <w:rPr>
            <w:rFonts w:eastAsia="Times New Roman"/>
            <w:bCs w:val="0"/>
            <w:noProof/>
            <w:sz w:val="22"/>
            <w:szCs w:val="22"/>
            <w:lang w:eastAsia="fi-FI"/>
          </w:rPr>
          <w:tab/>
        </w:r>
        <w:r w:rsidR="00F67A81" w:rsidRPr="00A43899">
          <w:rPr>
            <w:rStyle w:val="Hyperlink"/>
            <w:noProof/>
            <w:lang w:val="en-GB"/>
          </w:rPr>
          <w:t>End user applications</w:t>
        </w:r>
        <w:r w:rsidR="00F67A81">
          <w:rPr>
            <w:noProof/>
            <w:webHidden/>
          </w:rPr>
          <w:tab/>
        </w:r>
        <w:r w:rsidR="00C413AF">
          <w:rPr>
            <w:noProof/>
            <w:webHidden/>
          </w:rPr>
          <w:fldChar w:fldCharType="begin"/>
        </w:r>
        <w:r w:rsidR="00F67A81">
          <w:rPr>
            <w:noProof/>
            <w:webHidden/>
          </w:rPr>
          <w:instrText xml:space="preserve"> PAGEREF _Toc361829770 \h </w:instrText>
        </w:r>
        <w:r w:rsidR="00C413AF">
          <w:rPr>
            <w:noProof/>
            <w:webHidden/>
          </w:rPr>
        </w:r>
        <w:r w:rsidR="00C413AF">
          <w:rPr>
            <w:noProof/>
            <w:webHidden/>
          </w:rPr>
          <w:fldChar w:fldCharType="separate"/>
        </w:r>
        <w:r w:rsidR="00F67A81">
          <w:rPr>
            <w:noProof/>
            <w:webHidden/>
          </w:rPr>
          <w:t>4</w:t>
        </w:r>
        <w:r w:rsidR="00C413AF">
          <w:rPr>
            <w:noProof/>
            <w:webHidden/>
          </w:rPr>
          <w:fldChar w:fldCharType="end"/>
        </w:r>
      </w:hyperlink>
    </w:p>
    <w:p w:rsidR="00F67A81" w:rsidRPr="002145DD" w:rsidRDefault="00293DC3">
      <w:pPr>
        <w:pStyle w:val="TOC2"/>
        <w:rPr>
          <w:rFonts w:eastAsia="Times New Roman"/>
          <w:noProof/>
          <w:szCs w:val="22"/>
          <w:lang w:eastAsia="fi-FI"/>
        </w:rPr>
      </w:pPr>
      <w:hyperlink w:anchor="_Toc361829771" w:history="1">
        <w:r w:rsidR="00F67A81" w:rsidRPr="00A43899">
          <w:rPr>
            <w:rStyle w:val="Hyperlink"/>
            <w:noProof/>
            <w:lang w:val="en-GB"/>
          </w:rPr>
          <w:t>2.1</w:t>
        </w:r>
        <w:r w:rsidR="00F67A81" w:rsidRPr="002145DD">
          <w:rPr>
            <w:rFonts w:eastAsia="Times New Roman"/>
            <w:noProof/>
            <w:szCs w:val="22"/>
            <w:lang w:eastAsia="fi-FI"/>
          </w:rPr>
          <w:tab/>
        </w:r>
        <w:r w:rsidR="00F67A81" w:rsidRPr="00A43899">
          <w:rPr>
            <w:rStyle w:val="Hyperlink"/>
            <w:noProof/>
            <w:lang w:val="en-GB"/>
          </w:rPr>
          <w:t>Selection of business cases for the study</w:t>
        </w:r>
        <w:r w:rsidR="00F67A81">
          <w:rPr>
            <w:noProof/>
            <w:webHidden/>
          </w:rPr>
          <w:tab/>
        </w:r>
        <w:r w:rsidR="00C413AF">
          <w:rPr>
            <w:noProof/>
            <w:webHidden/>
          </w:rPr>
          <w:fldChar w:fldCharType="begin"/>
        </w:r>
        <w:r w:rsidR="00F67A81">
          <w:rPr>
            <w:noProof/>
            <w:webHidden/>
          </w:rPr>
          <w:instrText xml:space="preserve"> PAGEREF _Toc361829771 \h </w:instrText>
        </w:r>
        <w:r w:rsidR="00C413AF">
          <w:rPr>
            <w:noProof/>
            <w:webHidden/>
          </w:rPr>
        </w:r>
        <w:r w:rsidR="00C413AF">
          <w:rPr>
            <w:noProof/>
            <w:webHidden/>
          </w:rPr>
          <w:fldChar w:fldCharType="separate"/>
        </w:r>
        <w:r w:rsidR="00F67A81">
          <w:rPr>
            <w:noProof/>
            <w:webHidden/>
          </w:rPr>
          <w:t>4</w:t>
        </w:r>
        <w:r w:rsidR="00C413AF">
          <w:rPr>
            <w:noProof/>
            <w:webHidden/>
          </w:rPr>
          <w:fldChar w:fldCharType="end"/>
        </w:r>
      </w:hyperlink>
    </w:p>
    <w:p w:rsidR="00F67A81" w:rsidRPr="002145DD" w:rsidRDefault="00293DC3">
      <w:pPr>
        <w:pStyle w:val="TOC2"/>
        <w:rPr>
          <w:rFonts w:eastAsia="Times New Roman"/>
          <w:noProof/>
          <w:szCs w:val="22"/>
          <w:lang w:eastAsia="fi-FI"/>
        </w:rPr>
      </w:pPr>
      <w:hyperlink w:anchor="_Toc361829772" w:history="1">
        <w:r w:rsidR="00F67A81" w:rsidRPr="00A43899">
          <w:rPr>
            <w:rStyle w:val="Hyperlink"/>
            <w:noProof/>
            <w:lang w:val="en-GB"/>
          </w:rPr>
          <w:t>2.2</w:t>
        </w:r>
        <w:r w:rsidR="00F67A81" w:rsidRPr="002145DD">
          <w:rPr>
            <w:rFonts w:eastAsia="Times New Roman"/>
            <w:noProof/>
            <w:szCs w:val="22"/>
            <w:lang w:eastAsia="fi-FI"/>
          </w:rPr>
          <w:tab/>
        </w:r>
        <w:r w:rsidR="00F67A81" w:rsidRPr="00A43899">
          <w:rPr>
            <w:rStyle w:val="Hyperlink"/>
            <w:noProof/>
            <w:lang w:val="en-GB"/>
          </w:rPr>
          <w:t>Electricity grid</w:t>
        </w:r>
        <w:r w:rsidR="00F67A81">
          <w:rPr>
            <w:noProof/>
            <w:webHidden/>
          </w:rPr>
          <w:tab/>
        </w:r>
        <w:r w:rsidR="00C413AF">
          <w:rPr>
            <w:noProof/>
            <w:webHidden/>
          </w:rPr>
          <w:fldChar w:fldCharType="begin"/>
        </w:r>
        <w:r w:rsidR="00F67A81">
          <w:rPr>
            <w:noProof/>
            <w:webHidden/>
          </w:rPr>
          <w:instrText xml:space="preserve"> PAGEREF _Toc361829772 \h </w:instrText>
        </w:r>
        <w:r w:rsidR="00C413AF">
          <w:rPr>
            <w:noProof/>
            <w:webHidden/>
          </w:rPr>
        </w:r>
        <w:r w:rsidR="00C413AF">
          <w:rPr>
            <w:noProof/>
            <w:webHidden/>
          </w:rPr>
          <w:fldChar w:fldCharType="separate"/>
        </w:r>
        <w:r w:rsidR="00F67A81">
          <w:rPr>
            <w:noProof/>
            <w:webHidden/>
          </w:rPr>
          <w:t>5</w:t>
        </w:r>
        <w:r w:rsidR="00C413AF">
          <w:rPr>
            <w:noProof/>
            <w:webHidden/>
          </w:rPr>
          <w:fldChar w:fldCharType="end"/>
        </w:r>
      </w:hyperlink>
    </w:p>
    <w:p w:rsidR="00F67A81" w:rsidRPr="002145DD" w:rsidRDefault="00293DC3">
      <w:pPr>
        <w:pStyle w:val="TOC2"/>
        <w:rPr>
          <w:rFonts w:eastAsia="Times New Roman"/>
          <w:noProof/>
          <w:szCs w:val="22"/>
          <w:lang w:eastAsia="fi-FI"/>
        </w:rPr>
      </w:pPr>
      <w:hyperlink w:anchor="_Toc361829773" w:history="1">
        <w:r w:rsidR="00F67A81" w:rsidRPr="00A43899">
          <w:rPr>
            <w:rStyle w:val="Hyperlink"/>
            <w:noProof/>
            <w:lang w:val="en-GB"/>
          </w:rPr>
          <w:t>2.3</w:t>
        </w:r>
        <w:r w:rsidR="00F67A81" w:rsidRPr="002145DD">
          <w:rPr>
            <w:rFonts w:eastAsia="Times New Roman"/>
            <w:noProof/>
            <w:szCs w:val="22"/>
            <w:lang w:eastAsia="fi-FI"/>
          </w:rPr>
          <w:tab/>
        </w:r>
        <w:r w:rsidR="00F67A81" w:rsidRPr="00A43899">
          <w:rPr>
            <w:rStyle w:val="Hyperlink"/>
            <w:noProof/>
            <w:lang w:val="en-GB"/>
          </w:rPr>
          <w:t>District heating</w:t>
        </w:r>
        <w:r w:rsidR="00F67A81">
          <w:rPr>
            <w:noProof/>
            <w:webHidden/>
          </w:rPr>
          <w:tab/>
        </w:r>
        <w:r w:rsidR="00C413AF">
          <w:rPr>
            <w:noProof/>
            <w:webHidden/>
          </w:rPr>
          <w:fldChar w:fldCharType="begin"/>
        </w:r>
        <w:r w:rsidR="00F67A81">
          <w:rPr>
            <w:noProof/>
            <w:webHidden/>
          </w:rPr>
          <w:instrText xml:space="preserve"> PAGEREF _Toc361829773 \h </w:instrText>
        </w:r>
        <w:r w:rsidR="00C413AF">
          <w:rPr>
            <w:noProof/>
            <w:webHidden/>
          </w:rPr>
        </w:r>
        <w:r w:rsidR="00C413AF">
          <w:rPr>
            <w:noProof/>
            <w:webHidden/>
          </w:rPr>
          <w:fldChar w:fldCharType="separate"/>
        </w:r>
        <w:r w:rsidR="00F67A81">
          <w:rPr>
            <w:noProof/>
            <w:webHidden/>
          </w:rPr>
          <w:t>11</w:t>
        </w:r>
        <w:r w:rsidR="00C413AF">
          <w:rPr>
            <w:noProof/>
            <w:webHidden/>
          </w:rPr>
          <w:fldChar w:fldCharType="end"/>
        </w:r>
      </w:hyperlink>
    </w:p>
    <w:p w:rsidR="00F67A81" w:rsidRPr="002145DD" w:rsidRDefault="00293DC3">
      <w:pPr>
        <w:pStyle w:val="TOC2"/>
        <w:rPr>
          <w:rFonts w:eastAsia="Times New Roman"/>
          <w:noProof/>
          <w:szCs w:val="22"/>
          <w:lang w:eastAsia="fi-FI"/>
        </w:rPr>
      </w:pPr>
      <w:hyperlink w:anchor="_Toc361829774" w:history="1">
        <w:r w:rsidR="00F67A81" w:rsidRPr="00A43899">
          <w:rPr>
            <w:rStyle w:val="Hyperlink"/>
            <w:noProof/>
            <w:lang w:val="en-GB"/>
          </w:rPr>
          <w:t>2.4</w:t>
        </w:r>
        <w:r w:rsidR="00F67A81" w:rsidRPr="002145DD">
          <w:rPr>
            <w:rFonts w:eastAsia="Times New Roman"/>
            <w:noProof/>
            <w:szCs w:val="22"/>
            <w:lang w:eastAsia="fi-FI"/>
          </w:rPr>
          <w:tab/>
        </w:r>
        <w:r w:rsidR="00F67A81" w:rsidRPr="00A43899">
          <w:rPr>
            <w:rStyle w:val="Hyperlink"/>
            <w:noProof/>
            <w:lang w:val="en-GB"/>
          </w:rPr>
          <w:t>Renewable energy</w:t>
        </w:r>
        <w:r w:rsidR="00F67A81">
          <w:rPr>
            <w:noProof/>
            <w:webHidden/>
          </w:rPr>
          <w:tab/>
        </w:r>
        <w:r w:rsidR="00C413AF">
          <w:rPr>
            <w:noProof/>
            <w:webHidden/>
          </w:rPr>
          <w:fldChar w:fldCharType="begin"/>
        </w:r>
        <w:r w:rsidR="00F67A81">
          <w:rPr>
            <w:noProof/>
            <w:webHidden/>
          </w:rPr>
          <w:instrText xml:space="preserve"> PAGEREF _Toc361829774 \h </w:instrText>
        </w:r>
        <w:r w:rsidR="00C413AF">
          <w:rPr>
            <w:noProof/>
            <w:webHidden/>
          </w:rPr>
        </w:r>
        <w:r w:rsidR="00C413AF">
          <w:rPr>
            <w:noProof/>
            <w:webHidden/>
          </w:rPr>
          <w:fldChar w:fldCharType="separate"/>
        </w:r>
        <w:r w:rsidR="00F67A81">
          <w:rPr>
            <w:noProof/>
            <w:webHidden/>
          </w:rPr>
          <w:t>14</w:t>
        </w:r>
        <w:r w:rsidR="00C413AF">
          <w:rPr>
            <w:noProof/>
            <w:webHidden/>
          </w:rPr>
          <w:fldChar w:fldCharType="end"/>
        </w:r>
      </w:hyperlink>
    </w:p>
    <w:p w:rsidR="00F67A81" w:rsidRPr="002145DD" w:rsidRDefault="00293DC3">
      <w:pPr>
        <w:pStyle w:val="TOC2"/>
        <w:rPr>
          <w:rFonts w:eastAsia="Times New Roman"/>
          <w:noProof/>
          <w:szCs w:val="22"/>
          <w:lang w:eastAsia="fi-FI"/>
        </w:rPr>
      </w:pPr>
      <w:hyperlink w:anchor="_Toc361829775" w:history="1">
        <w:r w:rsidR="00F67A81" w:rsidRPr="00A43899">
          <w:rPr>
            <w:rStyle w:val="Hyperlink"/>
            <w:noProof/>
            <w:lang w:val="en-GB"/>
          </w:rPr>
          <w:t>2.5</w:t>
        </w:r>
        <w:r w:rsidR="00F67A81" w:rsidRPr="002145DD">
          <w:rPr>
            <w:rFonts w:eastAsia="Times New Roman"/>
            <w:noProof/>
            <w:szCs w:val="22"/>
            <w:lang w:eastAsia="fi-FI"/>
          </w:rPr>
          <w:tab/>
        </w:r>
        <w:r w:rsidR="00F67A81" w:rsidRPr="00A43899">
          <w:rPr>
            <w:rStyle w:val="Hyperlink"/>
            <w:noProof/>
            <w:lang w:val="en-GB"/>
          </w:rPr>
          <w:t>Energy end users</w:t>
        </w:r>
        <w:r w:rsidR="00F67A81">
          <w:rPr>
            <w:noProof/>
            <w:webHidden/>
          </w:rPr>
          <w:tab/>
        </w:r>
        <w:r w:rsidR="00C413AF">
          <w:rPr>
            <w:noProof/>
            <w:webHidden/>
          </w:rPr>
          <w:fldChar w:fldCharType="begin"/>
        </w:r>
        <w:r w:rsidR="00F67A81">
          <w:rPr>
            <w:noProof/>
            <w:webHidden/>
          </w:rPr>
          <w:instrText xml:space="preserve"> PAGEREF _Toc361829775 \h </w:instrText>
        </w:r>
        <w:r w:rsidR="00C413AF">
          <w:rPr>
            <w:noProof/>
            <w:webHidden/>
          </w:rPr>
        </w:r>
        <w:r w:rsidR="00C413AF">
          <w:rPr>
            <w:noProof/>
            <w:webHidden/>
          </w:rPr>
          <w:fldChar w:fldCharType="separate"/>
        </w:r>
        <w:r w:rsidR="00F67A81">
          <w:rPr>
            <w:noProof/>
            <w:webHidden/>
          </w:rPr>
          <w:t>18</w:t>
        </w:r>
        <w:r w:rsidR="00C413AF">
          <w:rPr>
            <w:noProof/>
            <w:webHidden/>
          </w:rPr>
          <w:fldChar w:fldCharType="end"/>
        </w:r>
      </w:hyperlink>
    </w:p>
    <w:p w:rsidR="00F67A81" w:rsidRPr="002145DD" w:rsidRDefault="00293DC3">
      <w:pPr>
        <w:pStyle w:val="TOC1"/>
        <w:rPr>
          <w:rFonts w:eastAsia="Times New Roman"/>
          <w:bCs w:val="0"/>
          <w:noProof/>
          <w:sz w:val="22"/>
          <w:szCs w:val="22"/>
          <w:lang w:eastAsia="fi-FI"/>
        </w:rPr>
      </w:pPr>
      <w:hyperlink w:anchor="_Toc361829776" w:history="1">
        <w:r w:rsidR="00F67A81" w:rsidRPr="00A43899">
          <w:rPr>
            <w:rStyle w:val="Hyperlink"/>
            <w:noProof/>
            <w:lang w:val="en-GB"/>
          </w:rPr>
          <w:t>3</w:t>
        </w:r>
        <w:r w:rsidR="00F67A81" w:rsidRPr="002145DD">
          <w:rPr>
            <w:rFonts w:eastAsia="Times New Roman"/>
            <w:bCs w:val="0"/>
            <w:noProof/>
            <w:sz w:val="22"/>
            <w:szCs w:val="22"/>
            <w:lang w:eastAsia="fi-FI"/>
          </w:rPr>
          <w:tab/>
        </w:r>
        <w:r w:rsidR="00F67A81" w:rsidRPr="00A43899">
          <w:rPr>
            <w:rStyle w:val="Hyperlink"/>
            <w:noProof/>
            <w:lang w:val="en-GB"/>
          </w:rPr>
          <w:t>Energy Data Feed Platform market</w:t>
        </w:r>
        <w:r w:rsidR="00F67A81">
          <w:rPr>
            <w:noProof/>
            <w:webHidden/>
          </w:rPr>
          <w:tab/>
        </w:r>
        <w:r w:rsidR="00C413AF">
          <w:rPr>
            <w:noProof/>
            <w:webHidden/>
          </w:rPr>
          <w:fldChar w:fldCharType="begin"/>
        </w:r>
        <w:r w:rsidR="00F67A81">
          <w:rPr>
            <w:noProof/>
            <w:webHidden/>
          </w:rPr>
          <w:instrText xml:space="preserve"> PAGEREF _Toc361829776 \h </w:instrText>
        </w:r>
        <w:r w:rsidR="00C413AF">
          <w:rPr>
            <w:noProof/>
            <w:webHidden/>
          </w:rPr>
        </w:r>
        <w:r w:rsidR="00C413AF">
          <w:rPr>
            <w:noProof/>
            <w:webHidden/>
          </w:rPr>
          <w:fldChar w:fldCharType="separate"/>
        </w:r>
        <w:r w:rsidR="00F67A81">
          <w:rPr>
            <w:noProof/>
            <w:webHidden/>
          </w:rPr>
          <w:t>23</w:t>
        </w:r>
        <w:r w:rsidR="00C413AF">
          <w:rPr>
            <w:noProof/>
            <w:webHidden/>
          </w:rPr>
          <w:fldChar w:fldCharType="end"/>
        </w:r>
      </w:hyperlink>
    </w:p>
    <w:p w:rsidR="00F67A81" w:rsidRPr="002145DD" w:rsidRDefault="00293DC3">
      <w:pPr>
        <w:pStyle w:val="TOC2"/>
        <w:rPr>
          <w:rFonts w:eastAsia="Times New Roman"/>
          <w:noProof/>
          <w:szCs w:val="22"/>
          <w:lang w:eastAsia="fi-FI"/>
        </w:rPr>
      </w:pPr>
      <w:hyperlink w:anchor="_Toc361829777" w:history="1">
        <w:r w:rsidR="00F67A81" w:rsidRPr="00A43899">
          <w:rPr>
            <w:rStyle w:val="Hyperlink"/>
            <w:noProof/>
            <w:lang w:val="en-GB"/>
          </w:rPr>
          <w:t>3.1</w:t>
        </w:r>
        <w:r w:rsidR="00F67A81" w:rsidRPr="002145DD">
          <w:rPr>
            <w:rFonts w:eastAsia="Times New Roman"/>
            <w:noProof/>
            <w:szCs w:val="22"/>
            <w:lang w:eastAsia="fi-FI"/>
          </w:rPr>
          <w:tab/>
        </w:r>
        <w:r w:rsidR="00F67A81" w:rsidRPr="00A43899">
          <w:rPr>
            <w:rStyle w:val="Hyperlink"/>
            <w:noProof/>
            <w:lang w:val="en-GB"/>
          </w:rPr>
          <w:t>Competitive services</w:t>
        </w:r>
        <w:r w:rsidR="00F67A81">
          <w:rPr>
            <w:noProof/>
            <w:webHidden/>
          </w:rPr>
          <w:tab/>
        </w:r>
        <w:r w:rsidR="00C413AF">
          <w:rPr>
            <w:noProof/>
            <w:webHidden/>
          </w:rPr>
          <w:fldChar w:fldCharType="begin"/>
        </w:r>
        <w:r w:rsidR="00F67A81">
          <w:rPr>
            <w:noProof/>
            <w:webHidden/>
          </w:rPr>
          <w:instrText xml:space="preserve"> PAGEREF _Toc361829777 \h </w:instrText>
        </w:r>
        <w:r w:rsidR="00C413AF">
          <w:rPr>
            <w:noProof/>
            <w:webHidden/>
          </w:rPr>
        </w:r>
        <w:r w:rsidR="00C413AF">
          <w:rPr>
            <w:noProof/>
            <w:webHidden/>
          </w:rPr>
          <w:fldChar w:fldCharType="separate"/>
        </w:r>
        <w:r w:rsidR="00F67A81">
          <w:rPr>
            <w:noProof/>
            <w:webHidden/>
          </w:rPr>
          <w:t>23</w:t>
        </w:r>
        <w:r w:rsidR="00C413AF">
          <w:rPr>
            <w:noProof/>
            <w:webHidden/>
          </w:rPr>
          <w:fldChar w:fldCharType="end"/>
        </w:r>
      </w:hyperlink>
    </w:p>
    <w:p w:rsidR="00F67A81" w:rsidRPr="002145DD" w:rsidRDefault="00293DC3">
      <w:pPr>
        <w:pStyle w:val="TOC2"/>
        <w:rPr>
          <w:rFonts w:eastAsia="Times New Roman"/>
          <w:noProof/>
          <w:szCs w:val="22"/>
          <w:lang w:eastAsia="fi-FI"/>
        </w:rPr>
      </w:pPr>
      <w:hyperlink w:anchor="_Toc361829778" w:history="1">
        <w:r w:rsidR="00F67A81" w:rsidRPr="00A43899">
          <w:rPr>
            <w:rStyle w:val="Hyperlink"/>
            <w:noProof/>
            <w:lang w:val="en-GB"/>
          </w:rPr>
          <w:t>3.2</w:t>
        </w:r>
        <w:r w:rsidR="00F67A81" w:rsidRPr="002145DD">
          <w:rPr>
            <w:rFonts w:eastAsia="Times New Roman"/>
            <w:noProof/>
            <w:szCs w:val="22"/>
            <w:lang w:eastAsia="fi-FI"/>
          </w:rPr>
          <w:tab/>
        </w:r>
        <w:r w:rsidR="00F67A81" w:rsidRPr="00A43899">
          <w:rPr>
            <w:rStyle w:val="Hyperlink"/>
            <w:noProof/>
            <w:lang w:val="en-GB"/>
          </w:rPr>
          <w:t>Business opportunity</w:t>
        </w:r>
        <w:r w:rsidR="00F67A81">
          <w:rPr>
            <w:noProof/>
            <w:webHidden/>
          </w:rPr>
          <w:tab/>
        </w:r>
        <w:r w:rsidR="00C413AF">
          <w:rPr>
            <w:noProof/>
            <w:webHidden/>
          </w:rPr>
          <w:fldChar w:fldCharType="begin"/>
        </w:r>
        <w:r w:rsidR="00F67A81">
          <w:rPr>
            <w:noProof/>
            <w:webHidden/>
          </w:rPr>
          <w:instrText xml:space="preserve"> PAGEREF _Toc361829778 \h </w:instrText>
        </w:r>
        <w:r w:rsidR="00C413AF">
          <w:rPr>
            <w:noProof/>
            <w:webHidden/>
          </w:rPr>
        </w:r>
        <w:r w:rsidR="00C413AF">
          <w:rPr>
            <w:noProof/>
            <w:webHidden/>
          </w:rPr>
          <w:fldChar w:fldCharType="separate"/>
        </w:r>
        <w:r w:rsidR="00F67A81">
          <w:rPr>
            <w:noProof/>
            <w:webHidden/>
          </w:rPr>
          <w:t>23</w:t>
        </w:r>
        <w:r w:rsidR="00C413AF">
          <w:rPr>
            <w:noProof/>
            <w:webHidden/>
          </w:rPr>
          <w:fldChar w:fldCharType="end"/>
        </w:r>
      </w:hyperlink>
    </w:p>
    <w:p w:rsidR="00F67A81" w:rsidRPr="002145DD" w:rsidRDefault="00293DC3">
      <w:pPr>
        <w:pStyle w:val="TOC1"/>
        <w:rPr>
          <w:rFonts w:eastAsia="Times New Roman"/>
          <w:bCs w:val="0"/>
          <w:noProof/>
          <w:sz w:val="22"/>
          <w:szCs w:val="22"/>
          <w:lang w:eastAsia="fi-FI"/>
        </w:rPr>
      </w:pPr>
      <w:hyperlink w:anchor="_Toc361829779" w:history="1">
        <w:r w:rsidR="00F67A81" w:rsidRPr="00A43899">
          <w:rPr>
            <w:rStyle w:val="Hyperlink"/>
            <w:noProof/>
          </w:rPr>
          <w:t>References</w:t>
        </w:r>
        <w:r w:rsidR="00F67A81">
          <w:rPr>
            <w:noProof/>
            <w:webHidden/>
          </w:rPr>
          <w:tab/>
        </w:r>
        <w:r w:rsidR="00C413AF">
          <w:rPr>
            <w:noProof/>
            <w:webHidden/>
          </w:rPr>
          <w:fldChar w:fldCharType="begin"/>
        </w:r>
        <w:r w:rsidR="00F67A81">
          <w:rPr>
            <w:noProof/>
            <w:webHidden/>
          </w:rPr>
          <w:instrText xml:space="preserve"> PAGEREF _Toc361829779 \h </w:instrText>
        </w:r>
        <w:r w:rsidR="00C413AF">
          <w:rPr>
            <w:noProof/>
            <w:webHidden/>
          </w:rPr>
        </w:r>
        <w:r w:rsidR="00C413AF">
          <w:rPr>
            <w:noProof/>
            <w:webHidden/>
          </w:rPr>
          <w:fldChar w:fldCharType="separate"/>
        </w:r>
        <w:r w:rsidR="00F67A81">
          <w:rPr>
            <w:noProof/>
            <w:webHidden/>
          </w:rPr>
          <w:t>27</w:t>
        </w:r>
        <w:r w:rsidR="00C413AF">
          <w:rPr>
            <w:noProof/>
            <w:webHidden/>
          </w:rPr>
          <w:fldChar w:fldCharType="end"/>
        </w:r>
      </w:hyperlink>
    </w:p>
    <w:p w:rsidR="00D56A55" w:rsidRPr="009A05EB" w:rsidRDefault="00C413AF" w:rsidP="00D56A55">
      <w:pPr>
        <w:rPr>
          <w:lang w:val="en-GB"/>
        </w:rPr>
      </w:pPr>
      <w:r w:rsidRPr="009A05EB">
        <w:rPr>
          <w:lang w:val="en-GB"/>
        </w:rPr>
        <w:fldChar w:fldCharType="end"/>
      </w:r>
    </w:p>
    <w:p w:rsidR="00D56A55" w:rsidRPr="009A05EB" w:rsidRDefault="00D56A55" w:rsidP="00D56A55">
      <w:pPr>
        <w:rPr>
          <w:lang w:val="en-GB"/>
        </w:rPr>
      </w:pPr>
    </w:p>
    <w:p w:rsidR="00D56A55" w:rsidRPr="009A05EB" w:rsidRDefault="00D56A55" w:rsidP="00D56A55">
      <w:pPr>
        <w:rPr>
          <w:lang w:val="en-GB"/>
        </w:rPr>
      </w:pPr>
    </w:p>
    <w:p w:rsidR="00F51210" w:rsidRPr="009A05EB" w:rsidRDefault="009A73FE" w:rsidP="00E237A0">
      <w:pPr>
        <w:pStyle w:val="Heading1"/>
        <w:rPr>
          <w:lang w:val="en-GB"/>
        </w:rPr>
      </w:pPr>
      <w:bookmarkStart w:id="4" w:name="_Toc361829769"/>
      <w:bookmarkEnd w:id="1"/>
      <w:r w:rsidRPr="009A05EB">
        <w:rPr>
          <w:lang w:val="en-GB"/>
        </w:rPr>
        <w:lastRenderedPageBreak/>
        <w:t>Introduction</w:t>
      </w:r>
      <w:bookmarkEnd w:id="4"/>
    </w:p>
    <w:p w:rsidR="00F51210" w:rsidRPr="009A05EB" w:rsidRDefault="00F51210" w:rsidP="00F51210">
      <w:pPr>
        <w:rPr>
          <w:bCs/>
          <w:lang w:val="en-GB"/>
        </w:rPr>
      </w:pPr>
      <w:r w:rsidRPr="009A05EB">
        <w:rPr>
          <w:bCs/>
          <w:lang w:val="en-GB"/>
        </w:rPr>
        <w:t>Elering AS is an independent electricity transmission system operator in Estonia whose main duty is to guarantee high quality electricity supply to Estonian consumers at all times.</w:t>
      </w:r>
    </w:p>
    <w:p w:rsidR="00F51210" w:rsidRPr="009A05EB" w:rsidRDefault="00F51210" w:rsidP="00F51210">
      <w:pPr>
        <w:rPr>
          <w:bCs/>
          <w:lang w:val="en-GB"/>
        </w:rPr>
      </w:pPr>
      <w:r w:rsidRPr="009A05EB">
        <w:rPr>
          <w:bCs/>
          <w:lang w:val="en-GB"/>
        </w:rPr>
        <w:t xml:space="preserve">Elering is leading a consortium to prepare a development project for a new innovative energy management service platform in Estonia, named </w:t>
      </w:r>
      <w:r w:rsidRPr="009A05EB">
        <w:rPr>
          <w:bCs/>
          <w:i/>
          <w:lang w:val="en-GB"/>
        </w:rPr>
        <w:t>Energy</w:t>
      </w:r>
      <w:r w:rsidRPr="009A05EB">
        <w:rPr>
          <w:bCs/>
          <w:lang w:val="en-GB"/>
        </w:rPr>
        <w:t xml:space="preserve"> </w:t>
      </w:r>
      <w:r w:rsidRPr="009A05EB">
        <w:rPr>
          <w:bCs/>
          <w:i/>
          <w:lang w:val="en-GB"/>
        </w:rPr>
        <w:t>Data Feed (EDF) Platform</w:t>
      </w:r>
      <w:r w:rsidRPr="009A05EB">
        <w:rPr>
          <w:bCs/>
          <w:lang w:val="en-GB"/>
        </w:rPr>
        <w:t xml:space="preserve">. Elering has commissioned Gaia Consulting Ltd. to contribute to the project plan preparation by </w:t>
      </w:r>
    </w:p>
    <w:p w:rsidR="00F51210" w:rsidRPr="009A05EB" w:rsidRDefault="00F51210" w:rsidP="0037074C">
      <w:pPr>
        <w:pStyle w:val="ListParagraph"/>
        <w:numPr>
          <w:ilvl w:val="0"/>
          <w:numId w:val="14"/>
        </w:numPr>
        <w:rPr>
          <w:lang w:val="en-GB"/>
        </w:rPr>
      </w:pPr>
      <w:r w:rsidRPr="009A05EB">
        <w:rPr>
          <w:bCs/>
          <w:lang w:val="en-GB"/>
        </w:rPr>
        <w:t>Conducting a market study to identify business opportunities for the EDF Platform; and</w:t>
      </w:r>
    </w:p>
    <w:p w:rsidR="00F51210" w:rsidRPr="009A05EB" w:rsidRDefault="00F51210" w:rsidP="0037074C">
      <w:pPr>
        <w:pStyle w:val="ListParagraph"/>
        <w:numPr>
          <w:ilvl w:val="0"/>
          <w:numId w:val="14"/>
        </w:numPr>
        <w:rPr>
          <w:lang w:val="en-GB"/>
        </w:rPr>
      </w:pPr>
      <w:r w:rsidRPr="009A05EB">
        <w:rPr>
          <w:bCs/>
          <w:lang w:val="en-GB"/>
        </w:rPr>
        <w:t>Presenting an overview of project impact assessment methodologies focusing on environmental and socio-economic impacts as well as developing preliminary Key Performance Indicators (KPIs) for the project.</w:t>
      </w:r>
    </w:p>
    <w:p w:rsidR="00B44350" w:rsidRPr="009A05EB" w:rsidRDefault="00F51210" w:rsidP="00F51210">
      <w:pPr>
        <w:rPr>
          <w:lang w:val="en-GB"/>
        </w:rPr>
      </w:pPr>
      <w:r w:rsidRPr="009A05EB">
        <w:rPr>
          <w:lang w:val="en-GB"/>
        </w:rPr>
        <w:t xml:space="preserve">This report presents part A of the contribution, the market study. </w:t>
      </w:r>
      <w:r w:rsidR="00B44350" w:rsidRPr="009A05EB">
        <w:rPr>
          <w:lang w:val="en-GB"/>
        </w:rPr>
        <w:t>The study is structured on the basis of the target segmentation for the Energy Data Feed Platform, illustrated in Figure 1 below. EDF Platform will create business opportunities to various data feed and service providers.</w:t>
      </w:r>
      <w:r w:rsidR="00642E24" w:rsidRPr="009A05EB">
        <w:rPr>
          <w:lang w:val="en-GB"/>
        </w:rPr>
        <w:t xml:space="preserve"> Value will ultimately be created through services to end customers in the target segments. </w:t>
      </w:r>
    </w:p>
    <w:p w:rsidR="00B44350" w:rsidRPr="009A05EB" w:rsidRDefault="009E7EDA" w:rsidP="00F51210">
      <w:pPr>
        <w:rPr>
          <w:lang w:val="en-GB"/>
        </w:rPr>
      </w:pPr>
      <w:r>
        <w:rPr>
          <w:noProof/>
          <w:lang w:val="et-EE" w:eastAsia="et-EE"/>
        </w:rPr>
        <w:drawing>
          <wp:inline distT="0" distB="0" distL="0" distR="0">
            <wp:extent cx="5722620" cy="1836420"/>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2620" cy="1836420"/>
                    </a:xfrm>
                    <a:prstGeom prst="rect">
                      <a:avLst/>
                    </a:prstGeom>
                    <a:noFill/>
                    <a:ln>
                      <a:noFill/>
                    </a:ln>
                  </pic:spPr>
                </pic:pic>
              </a:graphicData>
            </a:graphic>
          </wp:inline>
        </w:drawing>
      </w:r>
    </w:p>
    <w:p w:rsidR="00B44350" w:rsidRPr="009A05EB" w:rsidRDefault="00B44350" w:rsidP="00B44350">
      <w:pPr>
        <w:pStyle w:val="Figureheading"/>
        <w:rPr>
          <w:lang w:val="en-GB"/>
        </w:rPr>
      </w:pPr>
      <w:r w:rsidRPr="009A05EB">
        <w:rPr>
          <w:b/>
          <w:lang w:val="en-GB"/>
        </w:rPr>
        <w:t>Figure 1.</w:t>
      </w:r>
      <w:r w:rsidRPr="009A05EB">
        <w:rPr>
          <w:lang w:val="en-GB"/>
        </w:rPr>
        <w:t xml:space="preserve"> Framework for the market study.</w:t>
      </w:r>
    </w:p>
    <w:p w:rsidR="006276BF" w:rsidRPr="009A05EB" w:rsidRDefault="00960307" w:rsidP="00F51210">
      <w:pPr>
        <w:rPr>
          <w:lang w:val="en-GB"/>
        </w:rPr>
      </w:pPr>
      <w:r w:rsidRPr="009A05EB">
        <w:rPr>
          <w:lang w:val="en-GB"/>
        </w:rPr>
        <w:t xml:space="preserve">First step in the market study is to identify how much added value the platform can create in the end </w:t>
      </w:r>
      <w:r w:rsidR="008E4BBE" w:rsidRPr="009A05EB">
        <w:rPr>
          <w:lang w:val="en-GB"/>
        </w:rPr>
        <w:t xml:space="preserve">customer </w:t>
      </w:r>
      <w:r w:rsidRPr="009A05EB">
        <w:rPr>
          <w:lang w:val="en-GB"/>
        </w:rPr>
        <w:t xml:space="preserve">market. Therefore, this market </w:t>
      </w:r>
      <w:r w:rsidR="006276BF" w:rsidRPr="009A05EB">
        <w:rPr>
          <w:lang w:val="en-GB"/>
        </w:rPr>
        <w:t>study is structured as follows:</w:t>
      </w:r>
    </w:p>
    <w:p w:rsidR="006276BF" w:rsidRPr="009A05EB" w:rsidRDefault="006276BF" w:rsidP="006276BF">
      <w:pPr>
        <w:pStyle w:val="Bulletedlist"/>
        <w:rPr>
          <w:lang w:val="en-GB"/>
        </w:rPr>
      </w:pPr>
      <w:r w:rsidRPr="009A05EB">
        <w:rPr>
          <w:b/>
          <w:lang w:val="en-GB"/>
        </w:rPr>
        <w:t>Chapter 2. End User Applications</w:t>
      </w:r>
      <w:r w:rsidRPr="009A05EB">
        <w:rPr>
          <w:lang w:val="en-GB"/>
        </w:rPr>
        <w:t xml:space="preserve"> </w:t>
      </w:r>
      <w:r w:rsidR="00960307" w:rsidRPr="009A05EB">
        <w:rPr>
          <w:b/>
          <w:lang w:val="en-GB"/>
        </w:rPr>
        <w:t>market</w:t>
      </w:r>
      <w:r w:rsidR="00960307" w:rsidRPr="009A05EB">
        <w:rPr>
          <w:lang w:val="en-GB"/>
        </w:rPr>
        <w:t xml:space="preserve"> </w:t>
      </w:r>
      <w:r w:rsidRPr="009A05EB">
        <w:rPr>
          <w:lang w:val="en-GB"/>
        </w:rPr>
        <w:t xml:space="preserve">– Value creation opportunities </w:t>
      </w:r>
      <w:r w:rsidR="002353B1" w:rsidRPr="009A05EB">
        <w:rPr>
          <w:lang w:val="en-GB"/>
        </w:rPr>
        <w:t xml:space="preserve">by the end </w:t>
      </w:r>
      <w:r w:rsidR="008E4BBE" w:rsidRPr="009A05EB">
        <w:rPr>
          <w:lang w:val="en-GB"/>
        </w:rPr>
        <w:t xml:space="preserve">customer </w:t>
      </w:r>
      <w:r w:rsidR="002353B1" w:rsidRPr="009A05EB">
        <w:rPr>
          <w:lang w:val="en-GB"/>
        </w:rPr>
        <w:t xml:space="preserve">service providers </w:t>
      </w:r>
      <w:r w:rsidRPr="009A05EB">
        <w:rPr>
          <w:lang w:val="en-GB"/>
        </w:rPr>
        <w:t xml:space="preserve">for the end </w:t>
      </w:r>
      <w:r w:rsidR="008E4BBE" w:rsidRPr="009A05EB">
        <w:rPr>
          <w:lang w:val="en-GB"/>
        </w:rPr>
        <w:t>customers.</w:t>
      </w:r>
    </w:p>
    <w:p w:rsidR="002353B1" w:rsidRPr="009A05EB" w:rsidRDefault="006276BF" w:rsidP="00960307">
      <w:pPr>
        <w:pStyle w:val="Bulletedlist"/>
        <w:rPr>
          <w:lang w:val="en-GB"/>
        </w:rPr>
      </w:pPr>
      <w:r w:rsidRPr="009A05EB">
        <w:rPr>
          <w:b/>
          <w:lang w:val="en-GB"/>
        </w:rPr>
        <w:t>Chapter 3.</w:t>
      </w:r>
      <w:r w:rsidR="002353B1" w:rsidRPr="009A05EB">
        <w:rPr>
          <w:lang w:val="en-GB"/>
        </w:rPr>
        <w:t xml:space="preserve"> </w:t>
      </w:r>
      <w:r w:rsidR="002353B1" w:rsidRPr="009A05EB">
        <w:rPr>
          <w:b/>
          <w:lang w:val="en-GB"/>
        </w:rPr>
        <w:t>Energy Data Feed Platform market</w:t>
      </w:r>
      <w:r w:rsidR="008E4BBE" w:rsidRPr="009A05EB">
        <w:rPr>
          <w:lang w:val="en-GB"/>
        </w:rPr>
        <w:t xml:space="preserve"> – Value creation opportunities</w:t>
      </w:r>
      <w:r w:rsidR="002353B1" w:rsidRPr="009A05EB">
        <w:rPr>
          <w:lang w:val="en-GB"/>
        </w:rPr>
        <w:t xml:space="preserve"> by the </w:t>
      </w:r>
      <w:r w:rsidR="00960307" w:rsidRPr="009A05EB">
        <w:rPr>
          <w:lang w:val="en-GB"/>
        </w:rPr>
        <w:t xml:space="preserve">EDF </w:t>
      </w:r>
      <w:r w:rsidR="002353B1" w:rsidRPr="009A05EB">
        <w:rPr>
          <w:lang w:val="en-GB"/>
        </w:rPr>
        <w:t>Platform for the end user service providers.</w:t>
      </w:r>
    </w:p>
    <w:p w:rsidR="00960307" w:rsidRPr="009A05EB" w:rsidRDefault="00F51210" w:rsidP="00960307">
      <w:pPr>
        <w:rPr>
          <w:lang w:val="en-GB"/>
        </w:rPr>
      </w:pPr>
      <w:r w:rsidRPr="009A05EB">
        <w:rPr>
          <w:lang w:val="en-GB"/>
        </w:rPr>
        <w:t>This report has been prepared by Laura Oja and Iivo Vehviläinen</w:t>
      </w:r>
      <w:r w:rsidR="00B44350" w:rsidRPr="009A05EB">
        <w:rPr>
          <w:lang w:val="en-GB"/>
        </w:rPr>
        <w:t xml:space="preserve"> of Gaia Consulting Oy in Finland</w:t>
      </w:r>
      <w:r w:rsidR="00F67A81">
        <w:rPr>
          <w:lang w:val="en-GB"/>
        </w:rPr>
        <w:t xml:space="preserve"> during June–July 2013</w:t>
      </w:r>
      <w:r w:rsidRPr="009A05EB">
        <w:rPr>
          <w:lang w:val="en-GB"/>
        </w:rPr>
        <w:t xml:space="preserve">. </w:t>
      </w:r>
      <w:r w:rsidR="00B44350" w:rsidRPr="009A05EB">
        <w:rPr>
          <w:lang w:val="en-GB"/>
        </w:rPr>
        <w:t xml:space="preserve">Market study is carried out on the basis of </w:t>
      </w:r>
      <w:r w:rsidR="00960307" w:rsidRPr="009A05EB">
        <w:rPr>
          <w:lang w:val="en-GB"/>
        </w:rPr>
        <w:t xml:space="preserve">a </w:t>
      </w:r>
      <w:r w:rsidR="00B44350" w:rsidRPr="009A05EB">
        <w:rPr>
          <w:lang w:val="en-GB"/>
        </w:rPr>
        <w:t>literature review that is complemented with in-house knowledge from previous proj</w:t>
      </w:r>
      <w:r w:rsidR="006276BF" w:rsidRPr="009A05EB">
        <w:rPr>
          <w:lang w:val="en-GB"/>
        </w:rPr>
        <w:t>ects of the consultant.</w:t>
      </w:r>
    </w:p>
    <w:p w:rsidR="009F1B6F" w:rsidRPr="009A05EB" w:rsidRDefault="006276BF" w:rsidP="00E237A0">
      <w:pPr>
        <w:pStyle w:val="Heading1"/>
        <w:rPr>
          <w:lang w:val="en-GB"/>
        </w:rPr>
      </w:pPr>
      <w:bookmarkStart w:id="5" w:name="_Toc361829770"/>
      <w:bookmarkEnd w:id="2"/>
      <w:r w:rsidRPr="009A05EB">
        <w:rPr>
          <w:lang w:val="en-GB"/>
        </w:rPr>
        <w:lastRenderedPageBreak/>
        <w:t>End user applications</w:t>
      </w:r>
      <w:bookmarkEnd w:id="5"/>
      <w:r w:rsidR="00CF5D90" w:rsidRPr="009A05EB">
        <w:rPr>
          <w:b/>
          <w:sz w:val="18"/>
          <w:lang w:val="en-GB"/>
        </w:rPr>
        <w:t xml:space="preserve"> </w:t>
      </w:r>
    </w:p>
    <w:p w:rsidR="00960307" w:rsidRPr="009A05EB" w:rsidRDefault="00960307" w:rsidP="00854810">
      <w:pPr>
        <w:pStyle w:val="Heading2"/>
        <w:spacing w:before="0"/>
        <w:rPr>
          <w:lang w:val="en-GB"/>
        </w:rPr>
      </w:pPr>
      <w:bookmarkStart w:id="6" w:name="_Toc361829771"/>
      <w:bookmarkStart w:id="7" w:name="_Toc359412613"/>
      <w:bookmarkStart w:id="8" w:name="_Toc361148581"/>
      <w:r w:rsidRPr="009A05EB">
        <w:rPr>
          <w:lang w:val="en-GB"/>
        </w:rPr>
        <w:t>Selection of business cases for the study</w:t>
      </w:r>
      <w:bookmarkEnd w:id="6"/>
    </w:p>
    <w:p w:rsidR="00960307" w:rsidRPr="009A05EB" w:rsidRDefault="00960307" w:rsidP="00960307">
      <w:pPr>
        <w:rPr>
          <w:lang w:val="en-GB"/>
        </w:rPr>
      </w:pPr>
      <w:r w:rsidRPr="009A05EB">
        <w:rPr>
          <w:lang w:val="en-GB"/>
        </w:rPr>
        <w:t xml:space="preserve">Energy Data Feed Platform (EDF Platform) is a unique value proposition for the market in the intended scope and breadth of services. One key objective with the platform approach is to provide market participants opportunities to innovative and create new types of end user services. However, because most commercial innovations have their basis in current R&amp;D work, it is possible to provide ideas of possible business opportunities that the EDF Platform can enable. </w:t>
      </w:r>
    </w:p>
    <w:p w:rsidR="00960307" w:rsidRPr="009A05EB" w:rsidRDefault="00960307" w:rsidP="00960307">
      <w:pPr>
        <w:rPr>
          <w:lang w:val="en-GB"/>
        </w:rPr>
      </w:pPr>
      <w:r w:rsidRPr="009A05EB">
        <w:rPr>
          <w:lang w:val="en-GB"/>
        </w:rPr>
        <w:t xml:space="preserve">The business cases in this study have been selected on the basis of a review of market literature in smart grids, energy efficiency, and </w:t>
      </w:r>
      <w:r w:rsidR="00405DA4" w:rsidRPr="009A05EB">
        <w:rPr>
          <w:lang w:val="en-GB"/>
        </w:rPr>
        <w:t>ICT services</w:t>
      </w:r>
      <w:r w:rsidRPr="009A05EB">
        <w:rPr>
          <w:lang w:val="en-GB"/>
        </w:rPr>
        <w:t>.</w:t>
      </w:r>
      <w:r w:rsidR="00405DA4" w:rsidRPr="009A05EB">
        <w:rPr>
          <w:lang w:val="en-GB"/>
        </w:rPr>
        <w:t xml:space="preserve"> List of key organizations, research institutes, and market participants whose work has been studied include:</w:t>
      </w:r>
    </w:p>
    <w:p w:rsidR="00405DA4" w:rsidRPr="009A05EB" w:rsidRDefault="00405DA4" w:rsidP="00405DA4">
      <w:pPr>
        <w:pStyle w:val="Bulletedlist"/>
        <w:rPr>
          <w:lang w:val="en-GB"/>
        </w:rPr>
      </w:pPr>
      <w:r w:rsidRPr="009A05EB">
        <w:rPr>
          <w:lang w:val="en-GB"/>
        </w:rPr>
        <w:t>Boston Consulting Group</w:t>
      </w:r>
    </w:p>
    <w:p w:rsidR="00405DA4" w:rsidRPr="009A05EB" w:rsidRDefault="00405DA4" w:rsidP="00405DA4">
      <w:pPr>
        <w:pStyle w:val="Bulletedlist"/>
        <w:rPr>
          <w:lang w:val="en-GB"/>
        </w:rPr>
      </w:pPr>
      <w:r w:rsidRPr="009A05EB">
        <w:rPr>
          <w:lang w:val="en-GB"/>
        </w:rPr>
        <w:t>CGI</w:t>
      </w:r>
    </w:p>
    <w:p w:rsidR="00405DA4" w:rsidRPr="009A05EB" w:rsidRDefault="00405DA4" w:rsidP="00405DA4">
      <w:pPr>
        <w:pStyle w:val="Bulletedlist"/>
        <w:rPr>
          <w:lang w:val="en-GB"/>
        </w:rPr>
      </w:pPr>
      <w:r w:rsidRPr="009A05EB">
        <w:rPr>
          <w:lang w:val="en-GB"/>
        </w:rPr>
        <w:t>Eriksson</w:t>
      </w:r>
    </w:p>
    <w:p w:rsidR="008E4BBE" w:rsidRPr="009A05EB" w:rsidRDefault="008E4BBE" w:rsidP="00405DA4">
      <w:pPr>
        <w:pStyle w:val="Bulletedlist"/>
        <w:rPr>
          <w:lang w:val="en-GB"/>
        </w:rPr>
      </w:pPr>
      <w:r w:rsidRPr="009A05EB">
        <w:rPr>
          <w:lang w:val="en-GB"/>
        </w:rPr>
        <w:t>IBM</w:t>
      </w:r>
    </w:p>
    <w:p w:rsidR="00405DA4" w:rsidRPr="009A05EB" w:rsidRDefault="00405DA4" w:rsidP="00405DA4">
      <w:pPr>
        <w:pStyle w:val="Bulletedlist"/>
        <w:rPr>
          <w:lang w:val="en-GB"/>
        </w:rPr>
      </w:pPr>
      <w:r w:rsidRPr="009A05EB">
        <w:rPr>
          <w:lang w:val="en-GB"/>
        </w:rPr>
        <w:t>IEA</w:t>
      </w:r>
    </w:p>
    <w:p w:rsidR="00960307" w:rsidRPr="009A05EB" w:rsidRDefault="00405DA4" w:rsidP="00405DA4">
      <w:pPr>
        <w:pStyle w:val="Bulletedlist"/>
        <w:rPr>
          <w:lang w:val="en-GB"/>
        </w:rPr>
      </w:pPr>
      <w:r w:rsidRPr="009A05EB">
        <w:rPr>
          <w:lang w:val="en-GB"/>
        </w:rPr>
        <w:t>McKinsey&amp;Company</w:t>
      </w:r>
    </w:p>
    <w:p w:rsidR="00405DA4" w:rsidRPr="009A05EB" w:rsidRDefault="00405DA4" w:rsidP="00405DA4">
      <w:pPr>
        <w:pStyle w:val="Bulletedlist"/>
        <w:rPr>
          <w:lang w:val="en-GB"/>
        </w:rPr>
      </w:pPr>
      <w:r w:rsidRPr="009A05EB">
        <w:rPr>
          <w:lang w:val="en-GB"/>
        </w:rPr>
        <w:t>The Norwegian Smartgrid Centre</w:t>
      </w:r>
      <w:r w:rsidR="009A73FE" w:rsidRPr="009A05EB">
        <w:rPr>
          <w:lang w:val="en-GB"/>
        </w:rPr>
        <w:t xml:space="preserve"> / Sintef</w:t>
      </w:r>
    </w:p>
    <w:p w:rsidR="00405DA4" w:rsidRPr="009A05EB" w:rsidRDefault="00405DA4" w:rsidP="00405DA4">
      <w:pPr>
        <w:pStyle w:val="Bulletedlist"/>
        <w:rPr>
          <w:lang w:val="en-GB"/>
        </w:rPr>
      </w:pPr>
      <w:r w:rsidRPr="009A05EB">
        <w:rPr>
          <w:lang w:val="en-GB"/>
        </w:rPr>
        <w:t>Tieto</w:t>
      </w:r>
    </w:p>
    <w:p w:rsidR="00405DA4" w:rsidRPr="009A05EB" w:rsidRDefault="00405DA4" w:rsidP="00405DA4">
      <w:pPr>
        <w:pStyle w:val="Bulletedlist"/>
        <w:rPr>
          <w:lang w:val="en-GB"/>
        </w:rPr>
      </w:pPr>
      <w:r w:rsidRPr="009A05EB">
        <w:rPr>
          <w:lang w:val="en-GB"/>
        </w:rPr>
        <w:t>U.S. Department of Energy</w:t>
      </w:r>
    </w:p>
    <w:p w:rsidR="00D56A55" w:rsidRPr="009A05EB" w:rsidRDefault="00D56A55" w:rsidP="00405DA4">
      <w:pPr>
        <w:pStyle w:val="Bulletedlist"/>
        <w:rPr>
          <w:lang w:val="en-GB"/>
        </w:rPr>
      </w:pPr>
      <w:r w:rsidRPr="009A05EB">
        <w:rPr>
          <w:lang w:val="en-GB"/>
        </w:rPr>
        <w:t>VTT, the Technical Research Institute of Finland</w:t>
      </w:r>
    </w:p>
    <w:p w:rsidR="00405DA4" w:rsidRPr="009A05EB" w:rsidRDefault="00405DA4" w:rsidP="00405DA4">
      <w:pPr>
        <w:rPr>
          <w:lang w:val="en-GB"/>
        </w:rPr>
      </w:pPr>
      <w:r w:rsidRPr="009A05EB">
        <w:rPr>
          <w:lang w:val="en-GB"/>
        </w:rPr>
        <w:t xml:space="preserve">Many of the </w:t>
      </w:r>
      <w:r w:rsidR="00D56A55" w:rsidRPr="009A05EB">
        <w:rPr>
          <w:lang w:val="en-GB"/>
        </w:rPr>
        <w:t xml:space="preserve">sources above report </w:t>
      </w:r>
      <w:r w:rsidRPr="009A05EB">
        <w:rPr>
          <w:lang w:val="en-GB"/>
        </w:rPr>
        <w:t xml:space="preserve">same business cases </w:t>
      </w:r>
      <w:r w:rsidR="008E4BBE" w:rsidRPr="009A05EB">
        <w:rPr>
          <w:lang w:val="en-GB"/>
        </w:rPr>
        <w:t>with only small variations</w:t>
      </w:r>
      <w:r w:rsidRPr="009A05EB">
        <w:rPr>
          <w:lang w:val="en-GB"/>
        </w:rPr>
        <w:t>. Full list of used references is included in the end of the report. The work has also been supplemented by the earlier work and results of Gaia, who have carried out many similar market studies.</w:t>
      </w:r>
    </w:p>
    <w:p w:rsidR="00D56A55" w:rsidRPr="009A05EB" w:rsidRDefault="00405DA4" w:rsidP="00405DA4">
      <w:pPr>
        <w:rPr>
          <w:lang w:val="en-GB"/>
        </w:rPr>
      </w:pPr>
      <w:r w:rsidRPr="009A05EB">
        <w:rPr>
          <w:lang w:val="en-GB"/>
        </w:rPr>
        <w:t>The long list of business cases ha</w:t>
      </w:r>
      <w:r w:rsidR="00F67A81">
        <w:rPr>
          <w:lang w:val="en-GB"/>
        </w:rPr>
        <w:t>s been narrowed down to around 15</w:t>
      </w:r>
      <w:r w:rsidRPr="009A05EB">
        <w:rPr>
          <w:lang w:val="en-GB"/>
        </w:rPr>
        <w:t xml:space="preserve"> most relevant business cases</w:t>
      </w:r>
      <w:r w:rsidR="008E4BBE" w:rsidRPr="009A05EB">
        <w:rPr>
          <w:lang w:val="en-GB"/>
        </w:rPr>
        <w:t>.</w:t>
      </w:r>
      <w:r w:rsidRPr="009A05EB">
        <w:rPr>
          <w:lang w:val="en-GB"/>
        </w:rPr>
        <w:t xml:space="preserve"> </w:t>
      </w:r>
      <w:r w:rsidR="00D56A55" w:rsidRPr="009A05EB">
        <w:rPr>
          <w:lang w:val="en-GB"/>
        </w:rPr>
        <w:t xml:space="preserve">Selection is made on the basis of the business potential, applicability to Estonia and other potential target markets, and the potential </w:t>
      </w:r>
      <w:r w:rsidR="00EE227C" w:rsidRPr="009A05EB">
        <w:rPr>
          <w:lang w:val="en-GB"/>
        </w:rPr>
        <w:t xml:space="preserve">environmental and societal </w:t>
      </w:r>
      <w:r w:rsidR="00D56A55" w:rsidRPr="009A05EB">
        <w:rPr>
          <w:lang w:val="en-GB"/>
        </w:rPr>
        <w:t xml:space="preserve">impact. </w:t>
      </w:r>
      <w:r w:rsidR="00695AD5" w:rsidRPr="009A05EB">
        <w:rPr>
          <w:lang w:val="en-GB"/>
        </w:rPr>
        <w:t xml:space="preserve">Business cases from all target segments of the EDF Platform have been included. </w:t>
      </w:r>
      <w:r w:rsidR="00D56A55" w:rsidRPr="009A05EB">
        <w:rPr>
          <w:lang w:val="en-GB"/>
        </w:rPr>
        <w:t>Some cases have also been included as they have been considered for piloting by the project partners.</w:t>
      </w:r>
      <w:r w:rsidR="00EE227C" w:rsidRPr="009A05EB">
        <w:rPr>
          <w:lang w:val="en-GB"/>
        </w:rPr>
        <w:t xml:space="preserve"> </w:t>
      </w:r>
    </w:p>
    <w:p w:rsidR="00405DA4" w:rsidRPr="009A05EB" w:rsidRDefault="00405DA4" w:rsidP="00405DA4">
      <w:pPr>
        <w:rPr>
          <w:lang w:val="en-GB"/>
        </w:rPr>
      </w:pPr>
      <w:r w:rsidRPr="009A05EB">
        <w:rPr>
          <w:lang w:val="en-GB"/>
        </w:rPr>
        <w:t xml:space="preserve">For each of the selected business cases, the key idea, potential implementation, key benefits, potential target </w:t>
      </w:r>
      <w:r w:rsidR="00DB56C4" w:rsidRPr="009A05EB">
        <w:rPr>
          <w:lang w:val="en-GB"/>
        </w:rPr>
        <w:t>customers for the end user services</w:t>
      </w:r>
      <w:r w:rsidRPr="009A05EB">
        <w:rPr>
          <w:lang w:val="en-GB"/>
        </w:rPr>
        <w:t xml:space="preserve">, and potential </w:t>
      </w:r>
      <w:r w:rsidR="00DB56C4" w:rsidRPr="009A05EB">
        <w:rPr>
          <w:lang w:val="en-GB"/>
        </w:rPr>
        <w:t xml:space="preserve">customers for the platform, i.e. the </w:t>
      </w:r>
      <w:r w:rsidRPr="009A05EB">
        <w:rPr>
          <w:lang w:val="en-GB"/>
        </w:rPr>
        <w:t>market service providers</w:t>
      </w:r>
      <w:r w:rsidR="00DB56C4" w:rsidRPr="009A05EB">
        <w:rPr>
          <w:lang w:val="en-GB"/>
        </w:rPr>
        <w:t>, are listed</w:t>
      </w:r>
      <w:r w:rsidRPr="009A05EB">
        <w:rPr>
          <w:lang w:val="en-GB"/>
        </w:rPr>
        <w:t>. In addition, work has been done to find out examples of similar existing business cases or R&amp;D projects.</w:t>
      </w:r>
      <w:r w:rsidR="00D56A55" w:rsidRPr="009A05EB">
        <w:rPr>
          <w:lang w:val="en-GB"/>
        </w:rPr>
        <w:t xml:space="preserve"> These cases are used as the basis for estimating the value creation potential of the platform and also as the basis of the EDF Platform Impact Analysis (see separate report).</w:t>
      </w:r>
    </w:p>
    <w:p w:rsidR="00DB56C4" w:rsidRPr="009A05EB" w:rsidRDefault="00DB56C4" w:rsidP="00405DA4">
      <w:pPr>
        <w:rPr>
          <w:lang w:val="en-GB"/>
        </w:rPr>
      </w:pPr>
      <w:r w:rsidRPr="009A05EB">
        <w:rPr>
          <w:lang w:val="en-GB"/>
        </w:rPr>
        <w:t>The selected business cases next are presented for each of the target segments: Electricity grid, District heating, Renewable energy, and Energy end users.</w:t>
      </w:r>
    </w:p>
    <w:p w:rsidR="00BE6257" w:rsidRPr="009A05EB" w:rsidRDefault="00BE6257" w:rsidP="00405DA4">
      <w:pPr>
        <w:rPr>
          <w:lang w:val="en-GB"/>
        </w:rPr>
      </w:pPr>
    </w:p>
    <w:p w:rsidR="00C105DE" w:rsidRPr="009A05EB" w:rsidRDefault="00C105DE" w:rsidP="00405DA4">
      <w:pPr>
        <w:pStyle w:val="Heading2"/>
        <w:rPr>
          <w:lang w:val="en-GB"/>
        </w:rPr>
      </w:pPr>
      <w:bookmarkStart w:id="9" w:name="_Toc361829772"/>
      <w:r w:rsidRPr="009A05EB">
        <w:rPr>
          <w:lang w:val="en-GB"/>
        </w:rPr>
        <w:lastRenderedPageBreak/>
        <w:t xml:space="preserve">Electricity </w:t>
      </w:r>
      <w:bookmarkEnd w:id="7"/>
      <w:bookmarkEnd w:id="8"/>
      <w:r w:rsidR="00BE6257" w:rsidRPr="009A05EB">
        <w:rPr>
          <w:lang w:val="en-GB"/>
        </w:rPr>
        <w:t>grid</w:t>
      </w:r>
      <w:bookmarkEnd w:id="9"/>
    </w:p>
    <w:p w:rsidR="00DC6FF4" w:rsidRPr="009A05EB" w:rsidRDefault="00DC6FF4" w:rsidP="00854810">
      <w:pPr>
        <w:pStyle w:val="Heading3"/>
        <w:spacing w:before="0"/>
        <w:rPr>
          <w:lang w:val="en-GB"/>
        </w:rPr>
      </w:pPr>
      <w:bookmarkStart w:id="10" w:name="_Toc361148582"/>
      <w:r w:rsidRPr="009A05EB">
        <w:rPr>
          <w:lang w:val="en-GB"/>
        </w:rPr>
        <w:t>Local grid system management</w:t>
      </w:r>
      <w:bookmarkEnd w:id="10"/>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093"/>
        <w:gridCol w:w="6469"/>
      </w:tblGrid>
      <w:tr w:rsidR="00F5164C" w:rsidRPr="009A05EB" w:rsidTr="009536CF">
        <w:trPr>
          <w:trHeight w:val="562"/>
        </w:trPr>
        <w:tc>
          <w:tcPr>
            <w:tcW w:w="2093" w:type="dxa"/>
            <w:shd w:val="clear" w:color="auto" w:fill="F2F2F2"/>
          </w:tcPr>
          <w:p w:rsidR="00F5164C" w:rsidRPr="009A05EB" w:rsidRDefault="00F5164C" w:rsidP="009536CF">
            <w:pPr>
              <w:keepLines/>
              <w:rPr>
                <w:lang w:val="en-GB"/>
              </w:rPr>
            </w:pPr>
            <w:r w:rsidRPr="009A05EB">
              <w:rPr>
                <w:lang w:val="en-GB"/>
              </w:rPr>
              <w:t>Idea</w:t>
            </w:r>
          </w:p>
        </w:tc>
        <w:tc>
          <w:tcPr>
            <w:tcW w:w="6469" w:type="dxa"/>
            <w:shd w:val="clear" w:color="auto" w:fill="FFFFFF"/>
          </w:tcPr>
          <w:p w:rsidR="00F5164C" w:rsidRPr="009A05EB" w:rsidRDefault="0010782C" w:rsidP="0010782C">
            <w:pPr>
              <w:rPr>
                <w:lang w:val="en-GB"/>
              </w:rPr>
            </w:pPr>
            <w:r w:rsidRPr="009A05EB">
              <w:rPr>
                <w:lang w:val="en-GB"/>
              </w:rPr>
              <w:t>Coordination</w:t>
            </w:r>
            <w:r w:rsidR="00F5164C" w:rsidRPr="009A05EB">
              <w:rPr>
                <w:lang w:val="en-GB"/>
              </w:rPr>
              <w:t xml:space="preserve"> </w:t>
            </w:r>
            <w:r w:rsidR="004F7E91" w:rsidRPr="009A05EB">
              <w:rPr>
                <w:lang w:val="en-GB"/>
              </w:rPr>
              <w:t xml:space="preserve">of </w:t>
            </w:r>
            <w:r w:rsidR="00F5164C" w:rsidRPr="009A05EB">
              <w:rPr>
                <w:lang w:val="en-GB"/>
              </w:rPr>
              <w:t xml:space="preserve">power </w:t>
            </w:r>
            <w:r w:rsidRPr="009A05EB">
              <w:rPr>
                <w:lang w:val="en-GB"/>
              </w:rPr>
              <w:t>use</w:t>
            </w:r>
            <w:r w:rsidR="00F5164C" w:rsidRPr="009A05EB">
              <w:rPr>
                <w:lang w:val="en-GB"/>
              </w:rPr>
              <w:t xml:space="preserve"> and </w:t>
            </w:r>
            <w:r w:rsidR="004F7E91" w:rsidRPr="009A05EB">
              <w:rPr>
                <w:lang w:val="en-GB"/>
              </w:rPr>
              <w:t>generation</w:t>
            </w:r>
            <w:r w:rsidR="00F5164C" w:rsidRPr="009A05EB">
              <w:rPr>
                <w:lang w:val="en-GB"/>
              </w:rPr>
              <w:t xml:space="preserve"> can make the local </w:t>
            </w:r>
            <w:r w:rsidR="00D56A55" w:rsidRPr="009A05EB">
              <w:rPr>
                <w:lang w:val="en-GB"/>
              </w:rPr>
              <w:t xml:space="preserve">electricity </w:t>
            </w:r>
            <w:r w:rsidR="00F5164C" w:rsidRPr="009A05EB">
              <w:rPr>
                <w:lang w:val="en-GB"/>
              </w:rPr>
              <w:t>grid more stable. This has a value for the distribution company (DSO) that otherwise would have to invest in reinforcement of the local grid.</w:t>
            </w:r>
            <w:r w:rsidR="003918CA" w:rsidRPr="009A05EB">
              <w:rPr>
                <w:rStyle w:val="FootnoteReference"/>
                <w:lang w:val="en-GB"/>
              </w:rPr>
              <w:footnoteReference w:id="1"/>
            </w:r>
          </w:p>
        </w:tc>
      </w:tr>
      <w:tr w:rsidR="00F5164C" w:rsidRPr="009A05EB" w:rsidTr="009536CF">
        <w:trPr>
          <w:trHeight w:val="562"/>
        </w:trPr>
        <w:tc>
          <w:tcPr>
            <w:tcW w:w="2093" w:type="dxa"/>
            <w:shd w:val="clear" w:color="auto" w:fill="F2F2F2"/>
          </w:tcPr>
          <w:p w:rsidR="00F5164C" w:rsidRPr="009A05EB" w:rsidRDefault="00F5164C" w:rsidP="009536CF">
            <w:pPr>
              <w:keepLines/>
              <w:rPr>
                <w:lang w:val="en-GB"/>
              </w:rPr>
            </w:pPr>
            <w:r w:rsidRPr="009A05EB">
              <w:rPr>
                <w:lang w:val="en-GB"/>
              </w:rPr>
              <w:t>Implementation</w:t>
            </w:r>
          </w:p>
        </w:tc>
        <w:tc>
          <w:tcPr>
            <w:tcW w:w="6469" w:type="dxa"/>
            <w:shd w:val="clear" w:color="auto" w:fill="FFFFFF"/>
          </w:tcPr>
          <w:p w:rsidR="00F5164C" w:rsidRPr="009A05EB" w:rsidRDefault="008B78BE" w:rsidP="008B78BE">
            <w:pPr>
              <w:keepLines/>
              <w:rPr>
                <w:lang w:val="en-GB"/>
              </w:rPr>
            </w:pPr>
            <w:r w:rsidRPr="009A05EB">
              <w:rPr>
                <w:lang w:val="en-GB"/>
              </w:rPr>
              <w:t xml:space="preserve">Energy Data Feed Platform can provide consumption data for the specific areas of interest. </w:t>
            </w:r>
            <w:r w:rsidR="0010782C" w:rsidRPr="009A05EB">
              <w:rPr>
                <w:lang w:val="en-GB"/>
              </w:rPr>
              <w:t xml:space="preserve">Energy Data Feed Platform enables the coordination of grid management. </w:t>
            </w:r>
            <w:r w:rsidRPr="009A05EB">
              <w:rPr>
                <w:lang w:val="en-GB"/>
              </w:rPr>
              <w:t xml:space="preserve">Technically, </w:t>
            </w:r>
            <w:r w:rsidR="00BE6257" w:rsidRPr="009A05EB">
              <w:rPr>
                <w:lang w:val="en-GB"/>
              </w:rPr>
              <w:t xml:space="preserve">this means </w:t>
            </w:r>
            <w:r w:rsidRPr="009A05EB">
              <w:rPr>
                <w:lang w:val="en-GB"/>
              </w:rPr>
              <w:t>inte</w:t>
            </w:r>
            <w:r w:rsidR="00BE6257" w:rsidRPr="009A05EB">
              <w:rPr>
                <w:lang w:val="en-GB"/>
              </w:rPr>
              <w:t>gration</w:t>
            </w:r>
            <w:r w:rsidRPr="009A05EB">
              <w:rPr>
                <w:lang w:val="en-GB"/>
              </w:rPr>
              <w:t xml:space="preserve"> </w:t>
            </w:r>
            <w:r w:rsidR="00BE6257" w:rsidRPr="009A05EB">
              <w:rPr>
                <w:lang w:val="en-GB"/>
              </w:rPr>
              <w:t xml:space="preserve">and use of grid </w:t>
            </w:r>
            <w:r w:rsidR="00D56A55" w:rsidRPr="009A05EB">
              <w:rPr>
                <w:lang w:val="en-GB"/>
              </w:rPr>
              <w:t xml:space="preserve">data </w:t>
            </w:r>
            <w:r w:rsidR="00BE6257" w:rsidRPr="009A05EB">
              <w:rPr>
                <w:lang w:val="en-GB"/>
              </w:rPr>
              <w:t xml:space="preserve">with data </w:t>
            </w:r>
            <w:r w:rsidR="00D56A55" w:rsidRPr="009A05EB">
              <w:rPr>
                <w:lang w:val="en-GB"/>
              </w:rPr>
              <w:t xml:space="preserve">from demand response, </w:t>
            </w:r>
            <w:r w:rsidRPr="009A05EB">
              <w:rPr>
                <w:lang w:val="en-GB"/>
              </w:rPr>
              <w:t>local generation</w:t>
            </w:r>
            <w:r w:rsidR="00D56A55" w:rsidRPr="009A05EB">
              <w:rPr>
                <w:lang w:val="en-GB"/>
              </w:rPr>
              <w:t>,</w:t>
            </w:r>
            <w:r w:rsidRPr="009A05EB">
              <w:rPr>
                <w:lang w:val="en-GB"/>
              </w:rPr>
              <w:t xml:space="preserve"> and storage possibilities to support grid management.</w:t>
            </w:r>
          </w:p>
          <w:p w:rsidR="008D0ED7" w:rsidRPr="009A05EB" w:rsidRDefault="008D0ED7" w:rsidP="008D0ED7">
            <w:pPr>
              <w:keepLines/>
              <w:rPr>
                <w:lang w:val="en-GB"/>
              </w:rPr>
            </w:pPr>
            <w:r w:rsidRPr="009A05EB">
              <w:rPr>
                <w:lang w:val="en-GB"/>
              </w:rPr>
              <w:t>It is also possible to use gathered data on energy use to support long-term decision making on required grid investments etc..</w:t>
            </w:r>
          </w:p>
        </w:tc>
      </w:tr>
      <w:tr w:rsidR="00F5164C" w:rsidRPr="009A05EB" w:rsidTr="009536CF">
        <w:trPr>
          <w:trHeight w:val="547"/>
        </w:trPr>
        <w:tc>
          <w:tcPr>
            <w:tcW w:w="2093" w:type="dxa"/>
            <w:shd w:val="clear" w:color="auto" w:fill="F2F2F2"/>
          </w:tcPr>
          <w:p w:rsidR="00F5164C" w:rsidRPr="009A05EB" w:rsidRDefault="00F5164C" w:rsidP="009536CF">
            <w:pPr>
              <w:keepLines/>
              <w:rPr>
                <w:lang w:val="en-GB"/>
              </w:rPr>
            </w:pPr>
            <w:r w:rsidRPr="009A05EB">
              <w:rPr>
                <w:lang w:val="en-GB"/>
              </w:rPr>
              <w:t>Benefits</w:t>
            </w:r>
          </w:p>
        </w:tc>
        <w:tc>
          <w:tcPr>
            <w:tcW w:w="6469" w:type="dxa"/>
            <w:shd w:val="clear" w:color="auto" w:fill="FFFFFF"/>
          </w:tcPr>
          <w:p w:rsidR="00F5164C" w:rsidRPr="009A05EB" w:rsidRDefault="008B78BE" w:rsidP="00F5164C">
            <w:pPr>
              <w:keepLines/>
              <w:rPr>
                <w:lang w:val="en-GB"/>
              </w:rPr>
            </w:pPr>
            <w:r w:rsidRPr="009A05EB">
              <w:rPr>
                <w:lang w:val="en-GB"/>
              </w:rPr>
              <w:t>Lower capital requirements and potentially higher return on investments for the distribution companies.</w:t>
            </w:r>
            <w:r w:rsidR="00BE6257" w:rsidRPr="009A05EB">
              <w:rPr>
                <w:lang w:val="en-GB"/>
              </w:rPr>
              <w:t xml:space="preserve"> For benefits of the demand response to the end users see separate case study below.</w:t>
            </w:r>
          </w:p>
        </w:tc>
      </w:tr>
      <w:tr w:rsidR="00F5164C" w:rsidRPr="009A05EB" w:rsidTr="009536CF">
        <w:trPr>
          <w:trHeight w:val="562"/>
        </w:trPr>
        <w:tc>
          <w:tcPr>
            <w:tcW w:w="2093" w:type="dxa"/>
            <w:shd w:val="clear" w:color="auto" w:fill="F2F2F2"/>
          </w:tcPr>
          <w:p w:rsidR="00F5164C" w:rsidRPr="009A05EB" w:rsidRDefault="00F5164C" w:rsidP="007F284D">
            <w:pPr>
              <w:keepLines/>
              <w:rPr>
                <w:lang w:val="en-GB"/>
              </w:rPr>
            </w:pPr>
            <w:r w:rsidRPr="009A05EB">
              <w:rPr>
                <w:lang w:val="en-GB"/>
              </w:rPr>
              <w:t xml:space="preserve">Potential </w:t>
            </w:r>
            <w:r w:rsidR="007F284D" w:rsidRPr="009A05EB">
              <w:rPr>
                <w:lang w:val="en-GB"/>
              </w:rPr>
              <w:t>customers for the service</w:t>
            </w:r>
          </w:p>
        </w:tc>
        <w:tc>
          <w:tcPr>
            <w:tcW w:w="6469" w:type="dxa"/>
            <w:shd w:val="clear" w:color="auto" w:fill="FFFFFF"/>
          </w:tcPr>
          <w:p w:rsidR="00F5164C" w:rsidRPr="009A05EB" w:rsidRDefault="0010782C" w:rsidP="00DB56C4">
            <w:pPr>
              <w:keepLines/>
              <w:rPr>
                <w:lang w:val="en-GB"/>
              </w:rPr>
            </w:pPr>
            <w:r w:rsidRPr="009A05EB">
              <w:rPr>
                <w:lang w:val="en-GB"/>
              </w:rPr>
              <w:t>D</w:t>
            </w:r>
            <w:r w:rsidR="008B78BE" w:rsidRPr="009A05EB">
              <w:rPr>
                <w:lang w:val="en-GB"/>
              </w:rPr>
              <w:t>istribution companies</w:t>
            </w:r>
          </w:p>
        </w:tc>
      </w:tr>
      <w:tr w:rsidR="00F5164C" w:rsidRPr="009A05EB" w:rsidTr="009536CF">
        <w:trPr>
          <w:trHeight w:val="547"/>
        </w:trPr>
        <w:tc>
          <w:tcPr>
            <w:tcW w:w="2093" w:type="dxa"/>
            <w:shd w:val="clear" w:color="auto" w:fill="F2F2F2"/>
          </w:tcPr>
          <w:p w:rsidR="00F5164C" w:rsidRPr="009A05EB" w:rsidRDefault="00F5164C" w:rsidP="007F284D">
            <w:pPr>
              <w:keepLines/>
              <w:jc w:val="left"/>
              <w:rPr>
                <w:lang w:val="en-GB"/>
              </w:rPr>
            </w:pPr>
            <w:r w:rsidRPr="009A05EB">
              <w:rPr>
                <w:lang w:val="en-GB"/>
              </w:rPr>
              <w:t xml:space="preserve">Potential </w:t>
            </w:r>
            <w:r w:rsidR="007F284D" w:rsidRPr="009A05EB">
              <w:rPr>
                <w:lang w:val="en-GB"/>
              </w:rPr>
              <w:t>customers for the Platform</w:t>
            </w:r>
          </w:p>
        </w:tc>
        <w:tc>
          <w:tcPr>
            <w:tcW w:w="6469" w:type="dxa"/>
            <w:shd w:val="clear" w:color="auto" w:fill="FFFFFF"/>
          </w:tcPr>
          <w:p w:rsidR="00F5164C" w:rsidRPr="009A05EB" w:rsidRDefault="002404B3" w:rsidP="009536CF">
            <w:pPr>
              <w:keepLines/>
              <w:rPr>
                <w:lang w:val="en-GB"/>
              </w:rPr>
            </w:pPr>
            <w:r w:rsidRPr="009A05EB">
              <w:rPr>
                <w:lang w:val="en-GB"/>
              </w:rPr>
              <w:t xml:space="preserve">IT-companies, </w:t>
            </w:r>
            <w:r w:rsidR="007F284D" w:rsidRPr="009A05EB">
              <w:rPr>
                <w:lang w:val="en-GB"/>
              </w:rPr>
              <w:t>ESCOs, distribution companies</w:t>
            </w:r>
          </w:p>
        </w:tc>
      </w:tr>
      <w:tr w:rsidR="00F5164C" w:rsidRPr="009A05EB" w:rsidTr="009536CF">
        <w:trPr>
          <w:trHeight w:val="562"/>
        </w:trPr>
        <w:tc>
          <w:tcPr>
            <w:tcW w:w="2093" w:type="dxa"/>
            <w:shd w:val="clear" w:color="auto" w:fill="F2F2F2"/>
          </w:tcPr>
          <w:p w:rsidR="00F5164C" w:rsidRPr="009A05EB" w:rsidRDefault="008B78BE" w:rsidP="009536CF">
            <w:pPr>
              <w:keepLines/>
              <w:jc w:val="left"/>
              <w:rPr>
                <w:lang w:val="en-GB"/>
              </w:rPr>
            </w:pPr>
            <w:r w:rsidRPr="009A05EB">
              <w:rPr>
                <w:lang w:val="en-GB"/>
              </w:rPr>
              <w:t xml:space="preserve">Examples </w:t>
            </w:r>
            <w:r w:rsidR="00F5164C" w:rsidRPr="009A05EB">
              <w:rPr>
                <w:lang w:val="en-GB"/>
              </w:rPr>
              <w:t>elsewhere</w:t>
            </w:r>
          </w:p>
        </w:tc>
        <w:tc>
          <w:tcPr>
            <w:tcW w:w="6469" w:type="dxa"/>
            <w:shd w:val="clear" w:color="auto" w:fill="FFFFFF"/>
          </w:tcPr>
          <w:p w:rsidR="002404B3" w:rsidRPr="009A05EB" w:rsidRDefault="008D0ED7" w:rsidP="0010782C">
            <w:pPr>
              <w:keepLines/>
              <w:rPr>
                <w:lang w:val="en-GB"/>
              </w:rPr>
            </w:pPr>
            <w:r w:rsidRPr="009A05EB">
              <w:rPr>
                <w:lang w:val="en-GB"/>
              </w:rPr>
              <w:t xml:space="preserve">Integration of smart grids and energy storages and response to regional grid conditions are being tested in several regions, for example in </w:t>
            </w:r>
            <w:r w:rsidR="008C0A06" w:rsidRPr="009A05EB">
              <w:rPr>
                <w:lang w:val="en-GB"/>
              </w:rPr>
              <w:t>Hvaler, Norway</w:t>
            </w:r>
            <w:r w:rsidR="008C0A06" w:rsidRPr="009A05EB">
              <w:rPr>
                <w:rStyle w:val="FootnoteReference"/>
                <w:lang w:val="en-GB"/>
              </w:rPr>
              <w:footnoteReference w:id="2"/>
            </w:r>
            <w:r w:rsidR="008C0A06" w:rsidRPr="009A05EB">
              <w:rPr>
                <w:lang w:val="en-GB"/>
              </w:rPr>
              <w:t xml:space="preserve"> and </w:t>
            </w:r>
            <w:r w:rsidRPr="009A05EB">
              <w:rPr>
                <w:lang w:val="en-GB"/>
              </w:rPr>
              <w:t>Salem, Oregon, U.S.</w:t>
            </w:r>
            <w:r w:rsidR="008B78BE" w:rsidRPr="009A05EB">
              <w:rPr>
                <w:rStyle w:val="FootnoteReference"/>
                <w:lang w:val="en-GB"/>
              </w:rPr>
              <w:footnoteReference w:id="3"/>
            </w:r>
            <w:r w:rsidR="008C0A06" w:rsidRPr="009A05EB">
              <w:rPr>
                <w:lang w:val="en-GB"/>
              </w:rPr>
              <w:t>.</w:t>
            </w:r>
            <w:r w:rsidRPr="009A05EB">
              <w:rPr>
                <w:lang w:val="en-GB"/>
              </w:rPr>
              <w:t xml:space="preserve"> </w:t>
            </w:r>
            <w:r w:rsidR="00863C84" w:rsidRPr="009A05EB">
              <w:rPr>
                <w:lang w:val="en-GB"/>
              </w:rPr>
              <w:t>Also in a Norwegian research project called Manage Smart in SmartGrid</w:t>
            </w:r>
            <w:r w:rsidR="00863C84" w:rsidRPr="009A05EB">
              <w:rPr>
                <w:b/>
                <w:lang w:val="en-GB"/>
              </w:rPr>
              <w:t xml:space="preserve"> </w:t>
            </w:r>
            <w:r w:rsidR="00863C84" w:rsidRPr="009A05EB">
              <w:rPr>
                <w:rStyle w:val="FootnoteReference"/>
                <w:b/>
                <w:lang w:val="en-GB"/>
              </w:rPr>
              <w:footnoteReference w:id="4"/>
            </w:r>
            <w:r w:rsidR="00863C84" w:rsidRPr="009A05EB">
              <w:rPr>
                <w:b/>
                <w:lang w:val="en-GB"/>
              </w:rPr>
              <w:t xml:space="preserve"> </w:t>
            </w:r>
            <w:r w:rsidR="00863C84" w:rsidRPr="009A05EB">
              <w:rPr>
                <w:rStyle w:val="FootnoteReference"/>
                <w:lang w:val="en-GB"/>
              </w:rPr>
              <w:footnoteReference w:id="5"/>
            </w:r>
            <w:r w:rsidR="00863C84" w:rsidRPr="009A05EB">
              <w:rPr>
                <w:b/>
                <w:lang w:val="en-GB"/>
              </w:rPr>
              <w:t xml:space="preserve"> </w:t>
            </w:r>
            <w:r w:rsidR="00863C84" w:rsidRPr="009A05EB">
              <w:rPr>
                <w:lang w:val="en-GB"/>
              </w:rPr>
              <w:t>solutions for local grid management to optimize the energy consumption are</w:t>
            </w:r>
            <w:r w:rsidR="00863C84" w:rsidRPr="009A05EB">
              <w:rPr>
                <w:b/>
                <w:lang w:val="en-GB"/>
              </w:rPr>
              <w:t xml:space="preserve"> </w:t>
            </w:r>
            <w:r w:rsidR="00863C84" w:rsidRPr="009A05EB">
              <w:rPr>
                <w:lang w:val="en-GB"/>
              </w:rPr>
              <w:t xml:space="preserve">being developed. </w:t>
            </w:r>
            <w:r w:rsidR="00356B59" w:rsidRPr="009A05EB">
              <w:rPr>
                <w:lang w:val="en-GB"/>
              </w:rPr>
              <w:t>U.S. markets are also well developed in the investment analysis, for example in the integration of smart grid features to utility investment scheduling</w:t>
            </w:r>
            <w:r w:rsidR="00356B59" w:rsidRPr="009A05EB">
              <w:rPr>
                <w:rStyle w:val="FootnoteReference"/>
                <w:lang w:val="en-GB"/>
              </w:rPr>
              <w:footnoteReference w:id="6"/>
            </w:r>
            <w:r w:rsidR="00356B59" w:rsidRPr="009A05EB">
              <w:rPr>
                <w:lang w:val="en-GB"/>
              </w:rPr>
              <w:t>.</w:t>
            </w:r>
          </w:p>
        </w:tc>
      </w:tr>
    </w:tbl>
    <w:p w:rsidR="008C0A06" w:rsidRPr="009A05EB" w:rsidRDefault="008C0A06" w:rsidP="008C0A06">
      <w:pPr>
        <w:rPr>
          <w:sz w:val="18"/>
          <w:lang w:val="en-GB"/>
        </w:rPr>
      </w:pPr>
      <w:r w:rsidRPr="009A05EB">
        <w:rPr>
          <w:sz w:val="18"/>
          <w:lang w:val="en-GB"/>
        </w:rPr>
        <w:lastRenderedPageBreak/>
        <w:t xml:space="preserve"> </w:t>
      </w:r>
    </w:p>
    <w:p w:rsidR="00DC6FF4" w:rsidRPr="009A05EB" w:rsidRDefault="00DC6FF4" w:rsidP="00B12205">
      <w:pPr>
        <w:pStyle w:val="Heading3"/>
        <w:rPr>
          <w:lang w:val="en-GB"/>
        </w:rPr>
      </w:pPr>
      <w:bookmarkStart w:id="11" w:name="_Toc361148583"/>
      <w:r w:rsidRPr="009A05EB">
        <w:rPr>
          <w:lang w:val="en-GB"/>
        </w:rPr>
        <w:t>National grid system management</w:t>
      </w:r>
      <w:bookmarkEnd w:id="11"/>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061"/>
        <w:gridCol w:w="6945"/>
      </w:tblGrid>
      <w:tr w:rsidR="006B4964" w:rsidRPr="009A05EB" w:rsidTr="007F284D">
        <w:trPr>
          <w:trHeight w:val="562"/>
        </w:trPr>
        <w:tc>
          <w:tcPr>
            <w:tcW w:w="2093" w:type="dxa"/>
            <w:shd w:val="clear" w:color="auto" w:fill="F2F2F2"/>
          </w:tcPr>
          <w:p w:rsidR="006B4964" w:rsidRPr="009A05EB" w:rsidRDefault="006B4964" w:rsidP="00EE4ED2">
            <w:pPr>
              <w:keepLines/>
              <w:rPr>
                <w:lang w:val="en-GB"/>
              </w:rPr>
            </w:pPr>
            <w:r w:rsidRPr="009A05EB">
              <w:rPr>
                <w:lang w:val="en-GB"/>
              </w:rPr>
              <w:t>Idea</w:t>
            </w:r>
          </w:p>
        </w:tc>
        <w:tc>
          <w:tcPr>
            <w:tcW w:w="6947" w:type="dxa"/>
            <w:shd w:val="clear" w:color="auto" w:fill="FFFFFF"/>
          </w:tcPr>
          <w:p w:rsidR="006B4964" w:rsidRPr="009A05EB" w:rsidRDefault="008D0ED7" w:rsidP="00EE4ED2">
            <w:pPr>
              <w:rPr>
                <w:lang w:val="en-GB"/>
              </w:rPr>
            </w:pPr>
            <w:r w:rsidRPr="009A05EB">
              <w:rPr>
                <w:lang w:val="en-GB"/>
              </w:rPr>
              <w:t>TSO can use Energy Data Feed Platform to procure necessary system services to maintain national grid system stability.</w:t>
            </w:r>
          </w:p>
        </w:tc>
      </w:tr>
      <w:tr w:rsidR="006B4964" w:rsidRPr="009A05EB" w:rsidTr="007F284D">
        <w:trPr>
          <w:trHeight w:val="562"/>
        </w:trPr>
        <w:tc>
          <w:tcPr>
            <w:tcW w:w="2093" w:type="dxa"/>
            <w:shd w:val="clear" w:color="auto" w:fill="F2F2F2"/>
          </w:tcPr>
          <w:p w:rsidR="006B4964" w:rsidRPr="009A05EB" w:rsidRDefault="006B4964" w:rsidP="00EE4ED2">
            <w:pPr>
              <w:keepLines/>
              <w:rPr>
                <w:lang w:val="en-GB"/>
              </w:rPr>
            </w:pPr>
            <w:r w:rsidRPr="009A05EB">
              <w:rPr>
                <w:lang w:val="en-GB"/>
              </w:rPr>
              <w:t>Implementation</w:t>
            </w:r>
          </w:p>
        </w:tc>
        <w:tc>
          <w:tcPr>
            <w:tcW w:w="6947" w:type="dxa"/>
            <w:shd w:val="clear" w:color="auto" w:fill="FFFFFF"/>
          </w:tcPr>
          <w:p w:rsidR="006B4964" w:rsidRPr="009A05EB" w:rsidRDefault="008D0ED7" w:rsidP="008D0ED7">
            <w:pPr>
              <w:keepLines/>
              <w:rPr>
                <w:lang w:val="en-GB"/>
              </w:rPr>
            </w:pPr>
            <w:r w:rsidRPr="009A05EB">
              <w:rPr>
                <w:lang w:val="en-GB"/>
              </w:rPr>
              <w:t xml:space="preserve">Distribution companies, end users, or aggregated service providers can offer real-time data on their possibilities to offer for example reserve capacity to the TSO. The capacity data can include also information on e.g. pricing, availability, ramping times, etc. </w:t>
            </w:r>
          </w:p>
        </w:tc>
      </w:tr>
      <w:tr w:rsidR="006B4964" w:rsidRPr="009A05EB" w:rsidTr="007F284D">
        <w:trPr>
          <w:trHeight w:val="547"/>
        </w:trPr>
        <w:tc>
          <w:tcPr>
            <w:tcW w:w="2093" w:type="dxa"/>
            <w:shd w:val="clear" w:color="auto" w:fill="F2F2F2"/>
          </w:tcPr>
          <w:p w:rsidR="006B4964" w:rsidRPr="009A05EB" w:rsidRDefault="006B4964" w:rsidP="00EE4ED2">
            <w:pPr>
              <w:keepLines/>
              <w:rPr>
                <w:lang w:val="en-GB"/>
              </w:rPr>
            </w:pPr>
            <w:r w:rsidRPr="009A05EB">
              <w:rPr>
                <w:lang w:val="en-GB"/>
              </w:rPr>
              <w:t>Benefits</w:t>
            </w:r>
          </w:p>
        </w:tc>
        <w:tc>
          <w:tcPr>
            <w:tcW w:w="6947" w:type="dxa"/>
            <w:shd w:val="clear" w:color="auto" w:fill="FFFFFF"/>
          </w:tcPr>
          <w:p w:rsidR="006B4964" w:rsidRPr="009A05EB" w:rsidRDefault="008D0ED7" w:rsidP="008D0ED7">
            <w:pPr>
              <w:keepLines/>
              <w:rPr>
                <w:lang w:val="en-GB"/>
              </w:rPr>
            </w:pPr>
            <w:r w:rsidRPr="009A05EB">
              <w:rPr>
                <w:lang w:val="en-GB"/>
              </w:rPr>
              <w:t>National grid management can be tighter integrated as part of local grid management and electricity market operation.</w:t>
            </w:r>
          </w:p>
        </w:tc>
      </w:tr>
      <w:tr w:rsidR="007F284D" w:rsidRPr="009A05EB" w:rsidTr="007F284D">
        <w:trPr>
          <w:trHeight w:val="562"/>
        </w:trPr>
        <w:tc>
          <w:tcPr>
            <w:tcW w:w="2093" w:type="dxa"/>
            <w:shd w:val="clear" w:color="auto" w:fill="F2F2F2"/>
          </w:tcPr>
          <w:p w:rsidR="007F284D" w:rsidRPr="009A05EB" w:rsidRDefault="007F284D" w:rsidP="007F284D">
            <w:pPr>
              <w:keepLines/>
              <w:rPr>
                <w:lang w:val="en-GB"/>
              </w:rPr>
            </w:pPr>
            <w:r w:rsidRPr="009A05EB">
              <w:rPr>
                <w:lang w:val="en-GB"/>
              </w:rPr>
              <w:t>Potential customers for the service</w:t>
            </w:r>
          </w:p>
        </w:tc>
        <w:tc>
          <w:tcPr>
            <w:tcW w:w="6947" w:type="dxa"/>
            <w:shd w:val="clear" w:color="auto" w:fill="FFFFFF"/>
          </w:tcPr>
          <w:p w:rsidR="007F284D" w:rsidRPr="009A05EB" w:rsidRDefault="007F284D" w:rsidP="00DB56C4">
            <w:pPr>
              <w:keepLines/>
              <w:rPr>
                <w:lang w:val="en-GB"/>
              </w:rPr>
            </w:pPr>
            <w:r w:rsidRPr="009A05EB">
              <w:rPr>
                <w:lang w:val="en-GB"/>
              </w:rPr>
              <w:t>National TSOs</w:t>
            </w:r>
          </w:p>
        </w:tc>
      </w:tr>
      <w:tr w:rsidR="007F284D" w:rsidRPr="009A05EB" w:rsidTr="007F284D">
        <w:trPr>
          <w:trHeight w:val="547"/>
        </w:trPr>
        <w:tc>
          <w:tcPr>
            <w:tcW w:w="2093" w:type="dxa"/>
            <w:shd w:val="clear" w:color="auto" w:fill="F2F2F2"/>
          </w:tcPr>
          <w:p w:rsidR="007F284D" w:rsidRPr="009A05EB" w:rsidRDefault="007F284D" w:rsidP="007F284D">
            <w:pPr>
              <w:keepLines/>
              <w:jc w:val="left"/>
              <w:rPr>
                <w:lang w:val="en-GB"/>
              </w:rPr>
            </w:pPr>
            <w:r w:rsidRPr="009A05EB">
              <w:rPr>
                <w:lang w:val="en-GB"/>
              </w:rPr>
              <w:t>Potential customers for the Platform</w:t>
            </w:r>
          </w:p>
        </w:tc>
        <w:tc>
          <w:tcPr>
            <w:tcW w:w="6947" w:type="dxa"/>
            <w:shd w:val="clear" w:color="auto" w:fill="FFFFFF"/>
          </w:tcPr>
          <w:p w:rsidR="007F284D" w:rsidRPr="009A05EB" w:rsidRDefault="00BE6257" w:rsidP="00BE6257">
            <w:pPr>
              <w:keepLines/>
              <w:rPr>
                <w:lang w:val="en-GB"/>
              </w:rPr>
            </w:pPr>
            <w:r w:rsidRPr="009A05EB">
              <w:rPr>
                <w:lang w:val="en-GB"/>
              </w:rPr>
              <w:t xml:space="preserve">TSOs directly, </w:t>
            </w:r>
            <w:r w:rsidR="007F284D" w:rsidRPr="009A05EB">
              <w:rPr>
                <w:lang w:val="en-GB"/>
              </w:rPr>
              <w:t xml:space="preserve">ESCOs or other service providers </w:t>
            </w:r>
          </w:p>
        </w:tc>
      </w:tr>
      <w:tr w:rsidR="006B4964" w:rsidRPr="009A05EB" w:rsidTr="007F284D">
        <w:trPr>
          <w:trHeight w:val="562"/>
        </w:trPr>
        <w:tc>
          <w:tcPr>
            <w:tcW w:w="2093" w:type="dxa"/>
            <w:shd w:val="clear" w:color="auto" w:fill="F2F2F2"/>
          </w:tcPr>
          <w:p w:rsidR="006B4964" w:rsidRPr="009A05EB" w:rsidRDefault="008D0ED7" w:rsidP="00EE4ED2">
            <w:pPr>
              <w:keepLines/>
              <w:jc w:val="left"/>
              <w:rPr>
                <w:lang w:val="en-GB"/>
              </w:rPr>
            </w:pPr>
            <w:r w:rsidRPr="009A05EB">
              <w:rPr>
                <w:lang w:val="en-GB"/>
              </w:rPr>
              <w:t xml:space="preserve">Examples </w:t>
            </w:r>
            <w:r w:rsidR="006B4964" w:rsidRPr="009A05EB">
              <w:rPr>
                <w:lang w:val="en-GB"/>
              </w:rPr>
              <w:t>elsewhere</w:t>
            </w:r>
          </w:p>
        </w:tc>
        <w:tc>
          <w:tcPr>
            <w:tcW w:w="6947" w:type="dxa"/>
            <w:shd w:val="clear" w:color="auto" w:fill="FFFFFF"/>
          </w:tcPr>
          <w:p w:rsidR="00356B59" w:rsidRPr="009A05EB" w:rsidRDefault="00356B59" w:rsidP="00EE4ED2">
            <w:pPr>
              <w:keepLines/>
              <w:rPr>
                <w:lang w:val="en-GB"/>
              </w:rPr>
            </w:pPr>
            <w:r w:rsidRPr="009A05EB">
              <w:rPr>
                <w:lang w:val="en-GB"/>
              </w:rPr>
              <w:t>TSOs everywhere are facing the same problems of more intermittent power generation, more volatile demand, and need for more integration. As an example, Statnett in Norway has proprietary software development to support the smart integration b</w:t>
            </w:r>
            <w:r w:rsidR="00A91D2C" w:rsidRPr="009A05EB">
              <w:rPr>
                <w:lang w:val="en-GB"/>
              </w:rPr>
              <w:t>etween the market participants (</w:t>
            </w:r>
            <w:r w:rsidRPr="009A05EB">
              <w:rPr>
                <w:lang w:val="en-GB"/>
              </w:rPr>
              <w:t>see figure below</w:t>
            </w:r>
            <w:r w:rsidR="00A91D2C" w:rsidRPr="009A05EB">
              <w:rPr>
                <w:lang w:val="en-GB"/>
              </w:rPr>
              <w:t>) and R&amp;D project in Northern Norway</w:t>
            </w:r>
            <w:r w:rsidR="00A91D2C" w:rsidRPr="009A05EB">
              <w:rPr>
                <w:rStyle w:val="FootnoteReference"/>
                <w:lang w:val="en-GB"/>
              </w:rPr>
              <w:footnoteReference w:id="7"/>
            </w:r>
            <w:r w:rsidR="00A91D2C" w:rsidRPr="009A05EB">
              <w:rPr>
                <w:lang w:val="en-GB"/>
              </w:rPr>
              <w:t>.</w:t>
            </w:r>
            <w:r w:rsidR="00DB56C4" w:rsidRPr="009A05EB">
              <w:rPr>
                <w:lang w:val="en-GB"/>
              </w:rPr>
              <w:t xml:space="preserve"> </w:t>
            </w:r>
          </w:p>
          <w:p w:rsidR="006B4964" w:rsidRPr="009A05EB" w:rsidRDefault="009E7EDA" w:rsidP="00EE4ED2">
            <w:pPr>
              <w:keepLines/>
              <w:rPr>
                <w:lang w:val="en-GB"/>
              </w:rPr>
            </w:pPr>
            <w:r>
              <w:rPr>
                <w:noProof/>
                <w:lang w:val="et-EE" w:eastAsia="et-EE"/>
              </w:rPr>
              <w:lastRenderedPageBreak/>
              <w:drawing>
                <wp:inline distT="0" distB="0" distL="0" distR="0">
                  <wp:extent cx="4229100" cy="5524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29100" cy="5524500"/>
                          </a:xfrm>
                          <a:prstGeom prst="rect">
                            <a:avLst/>
                          </a:prstGeom>
                          <a:noFill/>
                          <a:ln>
                            <a:noFill/>
                          </a:ln>
                        </pic:spPr>
                      </pic:pic>
                    </a:graphicData>
                  </a:graphic>
                </wp:inline>
              </w:drawing>
            </w:r>
            <w:r w:rsidR="00356B59" w:rsidRPr="009A05EB">
              <w:rPr>
                <w:rStyle w:val="FootnoteReference"/>
                <w:lang w:val="en-GB"/>
              </w:rPr>
              <w:footnoteReference w:id="8"/>
            </w:r>
          </w:p>
        </w:tc>
      </w:tr>
    </w:tbl>
    <w:p w:rsidR="00B12205" w:rsidRPr="009A05EB" w:rsidRDefault="00B04FE0" w:rsidP="00B04FE0">
      <w:pPr>
        <w:pStyle w:val="Heading3"/>
        <w:rPr>
          <w:lang w:val="en-GB"/>
        </w:rPr>
      </w:pPr>
      <w:r w:rsidRPr="002145DD">
        <w:rPr>
          <w:highlight w:val="lightGray"/>
          <w:lang w:val="en-GB"/>
        </w:rPr>
        <w:lastRenderedPageBreak/>
        <w:br w:type="page"/>
      </w:r>
      <w:bookmarkStart w:id="12" w:name="_Toc361148584"/>
      <w:r w:rsidR="00066D3A" w:rsidRPr="009A05EB">
        <w:rPr>
          <w:lang w:val="en-GB"/>
        </w:rPr>
        <w:lastRenderedPageBreak/>
        <w:t>Dynamic tariff structures</w:t>
      </w:r>
      <w:bookmarkEnd w:id="12"/>
      <w:r w:rsidR="00695AD5" w:rsidRPr="009A05EB">
        <w:rPr>
          <w:lang w:val="en-GB"/>
        </w:rPr>
        <w:t xml:space="preserve"> (real time billing)</w:t>
      </w:r>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093"/>
        <w:gridCol w:w="6469"/>
      </w:tblGrid>
      <w:tr w:rsidR="00B12205" w:rsidRPr="009A05EB" w:rsidTr="00EE4ED2">
        <w:trPr>
          <w:trHeight w:val="562"/>
        </w:trPr>
        <w:tc>
          <w:tcPr>
            <w:tcW w:w="2093" w:type="dxa"/>
            <w:shd w:val="clear" w:color="auto" w:fill="F2F2F2"/>
          </w:tcPr>
          <w:p w:rsidR="00B12205" w:rsidRPr="009A05EB" w:rsidRDefault="00B12205" w:rsidP="00EE4ED2">
            <w:pPr>
              <w:keepLines/>
              <w:rPr>
                <w:lang w:val="en-GB"/>
              </w:rPr>
            </w:pPr>
            <w:r w:rsidRPr="009A05EB">
              <w:rPr>
                <w:lang w:val="en-GB"/>
              </w:rPr>
              <w:t>Idea</w:t>
            </w:r>
          </w:p>
        </w:tc>
        <w:tc>
          <w:tcPr>
            <w:tcW w:w="6469" w:type="dxa"/>
            <w:shd w:val="clear" w:color="auto" w:fill="FFFFFF"/>
          </w:tcPr>
          <w:p w:rsidR="0083341E" w:rsidRPr="009A05EB" w:rsidRDefault="0084137D" w:rsidP="0084137D">
            <w:pPr>
              <w:keepLines/>
              <w:rPr>
                <w:lang w:val="en-GB"/>
              </w:rPr>
            </w:pPr>
            <w:r w:rsidRPr="009A05EB">
              <w:rPr>
                <w:lang w:val="en-GB"/>
              </w:rPr>
              <w:t xml:space="preserve">Shifting of load from peak periods to off-peak periods can be done with the help of dynamic tariff structures. </w:t>
            </w:r>
            <w:r w:rsidR="00706DE5" w:rsidRPr="009A05EB">
              <w:rPr>
                <w:lang w:val="en-GB"/>
              </w:rPr>
              <w:t>E</w:t>
            </w:r>
            <w:r w:rsidR="0083341E" w:rsidRPr="009A05EB">
              <w:rPr>
                <w:lang w:val="en-GB"/>
              </w:rPr>
              <w:t>nergy peak payment can be included in t</w:t>
            </w:r>
            <w:r w:rsidRPr="009A05EB">
              <w:rPr>
                <w:lang w:val="en-GB"/>
              </w:rPr>
              <w:t>ime-of-day network tariff</w:t>
            </w:r>
            <w:r w:rsidR="0083341E" w:rsidRPr="009A05EB">
              <w:rPr>
                <w:lang w:val="en-GB"/>
              </w:rPr>
              <w:t xml:space="preserve"> in addition to the traditional components. Energy peak payment is higher during the predefined peak periods, for example from 8 to 10 in the morning and from 17 to 19 in the afternoon on work days. </w:t>
            </w:r>
          </w:p>
          <w:p w:rsidR="00B12205" w:rsidRPr="009A05EB" w:rsidRDefault="0083341E" w:rsidP="00C90162">
            <w:pPr>
              <w:keepLines/>
              <w:rPr>
                <w:lang w:val="en-GB"/>
              </w:rPr>
            </w:pPr>
            <w:r w:rsidRPr="009A05EB">
              <w:rPr>
                <w:lang w:val="en-GB"/>
              </w:rPr>
              <w:t>Also different tariffs for power quality</w:t>
            </w:r>
            <w:r w:rsidR="00706DE5" w:rsidRPr="009A05EB">
              <w:rPr>
                <w:lang w:val="en-GB"/>
              </w:rPr>
              <w:t xml:space="preserve"> can</w:t>
            </w:r>
            <w:r w:rsidRPr="009A05EB">
              <w:rPr>
                <w:lang w:val="en-GB"/>
              </w:rPr>
              <w:t xml:space="preserve"> be introduced</w:t>
            </w:r>
            <w:r w:rsidR="00706DE5" w:rsidRPr="009A05EB">
              <w:rPr>
                <w:lang w:val="en-GB"/>
              </w:rPr>
              <w:t xml:space="preserve"> and </w:t>
            </w:r>
            <w:r w:rsidRPr="009A05EB">
              <w:rPr>
                <w:lang w:val="en-GB"/>
              </w:rPr>
              <w:t>market signals</w:t>
            </w:r>
            <w:r w:rsidR="00706DE5" w:rsidRPr="009A05EB">
              <w:rPr>
                <w:lang w:val="en-GB"/>
              </w:rPr>
              <w:t xml:space="preserve"> provided</w:t>
            </w:r>
            <w:r w:rsidRPr="009A05EB">
              <w:rPr>
                <w:lang w:val="en-GB"/>
              </w:rPr>
              <w:t xml:space="preserve"> to distributed resources or microgrids to monetize the value they provide the grid.</w:t>
            </w:r>
            <w:r w:rsidRPr="009A05EB">
              <w:rPr>
                <w:rStyle w:val="FootnoteReference"/>
                <w:lang w:val="en-GB"/>
              </w:rPr>
              <w:footnoteReference w:id="9"/>
            </w:r>
          </w:p>
        </w:tc>
      </w:tr>
      <w:tr w:rsidR="00B12205" w:rsidRPr="009A05EB" w:rsidTr="00EE4ED2">
        <w:trPr>
          <w:trHeight w:val="562"/>
        </w:trPr>
        <w:tc>
          <w:tcPr>
            <w:tcW w:w="2093" w:type="dxa"/>
            <w:shd w:val="clear" w:color="auto" w:fill="F2F2F2"/>
          </w:tcPr>
          <w:p w:rsidR="00B12205" w:rsidRPr="009A05EB" w:rsidRDefault="00B12205" w:rsidP="00EE4ED2">
            <w:pPr>
              <w:keepLines/>
              <w:rPr>
                <w:lang w:val="en-GB"/>
              </w:rPr>
            </w:pPr>
            <w:r w:rsidRPr="009A05EB">
              <w:rPr>
                <w:lang w:val="en-GB"/>
              </w:rPr>
              <w:t>Implementation</w:t>
            </w:r>
          </w:p>
        </w:tc>
        <w:tc>
          <w:tcPr>
            <w:tcW w:w="6469" w:type="dxa"/>
            <w:shd w:val="clear" w:color="auto" w:fill="FFFFFF"/>
          </w:tcPr>
          <w:p w:rsidR="00B12205" w:rsidRPr="009A05EB" w:rsidRDefault="00B12205" w:rsidP="0084097B">
            <w:pPr>
              <w:keepLines/>
              <w:rPr>
                <w:lang w:val="en-GB"/>
              </w:rPr>
            </w:pPr>
            <w:r w:rsidRPr="009A05EB">
              <w:rPr>
                <w:lang w:val="en-GB"/>
              </w:rPr>
              <w:t xml:space="preserve">Utilities could enable consumers to access the information stored in the Data Feed Platform through software apps. Those apps would allow customers to optimize efficiency offerings, demand tariffs and demand response/dynamic market earnings.  </w:t>
            </w:r>
          </w:p>
        </w:tc>
      </w:tr>
      <w:tr w:rsidR="00B12205" w:rsidRPr="009A05EB" w:rsidTr="00EE4ED2">
        <w:trPr>
          <w:trHeight w:val="547"/>
        </w:trPr>
        <w:tc>
          <w:tcPr>
            <w:tcW w:w="2093" w:type="dxa"/>
            <w:shd w:val="clear" w:color="auto" w:fill="F2F2F2"/>
          </w:tcPr>
          <w:p w:rsidR="00B12205" w:rsidRPr="009A05EB" w:rsidRDefault="00B12205" w:rsidP="00EE4ED2">
            <w:pPr>
              <w:keepLines/>
              <w:rPr>
                <w:lang w:val="en-GB"/>
              </w:rPr>
            </w:pPr>
            <w:r w:rsidRPr="009A05EB">
              <w:rPr>
                <w:lang w:val="en-GB"/>
              </w:rPr>
              <w:t>Benefits</w:t>
            </w:r>
          </w:p>
        </w:tc>
        <w:tc>
          <w:tcPr>
            <w:tcW w:w="6469" w:type="dxa"/>
            <w:shd w:val="clear" w:color="auto" w:fill="FFFFFF"/>
          </w:tcPr>
          <w:p w:rsidR="00B12205" w:rsidRPr="009A05EB" w:rsidRDefault="0083341E" w:rsidP="00C90162">
            <w:pPr>
              <w:keepLines/>
              <w:rPr>
                <w:lang w:val="en-GB"/>
              </w:rPr>
            </w:pPr>
            <w:r w:rsidRPr="009A05EB">
              <w:rPr>
                <w:lang w:val="en-GB"/>
              </w:rPr>
              <w:t>Load shift from peak periods to off peak periods, reduced energy cost</w:t>
            </w:r>
            <w:r w:rsidR="00C90162" w:rsidRPr="009A05EB">
              <w:rPr>
                <w:lang w:val="en-GB"/>
              </w:rPr>
              <w:t>.</w:t>
            </w:r>
          </w:p>
        </w:tc>
      </w:tr>
      <w:tr w:rsidR="007F284D" w:rsidRPr="009A05EB" w:rsidTr="00EE4ED2">
        <w:trPr>
          <w:trHeight w:val="562"/>
        </w:trPr>
        <w:tc>
          <w:tcPr>
            <w:tcW w:w="2093" w:type="dxa"/>
            <w:shd w:val="clear" w:color="auto" w:fill="F2F2F2"/>
          </w:tcPr>
          <w:p w:rsidR="007F284D" w:rsidRPr="009A05EB" w:rsidRDefault="007F284D" w:rsidP="007F284D">
            <w:pPr>
              <w:keepLines/>
              <w:rPr>
                <w:lang w:val="en-GB"/>
              </w:rPr>
            </w:pPr>
            <w:r w:rsidRPr="009A05EB">
              <w:rPr>
                <w:lang w:val="en-GB"/>
              </w:rPr>
              <w:t>Potential customers for the service</w:t>
            </w:r>
          </w:p>
        </w:tc>
        <w:tc>
          <w:tcPr>
            <w:tcW w:w="6469" w:type="dxa"/>
            <w:shd w:val="clear" w:color="auto" w:fill="FFFFFF"/>
          </w:tcPr>
          <w:p w:rsidR="007F284D" w:rsidRPr="009A05EB" w:rsidRDefault="007F284D" w:rsidP="0084097B">
            <w:pPr>
              <w:keepLines/>
              <w:rPr>
                <w:color w:val="FF0000"/>
                <w:lang w:val="en-GB"/>
              </w:rPr>
            </w:pPr>
            <w:r w:rsidRPr="009A05EB">
              <w:rPr>
                <w:lang w:val="en-GB"/>
              </w:rPr>
              <w:t>Energy utilities</w:t>
            </w:r>
          </w:p>
        </w:tc>
      </w:tr>
      <w:tr w:rsidR="007F284D" w:rsidRPr="009A05EB" w:rsidTr="00EE4ED2">
        <w:trPr>
          <w:trHeight w:val="547"/>
        </w:trPr>
        <w:tc>
          <w:tcPr>
            <w:tcW w:w="2093" w:type="dxa"/>
            <w:shd w:val="clear" w:color="auto" w:fill="F2F2F2"/>
          </w:tcPr>
          <w:p w:rsidR="007F284D" w:rsidRPr="009A05EB" w:rsidRDefault="007F284D" w:rsidP="007F284D">
            <w:pPr>
              <w:keepLines/>
              <w:jc w:val="left"/>
              <w:rPr>
                <w:lang w:val="en-GB"/>
              </w:rPr>
            </w:pPr>
            <w:r w:rsidRPr="009A05EB">
              <w:rPr>
                <w:lang w:val="en-GB"/>
              </w:rPr>
              <w:t>Potential customers for the Platform</w:t>
            </w:r>
          </w:p>
        </w:tc>
        <w:tc>
          <w:tcPr>
            <w:tcW w:w="6469" w:type="dxa"/>
            <w:shd w:val="clear" w:color="auto" w:fill="FFFFFF"/>
          </w:tcPr>
          <w:p w:rsidR="007F284D" w:rsidRPr="009A05EB" w:rsidRDefault="007F284D" w:rsidP="007F284D">
            <w:pPr>
              <w:keepLines/>
              <w:rPr>
                <w:lang w:val="en-GB"/>
              </w:rPr>
            </w:pPr>
            <w:r w:rsidRPr="009A05EB">
              <w:rPr>
                <w:lang w:val="en-GB"/>
              </w:rPr>
              <w:t>Energy utilities directly, ESCOs</w:t>
            </w:r>
          </w:p>
        </w:tc>
      </w:tr>
      <w:tr w:rsidR="00B12205" w:rsidRPr="009A05EB" w:rsidTr="00EE4ED2">
        <w:trPr>
          <w:trHeight w:val="562"/>
        </w:trPr>
        <w:tc>
          <w:tcPr>
            <w:tcW w:w="2093" w:type="dxa"/>
            <w:shd w:val="clear" w:color="auto" w:fill="F2F2F2"/>
          </w:tcPr>
          <w:p w:rsidR="00B12205" w:rsidRPr="009A05EB" w:rsidRDefault="00A70722" w:rsidP="00EE4ED2">
            <w:pPr>
              <w:keepLines/>
              <w:jc w:val="left"/>
              <w:rPr>
                <w:lang w:val="en-GB"/>
              </w:rPr>
            </w:pPr>
            <w:r w:rsidRPr="009A05EB">
              <w:rPr>
                <w:lang w:val="en-GB"/>
              </w:rPr>
              <w:t>Examples</w:t>
            </w:r>
            <w:r w:rsidR="00B12205" w:rsidRPr="009A05EB">
              <w:rPr>
                <w:lang w:val="en-GB"/>
              </w:rPr>
              <w:t xml:space="preserve"> elsewhere</w:t>
            </w:r>
          </w:p>
        </w:tc>
        <w:tc>
          <w:tcPr>
            <w:tcW w:w="6469" w:type="dxa"/>
            <w:shd w:val="clear" w:color="auto" w:fill="FFFFFF"/>
          </w:tcPr>
          <w:p w:rsidR="00A060EE" w:rsidRPr="009A05EB" w:rsidRDefault="0084097B" w:rsidP="00A70722">
            <w:pPr>
              <w:rPr>
                <w:lang w:val="en-GB"/>
              </w:rPr>
            </w:pPr>
            <w:r w:rsidRPr="009A05EB">
              <w:rPr>
                <w:lang w:val="en-GB"/>
              </w:rPr>
              <w:t>In a Norwegian Research project pilot time-of-day (TOD) network tariff stimulated to load shifting.</w:t>
            </w:r>
            <w:r w:rsidR="00A70722" w:rsidRPr="009A05EB">
              <w:rPr>
                <w:rStyle w:val="FootnoteReference"/>
                <w:lang w:val="en-GB"/>
              </w:rPr>
              <w:footnoteReference w:id="10"/>
            </w:r>
            <w:r w:rsidR="00A060EE" w:rsidRPr="009A05EB">
              <w:rPr>
                <w:lang w:val="en-GB"/>
              </w:rPr>
              <w:t xml:space="preserve"> Also France has experiences from dynamic tariff structures called TEMPO Electricity Tariff</w:t>
            </w:r>
            <w:r w:rsidR="00A060EE" w:rsidRPr="009A05EB">
              <w:rPr>
                <w:rStyle w:val="FootnoteReference"/>
                <w:lang w:val="en-GB"/>
              </w:rPr>
              <w:t xml:space="preserve"> </w:t>
            </w:r>
            <w:r w:rsidR="00A060EE" w:rsidRPr="009A05EB">
              <w:rPr>
                <w:rStyle w:val="FootnoteReference"/>
                <w:lang w:val="en-GB"/>
              </w:rPr>
              <w:footnoteReference w:id="11"/>
            </w:r>
            <w:r w:rsidR="00A060EE" w:rsidRPr="009A05EB">
              <w:rPr>
                <w:lang w:val="en-GB"/>
              </w:rPr>
              <w:t>.</w:t>
            </w:r>
          </w:p>
          <w:p w:rsidR="00B12205" w:rsidRPr="009A05EB" w:rsidRDefault="00B12205" w:rsidP="00A70722">
            <w:pPr>
              <w:rPr>
                <w:lang w:val="en-GB"/>
              </w:rPr>
            </w:pPr>
          </w:p>
        </w:tc>
      </w:tr>
    </w:tbl>
    <w:p w:rsidR="00C90162" w:rsidRPr="009A05EB" w:rsidRDefault="00C90162" w:rsidP="00C90162">
      <w:pPr>
        <w:rPr>
          <w:lang w:val="en-GB"/>
        </w:rPr>
      </w:pPr>
    </w:p>
    <w:p w:rsidR="00B12205" w:rsidRPr="009A05EB" w:rsidRDefault="00C90162" w:rsidP="00C90162">
      <w:pPr>
        <w:pStyle w:val="Heading3"/>
        <w:rPr>
          <w:lang w:val="en-GB"/>
        </w:rPr>
      </w:pPr>
      <w:r w:rsidRPr="009A05EB">
        <w:rPr>
          <w:lang w:val="en-GB"/>
        </w:rPr>
        <w:br w:type="page"/>
      </w:r>
      <w:bookmarkStart w:id="13" w:name="_Toc361148585"/>
      <w:r w:rsidR="00B12205" w:rsidRPr="009A05EB">
        <w:rPr>
          <w:lang w:val="en-GB"/>
        </w:rPr>
        <w:lastRenderedPageBreak/>
        <w:t>Combined metering</w:t>
      </w:r>
      <w:bookmarkEnd w:id="13"/>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093"/>
        <w:gridCol w:w="6469"/>
      </w:tblGrid>
      <w:tr w:rsidR="002D02DA" w:rsidRPr="009A05EB" w:rsidTr="00322659">
        <w:trPr>
          <w:trHeight w:val="562"/>
        </w:trPr>
        <w:tc>
          <w:tcPr>
            <w:tcW w:w="2093" w:type="dxa"/>
            <w:shd w:val="clear" w:color="auto" w:fill="F2F2F2"/>
          </w:tcPr>
          <w:p w:rsidR="002D02DA" w:rsidRPr="009A05EB" w:rsidRDefault="002D02DA" w:rsidP="00322659">
            <w:pPr>
              <w:keepLines/>
              <w:rPr>
                <w:lang w:val="en-GB"/>
              </w:rPr>
            </w:pPr>
            <w:r w:rsidRPr="009A05EB">
              <w:rPr>
                <w:lang w:val="en-GB"/>
              </w:rPr>
              <w:t>Idea</w:t>
            </w:r>
          </w:p>
        </w:tc>
        <w:tc>
          <w:tcPr>
            <w:tcW w:w="6469" w:type="dxa"/>
            <w:shd w:val="clear" w:color="auto" w:fill="FFFFFF"/>
          </w:tcPr>
          <w:p w:rsidR="002D02DA" w:rsidRPr="009A05EB" w:rsidRDefault="00C90162" w:rsidP="00C90162">
            <w:pPr>
              <w:keepLines/>
              <w:rPr>
                <w:lang w:val="en-GB"/>
              </w:rPr>
            </w:pPr>
            <w:r w:rsidRPr="009A05EB">
              <w:rPr>
                <w:lang w:val="en-GB"/>
              </w:rPr>
              <w:t>Metering and transfer of metering data for multi-utilities,</w:t>
            </w:r>
            <w:r w:rsidR="002D02DA" w:rsidRPr="009A05EB">
              <w:rPr>
                <w:lang w:val="en-GB"/>
              </w:rPr>
              <w:t xml:space="preserve"> </w:t>
            </w:r>
            <w:r w:rsidRPr="009A05EB">
              <w:rPr>
                <w:lang w:val="en-GB"/>
              </w:rPr>
              <w:t>fo</w:t>
            </w:r>
            <w:r w:rsidR="002D02DA" w:rsidRPr="009A05EB">
              <w:rPr>
                <w:lang w:val="en-GB"/>
              </w:rPr>
              <w:t>r example electricity, water a</w:t>
            </w:r>
            <w:r w:rsidR="00941204" w:rsidRPr="009A05EB">
              <w:rPr>
                <w:lang w:val="en-GB"/>
              </w:rPr>
              <w:t xml:space="preserve">nd </w:t>
            </w:r>
            <w:r w:rsidRPr="009A05EB">
              <w:rPr>
                <w:lang w:val="en-GB"/>
              </w:rPr>
              <w:t>district heat</w:t>
            </w:r>
            <w:r w:rsidR="00941204" w:rsidRPr="009A05EB">
              <w:rPr>
                <w:lang w:val="en-GB"/>
              </w:rPr>
              <w:t xml:space="preserve"> </w:t>
            </w:r>
            <w:r w:rsidRPr="009A05EB">
              <w:rPr>
                <w:lang w:val="en-GB"/>
              </w:rPr>
              <w:t>can be</w:t>
            </w:r>
            <w:r w:rsidR="00941204" w:rsidRPr="009A05EB">
              <w:rPr>
                <w:lang w:val="en-GB"/>
              </w:rPr>
              <w:t xml:space="preserve"> made more effective when</w:t>
            </w:r>
            <w:r w:rsidR="002D02DA" w:rsidRPr="009A05EB">
              <w:rPr>
                <w:lang w:val="en-GB"/>
              </w:rPr>
              <w:t xml:space="preserve"> the different utilities install a joint remote meter reading system. </w:t>
            </w:r>
          </w:p>
        </w:tc>
      </w:tr>
      <w:tr w:rsidR="002D02DA" w:rsidRPr="009A05EB" w:rsidTr="00322659">
        <w:trPr>
          <w:trHeight w:val="562"/>
        </w:trPr>
        <w:tc>
          <w:tcPr>
            <w:tcW w:w="2093" w:type="dxa"/>
            <w:shd w:val="clear" w:color="auto" w:fill="F2F2F2"/>
          </w:tcPr>
          <w:p w:rsidR="002D02DA" w:rsidRPr="009A05EB" w:rsidRDefault="002D02DA" w:rsidP="00322659">
            <w:pPr>
              <w:keepLines/>
              <w:rPr>
                <w:lang w:val="en-GB"/>
              </w:rPr>
            </w:pPr>
            <w:r w:rsidRPr="009A05EB">
              <w:rPr>
                <w:lang w:val="en-GB"/>
              </w:rPr>
              <w:t>Implementation</w:t>
            </w:r>
          </w:p>
        </w:tc>
        <w:tc>
          <w:tcPr>
            <w:tcW w:w="6469" w:type="dxa"/>
            <w:shd w:val="clear" w:color="auto" w:fill="FFFFFF"/>
          </w:tcPr>
          <w:p w:rsidR="002D02DA" w:rsidRPr="009A05EB" w:rsidRDefault="002D02DA" w:rsidP="00C90162">
            <w:pPr>
              <w:rPr>
                <w:lang w:val="en-GB"/>
              </w:rPr>
            </w:pPr>
            <w:r w:rsidRPr="009A05EB">
              <w:rPr>
                <w:lang w:val="en-GB"/>
              </w:rPr>
              <w:t xml:space="preserve">Utilities have the opportunity to read several data from the meters. The data is </w:t>
            </w:r>
            <w:r w:rsidR="00C90162" w:rsidRPr="009A05EB">
              <w:rPr>
                <w:lang w:val="en-GB"/>
              </w:rPr>
              <w:t>transferred through</w:t>
            </w:r>
            <w:r w:rsidRPr="009A05EB">
              <w:rPr>
                <w:lang w:val="en-GB"/>
              </w:rPr>
              <w:t xml:space="preserve"> the Data Feeding Platform which can then be used for operational or informational purposes. </w:t>
            </w:r>
          </w:p>
        </w:tc>
      </w:tr>
      <w:tr w:rsidR="002D02DA" w:rsidRPr="009A05EB" w:rsidTr="00322659">
        <w:trPr>
          <w:trHeight w:val="547"/>
        </w:trPr>
        <w:tc>
          <w:tcPr>
            <w:tcW w:w="2093" w:type="dxa"/>
            <w:shd w:val="clear" w:color="auto" w:fill="F2F2F2"/>
          </w:tcPr>
          <w:p w:rsidR="002D02DA" w:rsidRPr="009A05EB" w:rsidRDefault="002D02DA" w:rsidP="00322659">
            <w:pPr>
              <w:keepLines/>
              <w:rPr>
                <w:lang w:val="en-GB"/>
              </w:rPr>
            </w:pPr>
            <w:r w:rsidRPr="009A05EB">
              <w:rPr>
                <w:lang w:val="en-GB"/>
              </w:rPr>
              <w:t>Benefits</w:t>
            </w:r>
          </w:p>
        </w:tc>
        <w:tc>
          <w:tcPr>
            <w:tcW w:w="6469" w:type="dxa"/>
            <w:shd w:val="clear" w:color="auto" w:fill="FFFFFF"/>
          </w:tcPr>
          <w:p w:rsidR="002D02DA" w:rsidRPr="009A05EB" w:rsidRDefault="002D02DA" w:rsidP="00322659">
            <w:pPr>
              <w:keepLines/>
              <w:rPr>
                <w:color w:val="FF0000"/>
                <w:lang w:val="en-GB"/>
              </w:rPr>
            </w:pPr>
            <w:r w:rsidRPr="009A05EB">
              <w:rPr>
                <w:lang w:val="en-GB"/>
              </w:rPr>
              <w:t>More effective meter readings resulting cost savings. Consumers are provided with better service.</w:t>
            </w:r>
          </w:p>
        </w:tc>
      </w:tr>
      <w:tr w:rsidR="007F284D" w:rsidRPr="009A05EB" w:rsidTr="00322659">
        <w:trPr>
          <w:trHeight w:val="562"/>
        </w:trPr>
        <w:tc>
          <w:tcPr>
            <w:tcW w:w="2093" w:type="dxa"/>
            <w:shd w:val="clear" w:color="auto" w:fill="F2F2F2"/>
          </w:tcPr>
          <w:p w:rsidR="007F284D" w:rsidRPr="009A05EB" w:rsidRDefault="007F284D" w:rsidP="007F284D">
            <w:pPr>
              <w:keepLines/>
              <w:rPr>
                <w:lang w:val="en-GB"/>
              </w:rPr>
            </w:pPr>
            <w:r w:rsidRPr="009A05EB">
              <w:rPr>
                <w:lang w:val="en-GB"/>
              </w:rPr>
              <w:t>Potential customers for the service</w:t>
            </w:r>
          </w:p>
        </w:tc>
        <w:tc>
          <w:tcPr>
            <w:tcW w:w="6469" w:type="dxa"/>
            <w:shd w:val="clear" w:color="auto" w:fill="FFFFFF"/>
          </w:tcPr>
          <w:p w:rsidR="007F284D" w:rsidRPr="009A05EB" w:rsidRDefault="007F284D" w:rsidP="007F284D">
            <w:pPr>
              <w:keepLines/>
              <w:rPr>
                <w:lang w:val="en-GB"/>
              </w:rPr>
            </w:pPr>
            <w:r w:rsidRPr="009A05EB">
              <w:rPr>
                <w:lang w:val="en-GB"/>
              </w:rPr>
              <w:t>Utilities</w:t>
            </w:r>
          </w:p>
        </w:tc>
      </w:tr>
      <w:tr w:rsidR="007F284D" w:rsidRPr="009A05EB" w:rsidTr="00322659">
        <w:trPr>
          <w:trHeight w:val="547"/>
        </w:trPr>
        <w:tc>
          <w:tcPr>
            <w:tcW w:w="2093" w:type="dxa"/>
            <w:shd w:val="clear" w:color="auto" w:fill="F2F2F2"/>
          </w:tcPr>
          <w:p w:rsidR="007F284D" w:rsidRPr="009A05EB" w:rsidRDefault="007F284D" w:rsidP="007F284D">
            <w:pPr>
              <w:keepLines/>
              <w:jc w:val="left"/>
              <w:rPr>
                <w:lang w:val="en-GB"/>
              </w:rPr>
            </w:pPr>
            <w:r w:rsidRPr="009A05EB">
              <w:rPr>
                <w:lang w:val="en-GB"/>
              </w:rPr>
              <w:t>Potential customers for the Platform</w:t>
            </w:r>
          </w:p>
        </w:tc>
        <w:tc>
          <w:tcPr>
            <w:tcW w:w="6469" w:type="dxa"/>
            <w:shd w:val="clear" w:color="auto" w:fill="FFFFFF"/>
          </w:tcPr>
          <w:p w:rsidR="007F284D" w:rsidRPr="009A05EB" w:rsidRDefault="007F284D" w:rsidP="007F284D">
            <w:pPr>
              <w:keepLines/>
              <w:rPr>
                <w:lang w:val="en-GB"/>
              </w:rPr>
            </w:pPr>
            <w:r w:rsidRPr="009A05EB">
              <w:rPr>
                <w:lang w:val="en-GB"/>
              </w:rPr>
              <w:t>Automation and measurement solutions providers, energy and water utilities directly</w:t>
            </w:r>
          </w:p>
        </w:tc>
      </w:tr>
      <w:tr w:rsidR="002D02DA" w:rsidRPr="009A05EB" w:rsidTr="00322659">
        <w:trPr>
          <w:trHeight w:val="562"/>
        </w:trPr>
        <w:tc>
          <w:tcPr>
            <w:tcW w:w="2093" w:type="dxa"/>
            <w:shd w:val="clear" w:color="auto" w:fill="F2F2F2"/>
          </w:tcPr>
          <w:p w:rsidR="002D02DA" w:rsidRPr="009A05EB" w:rsidRDefault="002D02DA" w:rsidP="00322659">
            <w:pPr>
              <w:keepLines/>
              <w:jc w:val="left"/>
              <w:rPr>
                <w:lang w:val="en-GB"/>
              </w:rPr>
            </w:pPr>
            <w:r w:rsidRPr="009A05EB">
              <w:rPr>
                <w:lang w:val="en-GB"/>
              </w:rPr>
              <w:t>Existing platforms elsewhere</w:t>
            </w:r>
          </w:p>
        </w:tc>
        <w:tc>
          <w:tcPr>
            <w:tcW w:w="6469" w:type="dxa"/>
            <w:shd w:val="clear" w:color="auto" w:fill="FFFFFF"/>
          </w:tcPr>
          <w:p w:rsidR="002D02DA" w:rsidRPr="009A05EB" w:rsidRDefault="00F740F9" w:rsidP="00322659">
            <w:pPr>
              <w:keepLines/>
              <w:rPr>
                <w:i/>
                <w:color w:val="FF0000"/>
                <w:lang w:val="en-GB"/>
              </w:rPr>
            </w:pPr>
            <w:r w:rsidRPr="009A05EB">
              <w:rPr>
                <w:lang w:val="en-GB"/>
              </w:rPr>
              <w:t xml:space="preserve">Piloting of multi-utility measurements is ongoing in several regions, for example in </w:t>
            </w:r>
            <w:r w:rsidR="002D02DA" w:rsidRPr="009A05EB">
              <w:rPr>
                <w:lang w:val="en-GB"/>
              </w:rPr>
              <w:t>in Roskilde and Hilleroed</w:t>
            </w:r>
            <w:r w:rsidRPr="009A05EB">
              <w:rPr>
                <w:lang w:val="en-GB"/>
              </w:rPr>
              <w:t xml:space="preserve"> in Denmark.</w:t>
            </w:r>
            <w:r w:rsidR="002D02DA" w:rsidRPr="009A05EB">
              <w:rPr>
                <w:lang w:val="en-GB"/>
              </w:rPr>
              <w:t xml:space="preserve"> </w:t>
            </w:r>
            <w:r w:rsidR="002D02DA" w:rsidRPr="009A05EB">
              <w:rPr>
                <w:rStyle w:val="Emphasis"/>
                <w:i w:val="0"/>
                <w:lang w:val="en-GB"/>
              </w:rPr>
              <w:t>Meter reading servers are hosted by Kamstrup in Skanderborg while the operating PC is placed with the companies in Roskilde and Hilleroed. Data transmission between Sealand and Jutland takes place via the Internet.</w:t>
            </w:r>
          </w:p>
          <w:p w:rsidR="002D02DA" w:rsidRPr="009A05EB" w:rsidRDefault="009E7EDA" w:rsidP="00322659">
            <w:pPr>
              <w:keepLines/>
              <w:rPr>
                <w:color w:val="FF0000"/>
                <w:lang w:val="en-GB"/>
              </w:rPr>
            </w:pPr>
            <w:r>
              <w:rPr>
                <w:noProof/>
                <w:lang w:val="et-EE" w:eastAsia="et-EE"/>
              </w:rPr>
              <w:drawing>
                <wp:inline distT="0" distB="0" distL="0" distR="0">
                  <wp:extent cx="3268980" cy="2781300"/>
                  <wp:effectExtent l="0" t="0" r="0" b="0"/>
                  <wp:docPr id="8" name="Picture 8" descr="http://kamstrup.fi/media/3869/Visio%20RH%20System%20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amstrup.fi/media/3869/Visio%20RH%20System%20G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8980" cy="2781300"/>
                          </a:xfrm>
                          <a:prstGeom prst="rect">
                            <a:avLst/>
                          </a:prstGeom>
                          <a:noFill/>
                          <a:ln>
                            <a:noFill/>
                          </a:ln>
                        </pic:spPr>
                      </pic:pic>
                    </a:graphicData>
                  </a:graphic>
                </wp:inline>
              </w:drawing>
            </w:r>
            <w:r w:rsidR="00F740F9" w:rsidRPr="009A05EB">
              <w:rPr>
                <w:rStyle w:val="FootnoteReference"/>
                <w:lang w:val="en-GB"/>
              </w:rPr>
              <w:footnoteReference w:id="12"/>
            </w:r>
          </w:p>
        </w:tc>
      </w:tr>
    </w:tbl>
    <w:p w:rsidR="00B12205" w:rsidRPr="009A05EB" w:rsidRDefault="00B12205" w:rsidP="00B12205">
      <w:pPr>
        <w:pStyle w:val="Heading3"/>
        <w:rPr>
          <w:lang w:val="en-GB"/>
        </w:rPr>
      </w:pPr>
      <w:bookmarkStart w:id="14" w:name="_Toc361148586"/>
      <w:r w:rsidRPr="009A05EB">
        <w:rPr>
          <w:lang w:val="en-GB"/>
        </w:rPr>
        <w:lastRenderedPageBreak/>
        <w:t>Secure information sharing</w:t>
      </w:r>
      <w:bookmarkEnd w:id="14"/>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093"/>
        <w:gridCol w:w="6469"/>
      </w:tblGrid>
      <w:tr w:rsidR="00EE4ED2" w:rsidRPr="009A05EB" w:rsidTr="00EE4ED2">
        <w:trPr>
          <w:trHeight w:val="562"/>
        </w:trPr>
        <w:tc>
          <w:tcPr>
            <w:tcW w:w="2093" w:type="dxa"/>
            <w:shd w:val="clear" w:color="auto" w:fill="F2F2F2"/>
          </w:tcPr>
          <w:p w:rsidR="00EE4ED2" w:rsidRPr="009A05EB" w:rsidRDefault="00EE4ED2" w:rsidP="00EE4ED2">
            <w:pPr>
              <w:keepLines/>
              <w:rPr>
                <w:lang w:val="en-GB"/>
              </w:rPr>
            </w:pPr>
            <w:r w:rsidRPr="009A05EB">
              <w:rPr>
                <w:lang w:val="en-GB"/>
              </w:rPr>
              <w:t>Idea</w:t>
            </w:r>
          </w:p>
        </w:tc>
        <w:tc>
          <w:tcPr>
            <w:tcW w:w="6469" w:type="dxa"/>
            <w:shd w:val="clear" w:color="auto" w:fill="FFFFFF"/>
          </w:tcPr>
          <w:p w:rsidR="00EE4ED2" w:rsidRPr="009A05EB" w:rsidRDefault="00EE4ED2" w:rsidP="00FF6ABB">
            <w:pPr>
              <w:keepLines/>
              <w:rPr>
                <w:lang w:val="en-GB"/>
              </w:rPr>
            </w:pPr>
            <w:r w:rsidRPr="009A05EB">
              <w:rPr>
                <w:lang w:val="en-GB"/>
              </w:rPr>
              <w:t>Energy Data Feed Platform can provide high quality cybersecurity features to users and service providers.</w:t>
            </w:r>
            <w:r w:rsidR="00FF6ABB" w:rsidRPr="009A05EB">
              <w:rPr>
                <w:lang w:val="en-GB"/>
              </w:rPr>
              <w:t xml:space="preserve"> </w:t>
            </w:r>
          </w:p>
        </w:tc>
      </w:tr>
      <w:tr w:rsidR="00EE4ED2" w:rsidRPr="009A05EB" w:rsidTr="00EE4ED2">
        <w:trPr>
          <w:trHeight w:val="562"/>
        </w:trPr>
        <w:tc>
          <w:tcPr>
            <w:tcW w:w="2093" w:type="dxa"/>
            <w:shd w:val="clear" w:color="auto" w:fill="F2F2F2"/>
          </w:tcPr>
          <w:p w:rsidR="00EE4ED2" w:rsidRPr="009A05EB" w:rsidRDefault="00EE4ED2" w:rsidP="00EE4ED2">
            <w:pPr>
              <w:keepLines/>
              <w:rPr>
                <w:lang w:val="en-GB"/>
              </w:rPr>
            </w:pPr>
            <w:r w:rsidRPr="009A05EB">
              <w:rPr>
                <w:lang w:val="en-GB"/>
              </w:rPr>
              <w:t>Implementation</w:t>
            </w:r>
          </w:p>
        </w:tc>
        <w:tc>
          <w:tcPr>
            <w:tcW w:w="6469" w:type="dxa"/>
            <w:shd w:val="clear" w:color="auto" w:fill="FFFFFF"/>
          </w:tcPr>
          <w:p w:rsidR="00EE4ED2" w:rsidRPr="009A05EB" w:rsidRDefault="00FF6ABB" w:rsidP="00FF6ABB">
            <w:pPr>
              <w:keepLines/>
              <w:rPr>
                <w:lang w:val="en-GB"/>
              </w:rPr>
            </w:pPr>
            <w:r w:rsidRPr="009A05EB">
              <w:rPr>
                <w:lang w:val="en-GB"/>
              </w:rPr>
              <w:t>Cybersecurity features of the Energy Data Feed Platform can include for example identification and authentication services, access controls, and continuity of operations.</w:t>
            </w:r>
          </w:p>
          <w:p w:rsidR="00FF6ABB" w:rsidRPr="009A05EB" w:rsidRDefault="00FF6ABB" w:rsidP="00FF6ABB">
            <w:pPr>
              <w:keepLines/>
              <w:rPr>
                <w:lang w:val="en-GB"/>
              </w:rPr>
            </w:pPr>
            <w:r w:rsidRPr="009A05EB">
              <w:rPr>
                <w:lang w:val="en-GB"/>
              </w:rPr>
              <w:t>EDF Platform can also include features to make transactions more robust, e.g. to control and validate certain data values, and authenticate transactions.</w:t>
            </w:r>
          </w:p>
        </w:tc>
      </w:tr>
      <w:tr w:rsidR="00EE4ED2" w:rsidRPr="009A05EB" w:rsidTr="00EE4ED2">
        <w:trPr>
          <w:trHeight w:val="547"/>
        </w:trPr>
        <w:tc>
          <w:tcPr>
            <w:tcW w:w="2093" w:type="dxa"/>
            <w:shd w:val="clear" w:color="auto" w:fill="F2F2F2"/>
          </w:tcPr>
          <w:p w:rsidR="00EE4ED2" w:rsidRPr="009A05EB" w:rsidRDefault="00EE4ED2" w:rsidP="00EE4ED2">
            <w:pPr>
              <w:keepLines/>
              <w:rPr>
                <w:lang w:val="en-GB"/>
              </w:rPr>
            </w:pPr>
            <w:r w:rsidRPr="009A05EB">
              <w:rPr>
                <w:lang w:val="en-GB"/>
              </w:rPr>
              <w:t>Benefits</w:t>
            </w:r>
          </w:p>
        </w:tc>
        <w:tc>
          <w:tcPr>
            <w:tcW w:w="6469" w:type="dxa"/>
            <w:shd w:val="clear" w:color="auto" w:fill="FFFFFF"/>
          </w:tcPr>
          <w:p w:rsidR="00EE4ED2" w:rsidRPr="009A05EB" w:rsidRDefault="00EE4ED2" w:rsidP="00EE4ED2">
            <w:pPr>
              <w:keepLines/>
              <w:rPr>
                <w:lang w:val="en-GB"/>
              </w:rPr>
            </w:pPr>
            <w:r w:rsidRPr="009A05EB">
              <w:rPr>
                <w:lang w:val="en-GB"/>
              </w:rPr>
              <w:t>Integrated implementation of cybersecurity features</w:t>
            </w:r>
            <w:r w:rsidR="00F740F9" w:rsidRPr="009A05EB">
              <w:rPr>
                <w:lang w:val="en-GB"/>
              </w:rPr>
              <w:t xml:space="preserve"> to Energy Data Feed Platform</w:t>
            </w:r>
            <w:r w:rsidRPr="009A05EB">
              <w:rPr>
                <w:lang w:val="en-GB"/>
              </w:rPr>
              <w:t xml:space="preserve"> improves efficiency in implementation</w:t>
            </w:r>
            <w:r w:rsidR="00FF6ABB" w:rsidRPr="009A05EB">
              <w:rPr>
                <w:lang w:val="en-GB"/>
              </w:rPr>
              <w:t>,</w:t>
            </w:r>
            <w:r w:rsidRPr="009A05EB">
              <w:rPr>
                <w:lang w:val="en-GB"/>
              </w:rPr>
              <w:t xml:space="preserve"> and ensures high level implementation with all participating service providers.</w:t>
            </w:r>
          </w:p>
        </w:tc>
      </w:tr>
      <w:tr w:rsidR="007F284D" w:rsidRPr="009A05EB" w:rsidTr="00EE4ED2">
        <w:trPr>
          <w:trHeight w:val="562"/>
        </w:trPr>
        <w:tc>
          <w:tcPr>
            <w:tcW w:w="2093" w:type="dxa"/>
            <w:shd w:val="clear" w:color="auto" w:fill="F2F2F2"/>
          </w:tcPr>
          <w:p w:rsidR="007F284D" w:rsidRPr="009A05EB" w:rsidRDefault="007F284D" w:rsidP="007F284D">
            <w:pPr>
              <w:keepLines/>
              <w:rPr>
                <w:lang w:val="en-GB"/>
              </w:rPr>
            </w:pPr>
            <w:r w:rsidRPr="009A05EB">
              <w:rPr>
                <w:lang w:val="en-GB"/>
              </w:rPr>
              <w:t>Potential customers for the service</w:t>
            </w:r>
          </w:p>
        </w:tc>
        <w:tc>
          <w:tcPr>
            <w:tcW w:w="6469" w:type="dxa"/>
            <w:shd w:val="clear" w:color="auto" w:fill="FFFFFF"/>
          </w:tcPr>
          <w:p w:rsidR="007F284D" w:rsidRPr="009A05EB" w:rsidRDefault="007F284D" w:rsidP="00F740F9">
            <w:pPr>
              <w:keepLines/>
              <w:rPr>
                <w:b/>
                <w:lang w:val="en-GB"/>
              </w:rPr>
            </w:pPr>
            <w:r w:rsidRPr="009A05EB">
              <w:rPr>
                <w:lang w:val="en-GB"/>
              </w:rPr>
              <w:t>All smart grid operators</w:t>
            </w:r>
          </w:p>
        </w:tc>
      </w:tr>
      <w:tr w:rsidR="007F284D" w:rsidRPr="009A05EB" w:rsidTr="00EE4ED2">
        <w:trPr>
          <w:trHeight w:val="547"/>
        </w:trPr>
        <w:tc>
          <w:tcPr>
            <w:tcW w:w="2093" w:type="dxa"/>
            <w:shd w:val="clear" w:color="auto" w:fill="F2F2F2"/>
          </w:tcPr>
          <w:p w:rsidR="007F284D" w:rsidRPr="009A05EB" w:rsidRDefault="007F284D" w:rsidP="007F284D">
            <w:pPr>
              <w:keepLines/>
              <w:jc w:val="left"/>
              <w:rPr>
                <w:lang w:val="en-GB"/>
              </w:rPr>
            </w:pPr>
            <w:r w:rsidRPr="009A05EB">
              <w:rPr>
                <w:lang w:val="en-GB"/>
              </w:rPr>
              <w:t>Potential customers for the Platform</w:t>
            </w:r>
          </w:p>
        </w:tc>
        <w:tc>
          <w:tcPr>
            <w:tcW w:w="6469" w:type="dxa"/>
            <w:shd w:val="clear" w:color="auto" w:fill="FFFFFF"/>
          </w:tcPr>
          <w:p w:rsidR="007F284D" w:rsidRPr="009A05EB" w:rsidRDefault="007F284D" w:rsidP="00EE4ED2">
            <w:pPr>
              <w:keepLines/>
              <w:rPr>
                <w:lang w:val="en-GB"/>
              </w:rPr>
            </w:pPr>
            <w:r w:rsidRPr="009A05EB">
              <w:rPr>
                <w:lang w:val="en-GB"/>
              </w:rPr>
              <w:t>IT security companies, smart grid operators directly</w:t>
            </w:r>
          </w:p>
        </w:tc>
      </w:tr>
      <w:tr w:rsidR="00EE4ED2" w:rsidRPr="009A05EB" w:rsidTr="00EE4ED2">
        <w:trPr>
          <w:trHeight w:val="562"/>
        </w:trPr>
        <w:tc>
          <w:tcPr>
            <w:tcW w:w="2093" w:type="dxa"/>
            <w:shd w:val="clear" w:color="auto" w:fill="F2F2F2"/>
          </w:tcPr>
          <w:p w:rsidR="00EE4ED2" w:rsidRPr="009A05EB" w:rsidRDefault="00EE4ED2" w:rsidP="00EE4ED2">
            <w:pPr>
              <w:keepLines/>
              <w:jc w:val="left"/>
              <w:rPr>
                <w:lang w:val="en-GB"/>
              </w:rPr>
            </w:pPr>
            <w:r w:rsidRPr="009A05EB">
              <w:rPr>
                <w:lang w:val="en-GB"/>
              </w:rPr>
              <w:t>Examples elsewhere</w:t>
            </w:r>
          </w:p>
        </w:tc>
        <w:tc>
          <w:tcPr>
            <w:tcW w:w="6469" w:type="dxa"/>
            <w:shd w:val="clear" w:color="auto" w:fill="FFFFFF"/>
          </w:tcPr>
          <w:p w:rsidR="00EE4ED2" w:rsidRPr="009A05EB" w:rsidRDefault="00FF6ABB" w:rsidP="00FF6ABB">
            <w:pPr>
              <w:keepLines/>
              <w:rPr>
                <w:lang w:val="en-GB"/>
              </w:rPr>
            </w:pPr>
            <w:r w:rsidRPr="009A05EB">
              <w:rPr>
                <w:lang w:val="en-GB"/>
              </w:rPr>
              <w:t>Cybersecurity of smart grids is high on the agenda for many governments and regulators, for example in the U.S.</w:t>
            </w:r>
            <w:r w:rsidRPr="009A05EB">
              <w:rPr>
                <w:rStyle w:val="FootnoteReference"/>
                <w:lang w:val="en-GB"/>
              </w:rPr>
              <w:footnoteReference w:id="13"/>
            </w:r>
            <w:r w:rsidR="00482774" w:rsidRPr="009A05EB">
              <w:rPr>
                <w:lang w:val="en-GB"/>
              </w:rPr>
              <w:t xml:space="preserve"> and Norway</w:t>
            </w:r>
            <w:r w:rsidR="00482774" w:rsidRPr="009A05EB">
              <w:rPr>
                <w:rStyle w:val="FootnoteReference"/>
                <w:lang w:val="en-GB"/>
              </w:rPr>
              <w:footnoteReference w:id="14"/>
            </w:r>
            <w:r w:rsidR="00482774" w:rsidRPr="009A05EB">
              <w:rPr>
                <w:lang w:val="en-GB"/>
              </w:rPr>
              <w:t>.</w:t>
            </w:r>
          </w:p>
        </w:tc>
      </w:tr>
    </w:tbl>
    <w:p w:rsidR="00F740F9" w:rsidRPr="009A05EB" w:rsidRDefault="00F740F9" w:rsidP="003918CA">
      <w:pPr>
        <w:rPr>
          <w:rStyle w:val="Hyperlink"/>
          <w:sz w:val="22"/>
          <w:lang w:val="en-GB"/>
        </w:rPr>
      </w:pPr>
    </w:p>
    <w:p w:rsidR="00C105DE" w:rsidRPr="009A05EB" w:rsidRDefault="00F740F9" w:rsidP="00F740F9">
      <w:pPr>
        <w:pStyle w:val="Heading2"/>
        <w:rPr>
          <w:lang w:val="en-GB"/>
        </w:rPr>
      </w:pPr>
      <w:r w:rsidRPr="009A05EB">
        <w:rPr>
          <w:rStyle w:val="Hyperlink"/>
          <w:sz w:val="22"/>
          <w:lang w:val="en-GB"/>
        </w:rPr>
        <w:br w:type="page"/>
      </w:r>
      <w:bookmarkStart w:id="15" w:name="_Toc359412614"/>
      <w:bookmarkStart w:id="16" w:name="_Toc361148587"/>
      <w:bookmarkStart w:id="17" w:name="_Toc361829773"/>
      <w:r w:rsidR="00C105DE" w:rsidRPr="009A05EB">
        <w:rPr>
          <w:lang w:val="en-GB"/>
        </w:rPr>
        <w:lastRenderedPageBreak/>
        <w:t>District heating</w:t>
      </w:r>
      <w:bookmarkEnd w:id="15"/>
      <w:bookmarkEnd w:id="16"/>
      <w:bookmarkEnd w:id="17"/>
    </w:p>
    <w:p w:rsidR="00373360" w:rsidRPr="009A05EB" w:rsidRDefault="00B76D85" w:rsidP="00FF74BD">
      <w:pPr>
        <w:pStyle w:val="Heading3"/>
        <w:rPr>
          <w:lang w:val="en-GB"/>
        </w:rPr>
      </w:pPr>
      <w:bookmarkStart w:id="18" w:name="_Toc361148588"/>
      <w:r w:rsidRPr="009A05EB">
        <w:rPr>
          <w:lang w:val="en-GB"/>
        </w:rPr>
        <w:t>Network temperature optimization</w:t>
      </w:r>
      <w:bookmarkEnd w:id="18"/>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093"/>
        <w:gridCol w:w="6469"/>
      </w:tblGrid>
      <w:tr w:rsidR="00F8106C" w:rsidRPr="009A05EB" w:rsidTr="00272F11">
        <w:trPr>
          <w:trHeight w:val="562"/>
        </w:trPr>
        <w:tc>
          <w:tcPr>
            <w:tcW w:w="2093" w:type="dxa"/>
            <w:shd w:val="clear" w:color="auto" w:fill="F2F2F2"/>
          </w:tcPr>
          <w:p w:rsidR="00F8106C" w:rsidRPr="009A05EB" w:rsidRDefault="00F8106C" w:rsidP="00272F11">
            <w:pPr>
              <w:keepLines/>
              <w:rPr>
                <w:lang w:val="en-GB"/>
              </w:rPr>
            </w:pPr>
            <w:r w:rsidRPr="009A05EB">
              <w:rPr>
                <w:lang w:val="en-GB"/>
              </w:rPr>
              <w:t>Idea</w:t>
            </w:r>
          </w:p>
        </w:tc>
        <w:tc>
          <w:tcPr>
            <w:tcW w:w="6469" w:type="dxa"/>
            <w:shd w:val="clear" w:color="auto" w:fill="FFFFFF"/>
          </w:tcPr>
          <w:p w:rsidR="00653561" w:rsidRPr="009A05EB" w:rsidRDefault="00D0106D" w:rsidP="00653561">
            <w:pPr>
              <w:keepLines/>
              <w:rPr>
                <w:lang w:val="en-GB"/>
              </w:rPr>
            </w:pPr>
            <w:r w:rsidRPr="009A05EB">
              <w:rPr>
                <w:lang w:val="en-GB"/>
              </w:rPr>
              <w:t>The heat loss in district heating networks can be minimized by network temperature optimization. The inlet temperature is continuously adjusted to the lowest possible, taking into account the amount of heat that has to be supplied to the consumers in the network, and ensuring that each consumer has at least the minimum guaranteed supply temperature. Also the accumulated energy in the network and the changes that will occur due to changes in weather conditions are considered.</w:t>
            </w:r>
          </w:p>
        </w:tc>
      </w:tr>
      <w:tr w:rsidR="00F8106C" w:rsidRPr="009A05EB" w:rsidTr="00272F11">
        <w:trPr>
          <w:trHeight w:val="562"/>
        </w:trPr>
        <w:tc>
          <w:tcPr>
            <w:tcW w:w="2093" w:type="dxa"/>
            <w:shd w:val="clear" w:color="auto" w:fill="F2F2F2"/>
          </w:tcPr>
          <w:p w:rsidR="00F8106C" w:rsidRPr="009A05EB" w:rsidRDefault="00F8106C" w:rsidP="00272F11">
            <w:pPr>
              <w:keepLines/>
              <w:rPr>
                <w:lang w:val="en-GB"/>
              </w:rPr>
            </w:pPr>
            <w:r w:rsidRPr="009A05EB">
              <w:rPr>
                <w:lang w:val="en-GB"/>
              </w:rPr>
              <w:t>Implementation</w:t>
            </w:r>
          </w:p>
        </w:tc>
        <w:tc>
          <w:tcPr>
            <w:tcW w:w="6469" w:type="dxa"/>
            <w:shd w:val="clear" w:color="auto" w:fill="FFFFFF"/>
          </w:tcPr>
          <w:p w:rsidR="007941B8" w:rsidRPr="009A05EB" w:rsidRDefault="00D0106D" w:rsidP="00F740F9">
            <w:pPr>
              <w:keepLines/>
              <w:rPr>
                <w:lang w:val="en-GB"/>
              </w:rPr>
            </w:pPr>
            <w:r w:rsidRPr="009A05EB">
              <w:rPr>
                <w:lang w:val="en-GB"/>
              </w:rPr>
              <w:t>The data needed for the network temperature optimization is</w:t>
            </w:r>
            <w:r w:rsidR="00F740F9" w:rsidRPr="009A05EB">
              <w:rPr>
                <w:lang w:val="en-GB"/>
              </w:rPr>
              <w:t xml:space="preserve"> transferred through</w:t>
            </w:r>
            <w:r w:rsidRPr="009A05EB">
              <w:rPr>
                <w:lang w:val="en-GB"/>
              </w:rPr>
              <w:t xml:space="preserve"> the</w:t>
            </w:r>
            <w:r w:rsidR="007941B8" w:rsidRPr="009A05EB">
              <w:rPr>
                <w:lang w:val="en-GB"/>
              </w:rPr>
              <w:t xml:space="preserve"> Energy</w:t>
            </w:r>
            <w:r w:rsidRPr="009A05EB">
              <w:rPr>
                <w:lang w:val="en-GB"/>
              </w:rPr>
              <w:t xml:space="preserve"> Data Feed Platform.</w:t>
            </w:r>
            <w:r w:rsidR="007941B8" w:rsidRPr="009A05EB">
              <w:rPr>
                <w:lang w:val="en-GB"/>
              </w:rPr>
              <w:t xml:space="preserve"> The EDF Platform also gives an overview of the network in real-time, thus providing operational data from areas in the network where there is no instrumentation. The real-time plot can show supply or return temperature, pressure, heat loss or other relevant information based on very limited instrumentation. The instrumentation can be at the plant, and in other locations in the network.</w:t>
            </w:r>
          </w:p>
        </w:tc>
      </w:tr>
      <w:tr w:rsidR="00F8106C" w:rsidRPr="009A05EB" w:rsidTr="00272F11">
        <w:trPr>
          <w:trHeight w:val="547"/>
        </w:trPr>
        <w:tc>
          <w:tcPr>
            <w:tcW w:w="2093" w:type="dxa"/>
            <w:shd w:val="clear" w:color="auto" w:fill="F2F2F2"/>
          </w:tcPr>
          <w:p w:rsidR="00F8106C" w:rsidRPr="009A05EB" w:rsidRDefault="00F8106C" w:rsidP="00272F11">
            <w:pPr>
              <w:keepLines/>
              <w:rPr>
                <w:lang w:val="en-GB"/>
              </w:rPr>
            </w:pPr>
            <w:r w:rsidRPr="009A05EB">
              <w:rPr>
                <w:lang w:val="en-GB"/>
              </w:rPr>
              <w:t>Benefits</w:t>
            </w:r>
          </w:p>
        </w:tc>
        <w:tc>
          <w:tcPr>
            <w:tcW w:w="6469" w:type="dxa"/>
            <w:shd w:val="clear" w:color="auto" w:fill="FFFFFF"/>
          </w:tcPr>
          <w:p w:rsidR="008D6375" w:rsidRPr="009A05EB" w:rsidRDefault="00D0106D" w:rsidP="007941B8">
            <w:pPr>
              <w:keepLines/>
              <w:rPr>
                <w:lang w:val="en-GB"/>
              </w:rPr>
            </w:pPr>
            <w:r w:rsidRPr="009A05EB">
              <w:rPr>
                <w:lang w:val="en-GB"/>
              </w:rPr>
              <w:t xml:space="preserve">Reduction of the heat losses, cost savings, </w:t>
            </w:r>
            <w:r w:rsidR="007941B8" w:rsidRPr="009A05EB">
              <w:rPr>
                <w:lang w:val="en-GB"/>
              </w:rPr>
              <w:t>CO2 emission savings,</w:t>
            </w:r>
            <w:r w:rsidR="008D6375" w:rsidRPr="009A05EB">
              <w:rPr>
                <w:lang w:val="en-GB"/>
              </w:rPr>
              <w:t xml:space="preserve"> indirect savings related to network mainte</w:t>
            </w:r>
            <w:r w:rsidR="007941B8" w:rsidRPr="009A05EB">
              <w:rPr>
                <w:lang w:val="en-GB"/>
              </w:rPr>
              <w:t>nance</w:t>
            </w:r>
          </w:p>
        </w:tc>
      </w:tr>
      <w:tr w:rsidR="007F284D" w:rsidRPr="009A05EB" w:rsidTr="00272F11">
        <w:trPr>
          <w:trHeight w:val="562"/>
        </w:trPr>
        <w:tc>
          <w:tcPr>
            <w:tcW w:w="2093" w:type="dxa"/>
            <w:shd w:val="clear" w:color="auto" w:fill="F2F2F2"/>
          </w:tcPr>
          <w:p w:rsidR="007F284D" w:rsidRPr="009A05EB" w:rsidRDefault="007F284D" w:rsidP="007F284D">
            <w:pPr>
              <w:keepLines/>
              <w:rPr>
                <w:lang w:val="en-GB"/>
              </w:rPr>
            </w:pPr>
            <w:r w:rsidRPr="009A05EB">
              <w:rPr>
                <w:lang w:val="en-GB"/>
              </w:rPr>
              <w:t>Potential customers for the service</w:t>
            </w:r>
          </w:p>
        </w:tc>
        <w:tc>
          <w:tcPr>
            <w:tcW w:w="6469" w:type="dxa"/>
            <w:shd w:val="clear" w:color="auto" w:fill="FFFFFF"/>
          </w:tcPr>
          <w:p w:rsidR="007F284D" w:rsidRPr="009A05EB" w:rsidRDefault="007F284D" w:rsidP="00F740F9">
            <w:pPr>
              <w:keepLines/>
              <w:rPr>
                <w:lang w:val="en-GB"/>
              </w:rPr>
            </w:pPr>
            <w:r w:rsidRPr="009A05EB">
              <w:rPr>
                <w:lang w:val="en-GB"/>
              </w:rPr>
              <w:t>District heating companies</w:t>
            </w:r>
          </w:p>
        </w:tc>
      </w:tr>
      <w:tr w:rsidR="007F284D" w:rsidRPr="009A05EB" w:rsidTr="00272F11">
        <w:trPr>
          <w:trHeight w:val="547"/>
        </w:trPr>
        <w:tc>
          <w:tcPr>
            <w:tcW w:w="2093" w:type="dxa"/>
            <w:shd w:val="clear" w:color="auto" w:fill="F2F2F2"/>
          </w:tcPr>
          <w:p w:rsidR="007F284D" w:rsidRPr="009A05EB" w:rsidRDefault="007F284D" w:rsidP="007F284D">
            <w:pPr>
              <w:keepLines/>
              <w:jc w:val="left"/>
              <w:rPr>
                <w:lang w:val="en-GB"/>
              </w:rPr>
            </w:pPr>
            <w:r w:rsidRPr="009A05EB">
              <w:rPr>
                <w:lang w:val="en-GB"/>
              </w:rPr>
              <w:t>Potential customers for the Platform</w:t>
            </w:r>
          </w:p>
        </w:tc>
        <w:tc>
          <w:tcPr>
            <w:tcW w:w="6469" w:type="dxa"/>
            <w:shd w:val="clear" w:color="auto" w:fill="FFFFFF"/>
          </w:tcPr>
          <w:p w:rsidR="007F284D" w:rsidRPr="009A05EB" w:rsidRDefault="007F284D" w:rsidP="00272F11">
            <w:pPr>
              <w:keepLines/>
              <w:rPr>
                <w:lang w:val="en-GB"/>
              </w:rPr>
            </w:pPr>
            <w:r w:rsidRPr="009A05EB">
              <w:rPr>
                <w:lang w:val="en-GB"/>
              </w:rPr>
              <w:t>Technology and integrated solutions providers, ESCOs</w:t>
            </w:r>
          </w:p>
        </w:tc>
      </w:tr>
      <w:tr w:rsidR="00F8106C" w:rsidRPr="009A05EB" w:rsidTr="00272F11">
        <w:trPr>
          <w:trHeight w:val="562"/>
        </w:trPr>
        <w:tc>
          <w:tcPr>
            <w:tcW w:w="2093" w:type="dxa"/>
            <w:shd w:val="clear" w:color="auto" w:fill="F2F2F2"/>
          </w:tcPr>
          <w:p w:rsidR="00F8106C" w:rsidRPr="009A05EB" w:rsidRDefault="00F8106C" w:rsidP="00272F11">
            <w:pPr>
              <w:keepLines/>
              <w:jc w:val="left"/>
              <w:rPr>
                <w:lang w:val="en-GB"/>
              </w:rPr>
            </w:pPr>
            <w:r w:rsidRPr="009A05EB">
              <w:rPr>
                <w:lang w:val="en-GB"/>
              </w:rPr>
              <w:t>Existing platforms elsewhere</w:t>
            </w:r>
          </w:p>
        </w:tc>
        <w:tc>
          <w:tcPr>
            <w:tcW w:w="6469" w:type="dxa"/>
            <w:shd w:val="clear" w:color="auto" w:fill="FFFFFF"/>
          </w:tcPr>
          <w:p w:rsidR="00F8106C" w:rsidRPr="009A05EB" w:rsidRDefault="00D0106D" w:rsidP="00F740F9">
            <w:pPr>
              <w:rPr>
                <w:lang w:val="en-GB"/>
              </w:rPr>
            </w:pPr>
            <w:r w:rsidRPr="009A05EB">
              <w:rPr>
                <w:lang w:val="en-GB"/>
              </w:rPr>
              <w:t>Hø</w:t>
            </w:r>
            <w:r w:rsidR="007941B8" w:rsidRPr="009A05EB">
              <w:rPr>
                <w:lang w:val="en-GB"/>
              </w:rPr>
              <w:t xml:space="preserve">rning district heating company </w:t>
            </w:r>
            <w:r w:rsidR="00F740F9" w:rsidRPr="009A05EB">
              <w:rPr>
                <w:lang w:val="en-GB"/>
              </w:rPr>
              <w:t xml:space="preserve">in Denmark </w:t>
            </w:r>
            <w:r w:rsidR="007941B8" w:rsidRPr="009A05EB">
              <w:rPr>
                <w:lang w:val="en-GB"/>
              </w:rPr>
              <w:t>is using the automatic Temperature Optimization</w:t>
            </w:r>
            <w:r w:rsidR="00F740F9" w:rsidRPr="009A05EB">
              <w:rPr>
                <w:lang w:val="en-GB"/>
              </w:rPr>
              <w:t xml:space="preserve"> </w:t>
            </w:r>
            <w:r w:rsidR="007941B8" w:rsidRPr="009A05EB">
              <w:rPr>
                <w:lang w:val="en-GB"/>
              </w:rPr>
              <w:t>module (TERMIS TO) to minimize the heat loss in district heating networks.</w:t>
            </w:r>
            <w:r w:rsidRPr="009A05EB">
              <w:rPr>
                <w:rStyle w:val="FootnoteReference"/>
                <w:lang w:val="en-GB"/>
              </w:rPr>
              <w:footnoteReference w:id="15"/>
            </w:r>
          </w:p>
        </w:tc>
      </w:tr>
    </w:tbl>
    <w:p w:rsidR="00F740F9" w:rsidRPr="009A05EB" w:rsidRDefault="00F740F9" w:rsidP="001F3D91">
      <w:pPr>
        <w:rPr>
          <w:lang w:val="en-GB"/>
        </w:rPr>
      </w:pPr>
    </w:p>
    <w:p w:rsidR="00FF74BD" w:rsidRPr="009A05EB" w:rsidRDefault="00F740F9" w:rsidP="00F740F9">
      <w:pPr>
        <w:pStyle w:val="Heading3"/>
        <w:rPr>
          <w:lang w:val="en-GB"/>
        </w:rPr>
      </w:pPr>
      <w:r w:rsidRPr="009A05EB">
        <w:rPr>
          <w:lang w:val="en-GB"/>
        </w:rPr>
        <w:br w:type="page"/>
      </w:r>
      <w:bookmarkStart w:id="19" w:name="_Toc361148589"/>
      <w:r w:rsidR="00FF74BD" w:rsidRPr="009A05EB">
        <w:rPr>
          <w:lang w:val="en-GB"/>
        </w:rPr>
        <w:lastRenderedPageBreak/>
        <w:t>Buildings as heat storage</w:t>
      </w:r>
      <w:bookmarkEnd w:id="19"/>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093"/>
        <w:gridCol w:w="6469"/>
      </w:tblGrid>
      <w:tr w:rsidR="002D02DA" w:rsidRPr="009A05EB" w:rsidTr="00322659">
        <w:trPr>
          <w:trHeight w:val="562"/>
        </w:trPr>
        <w:tc>
          <w:tcPr>
            <w:tcW w:w="2093" w:type="dxa"/>
            <w:shd w:val="clear" w:color="auto" w:fill="F2F2F2"/>
          </w:tcPr>
          <w:p w:rsidR="002D02DA" w:rsidRPr="009A05EB" w:rsidRDefault="002D02DA" w:rsidP="00322659">
            <w:pPr>
              <w:keepLines/>
              <w:rPr>
                <w:lang w:val="en-GB"/>
              </w:rPr>
            </w:pPr>
            <w:r w:rsidRPr="009A05EB">
              <w:rPr>
                <w:lang w:val="en-GB"/>
              </w:rPr>
              <w:t>Idea</w:t>
            </w:r>
          </w:p>
        </w:tc>
        <w:tc>
          <w:tcPr>
            <w:tcW w:w="6469" w:type="dxa"/>
            <w:shd w:val="clear" w:color="auto" w:fill="FFFFFF"/>
          </w:tcPr>
          <w:p w:rsidR="002D02DA" w:rsidRPr="009A05EB" w:rsidRDefault="002D02DA" w:rsidP="00F740F9">
            <w:pPr>
              <w:keepLines/>
              <w:rPr>
                <w:lang w:val="en-GB"/>
              </w:rPr>
            </w:pPr>
            <w:r w:rsidRPr="009A05EB">
              <w:rPr>
                <w:lang w:val="en-GB"/>
              </w:rPr>
              <w:t>The inside room temperature can be automatically reduced for a short while when there is a high peak in heating the usage water. In other words when the threshold value is ex</w:t>
            </w:r>
            <w:r w:rsidR="00B17849" w:rsidRPr="009A05EB">
              <w:rPr>
                <w:lang w:val="en-GB"/>
              </w:rPr>
              <w:t>ceeded, the heat exchanger</w:t>
            </w:r>
            <w:r w:rsidRPr="009A05EB">
              <w:rPr>
                <w:lang w:val="en-GB"/>
              </w:rPr>
              <w:t xml:space="preserve"> transfer</w:t>
            </w:r>
            <w:r w:rsidR="00B17849" w:rsidRPr="009A05EB">
              <w:rPr>
                <w:lang w:val="en-GB"/>
              </w:rPr>
              <w:t>s</w:t>
            </w:r>
            <w:r w:rsidRPr="009A05EB">
              <w:rPr>
                <w:lang w:val="en-GB"/>
              </w:rPr>
              <w:t xml:space="preserve"> the heat energy, which it has </w:t>
            </w:r>
            <w:r w:rsidR="00B17849" w:rsidRPr="009A05EB">
              <w:rPr>
                <w:lang w:val="en-GB"/>
              </w:rPr>
              <w:t xml:space="preserve">been </w:t>
            </w:r>
            <w:r w:rsidRPr="009A05EB">
              <w:rPr>
                <w:lang w:val="en-GB"/>
              </w:rPr>
              <w:t>retrieved from the district heating networ</w:t>
            </w:r>
            <w:r w:rsidR="00B17849" w:rsidRPr="009A05EB">
              <w:rPr>
                <w:lang w:val="en-GB"/>
              </w:rPr>
              <w:t>k, to the water boiler and</w:t>
            </w:r>
            <w:r w:rsidRPr="009A05EB">
              <w:rPr>
                <w:lang w:val="en-GB"/>
              </w:rPr>
              <w:t xml:space="preserve"> shut</w:t>
            </w:r>
            <w:r w:rsidR="00B17849" w:rsidRPr="009A05EB">
              <w:rPr>
                <w:lang w:val="en-GB"/>
              </w:rPr>
              <w:t>s</w:t>
            </w:r>
            <w:r w:rsidRPr="009A05EB">
              <w:rPr>
                <w:lang w:val="en-GB"/>
              </w:rPr>
              <w:t xml:space="preserve"> down or reduce</w:t>
            </w:r>
            <w:r w:rsidR="00B17849" w:rsidRPr="009A05EB">
              <w:rPr>
                <w:lang w:val="en-GB"/>
              </w:rPr>
              <w:t>s</w:t>
            </w:r>
            <w:r w:rsidRPr="009A05EB">
              <w:rPr>
                <w:lang w:val="en-GB"/>
              </w:rPr>
              <w:t xml:space="preserve"> the radiators. Consumer doesn’t notice the temporary decrease of the room temperature because the buildings work as heat storage</w:t>
            </w:r>
            <w:r w:rsidRPr="009A05EB">
              <w:rPr>
                <w:szCs w:val="22"/>
                <w:lang w:val="en-GB"/>
              </w:rPr>
              <w:t>.</w:t>
            </w:r>
            <w:r w:rsidRPr="009A05EB">
              <w:rPr>
                <w:sz w:val="14"/>
                <w:szCs w:val="14"/>
                <w:lang w:val="en-GB"/>
              </w:rPr>
              <w:t xml:space="preserve"> </w:t>
            </w:r>
          </w:p>
        </w:tc>
      </w:tr>
      <w:tr w:rsidR="002D02DA" w:rsidRPr="009A05EB" w:rsidTr="00322659">
        <w:trPr>
          <w:trHeight w:val="562"/>
        </w:trPr>
        <w:tc>
          <w:tcPr>
            <w:tcW w:w="2093" w:type="dxa"/>
            <w:shd w:val="clear" w:color="auto" w:fill="F2F2F2"/>
          </w:tcPr>
          <w:p w:rsidR="002D02DA" w:rsidRPr="009A05EB" w:rsidRDefault="002D02DA" w:rsidP="00322659">
            <w:pPr>
              <w:keepLines/>
              <w:rPr>
                <w:lang w:val="en-GB"/>
              </w:rPr>
            </w:pPr>
            <w:r w:rsidRPr="009A05EB">
              <w:rPr>
                <w:lang w:val="en-GB"/>
              </w:rPr>
              <w:t>Implementation</w:t>
            </w:r>
          </w:p>
        </w:tc>
        <w:tc>
          <w:tcPr>
            <w:tcW w:w="6469" w:type="dxa"/>
            <w:shd w:val="clear" w:color="auto" w:fill="FFFFFF"/>
          </w:tcPr>
          <w:p w:rsidR="002D02DA" w:rsidRPr="009A05EB" w:rsidRDefault="002D02DA" w:rsidP="00322659">
            <w:pPr>
              <w:keepLines/>
              <w:rPr>
                <w:lang w:val="en-GB"/>
              </w:rPr>
            </w:pPr>
            <w:r w:rsidRPr="009A05EB">
              <w:rPr>
                <w:lang w:val="en-GB"/>
              </w:rPr>
              <w:t>Energy consumption data for heating the apartments and water is stored in and retrieved from the Data Feeding Platform. Automated solutions are created to control the operation of the heat exchanger.</w:t>
            </w:r>
          </w:p>
        </w:tc>
      </w:tr>
      <w:tr w:rsidR="002D02DA" w:rsidRPr="009A05EB" w:rsidTr="00322659">
        <w:trPr>
          <w:trHeight w:val="547"/>
        </w:trPr>
        <w:tc>
          <w:tcPr>
            <w:tcW w:w="2093" w:type="dxa"/>
            <w:shd w:val="clear" w:color="auto" w:fill="F2F2F2"/>
          </w:tcPr>
          <w:p w:rsidR="002D02DA" w:rsidRPr="009A05EB" w:rsidRDefault="002D02DA" w:rsidP="00322659">
            <w:pPr>
              <w:keepLines/>
              <w:rPr>
                <w:lang w:val="en-GB"/>
              </w:rPr>
            </w:pPr>
            <w:r w:rsidRPr="009A05EB">
              <w:rPr>
                <w:lang w:val="en-GB"/>
              </w:rPr>
              <w:t>Benefits</w:t>
            </w:r>
          </w:p>
        </w:tc>
        <w:tc>
          <w:tcPr>
            <w:tcW w:w="6469" w:type="dxa"/>
            <w:shd w:val="clear" w:color="auto" w:fill="FFFFFF"/>
          </w:tcPr>
          <w:p w:rsidR="002D02DA" w:rsidRPr="009A05EB" w:rsidRDefault="002D02DA" w:rsidP="00322659">
            <w:pPr>
              <w:keepLines/>
              <w:rPr>
                <w:lang w:val="en-GB"/>
              </w:rPr>
            </w:pPr>
            <w:r w:rsidRPr="009A05EB">
              <w:rPr>
                <w:lang w:val="en-GB"/>
              </w:rPr>
              <w:t>In large scale implementation the demand fluctuation could be evened throughout the network. The consumer benefits from the reduced heating costs at peak hours.</w:t>
            </w:r>
          </w:p>
        </w:tc>
      </w:tr>
      <w:tr w:rsidR="007F284D" w:rsidRPr="009A05EB" w:rsidTr="00322659">
        <w:trPr>
          <w:trHeight w:val="562"/>
        </w:trPr>
        <w:tc>
          <w:tcPr>
            <w:tcW w:w="2093" w:type="dxa"/>
            <w:shd w:val="clear" w:color="auto" w:fill="F2F2F2"/>
          </w:tcPr>
          <w:p w:rsidR="007F284D" w:rsidRPr="009A05EB" w:rsidRDefault="007F284D" w:rsidP="007F284D">
            <w:pPr>
              <w:keepLines/>
              <w:rPr>
                <w:lang w:val="en-GB"/>
              </w:rPr>
            </w:pPr>
            <w:r w:rsidRPr="009A05EB">
              <w:rPr>
                <w:lang w:val="en-GB"/>
              </w:rPr>
              <w:t>Potential customers for the service</w:t>
            </w:r>
          </w:p>
        </w:tc>
        <w:tc>
          <w:tcPr>
            <w:tcW w:w="6469" w:type="dxa"/>
            <w:shd w:val="clear" w:color="auto" w:fill="FFFFFF"/>
          </w:tcPr>
          <w:p w:rsidR="007F284D" w:rsidRPr="009A05EB" w:rsidRDefault="007F284D" w:rsidP="00322659">
            <w:pPr>
              <w:keepLines/>
              <w:rPr>
                <w:lang w:val="en-GB"/>
              </w:rPr>
            </w:pPr>
            <w:r w:rsidRPr="009A05EB">
              <w:rPr>
                <w:lang w:val="en-GB"/>
              </w:rPr>
              <w:t>District heating customers</w:t>
            </w:r>
          </w:p>
        </w:tc>
      </w:tr>
      <w:tr w:rsidR="007F284D" w:rsidRPr="009A05EB" w:rsidTr="00322659">
        <w:trPr>
          <w:trHeight w:val="547"/>
        </w:trPr>
        <w:tc>
          <w:tcPr>
            <w:tcW w:w="2093" w:type="dxa"/>
            <w:shd w:val="clear" w:color="auto" w:fill="F2F2F2"/>
          </w:tcPr>
          <w:p w:rsidR="007F284D" w:rsidRPr="009A05EB" w:rsidRDefault="007F284D" w:rsidP="007F284D">
            <w:pPr>
              <w:keepLines/>
              <w:jc w:val="left"/>
              <w:rPr>
                <w:lang w:val="en-GB"/>
              </w:rPr>
            </w:pPr>
            <w:r w:rsidRPr="009A05EB">
              <w:rPr>
                <w:lang w:val="en-GB"/>
              </w:rPr>
              <w:t>Potential customers for the Platform</w:t>
            </w:r>
          </w:p>
        </w:tc>
        <w:tc>
          <w:tcPr>
            <w:tcW w:w="6469" w:type="dxa"/>
            <w:shd w:val="clear" w:color="auto" w:fill="FFFFFF"/>
          </w:tcPr>
          <w:p w:rsidR="007F284D" w:rsidRPr="009A05EB" w:rsidRDefault="007F284D" w:rsidP="007F284D">
            <w:pPr>
              <w:keepLines/>
              <w:rPr>
                <w:lang w:val="en-GB"/>
              </w:rPr>
            </w:pPr>
            <w:r w:rsidRPr="009A05EB">
              <w:rPr>
                <w:lang w:val="en-GB"/>
              </w:rPr>
              <w:t>ESCOs, district heating companies directly</w:t>
            </w:r>
          </w:p>
        </w:tc>
      </w:tr>
      <w:tr w:rsidR="002D02DA" w:rsidRPr="009A05EB" w:rsidTr="00322659">
        <w:trPr>
          <w:trHeight w:val="562"/>
        </w:trPr>
        <w:tc>
          <w:tcPr>
            <w:tcW w:w="2093" w:type="dxa"/>
            <w:shd w:val="clear" w:color="auto" w:fill="F2F2F2"/>
          </w:tcPr>
          <w:p w:rsidR="002D02DA" w:rsidRPr="009A05EB" w:rsidRDefault="002D02DA" w:rsidP="00322659">
            <w:pPr>
              <w:keepLines/>
              <w:jc w:val="left"/>
              <w:rPr>
                <w:lang w:val="en-GB"/>
              </w:rPr>
            </w:pPr>
            <w:r w:rsidRPr="009A05EB">
              <w:rPr>
                <w:lang w:val="en-GB"/>
              </w:rPr>
              <w:t>Existing platforms elsewhere</w:t>
            </w:r>
          </w:p>
        </w:tc>
        <w:tc>
          <w:tcPr>
            <w:tcW w:w="6469" w:type="dxa"/>
            <w:shd w:val="clear" w:color="auto" w:fill="FFFFFF"/>
          </w:tcPr>
          <w:p w:rsidR="002D02DA" w:rsidRPr="009A05EB" w:rsidRDefault="00F740F9" w:rsidP="00F740F9">
            <w:pPr>
              <w:keepLines/>
              <w:rPr>
                <w:lang w:val="en-GB"/>
              </w:rPr>
            </w:pPr>
            <w:r w:rsidRPr="009A05EB">
              <w:rPr>
                <w:szCs w:val="18"/>
                <w:lang w:val="en-GB"/>
              </w:rPr>
              <w:t>Technology has been investigated for example in Sweden, s</w:t>
            </w:r>
            <w:r w:rsidR="00053DA8" w:rsidRPr="009A05EB">
              <w:rPr>
                <w:szCs w:val="18"/>
                <w:lang w:val="en-GB"/>
              </w:rPr>
              <w:t>ee f</w:t>
            </w:r>
            <w:r w:rsidR="00B17849" w:rsidRPr="009A05EB">
              <w:rPr>
                <w:szCs w:val="18"/>
                <w:lang w:val="en-GB"/>
              </w:rPr>
              <w:t>or example S</w:t>
            </w:r>
            <w:r w:rsidR="002D02DA" w:rsidRPr="009A05EB">
              <w:rPr>
                <w:szCs w:val="18"/>
                <w:lang w:val="en-GB"/>
              </w:rPr>
              <w:t>mart District Heating Station</w:t>
            </w:r>
            <w:r w:rsidR="00B17849" w:rsidRPr="009A05EB">
              <w:rPr>
                <w:szCs w:val="18"/>
                <w:lang w:val="en-GB"/>
              </w:rPr>
              <w:t xml:space="preserve"> by Peter Gummérus</w:t>
            </w:r>
            <w:r w:rsidR="002D02DA" w:rsidRPr="009A05EB">
              <w:rPr>
                <w:rStyle w:val="FootnoteReference"/>
                <w:szCs w:val="22"/>
                <w:lang w:val="en-GB"/>
              </w:rPr>
              <w:footnoteReference w:id="16"/>
            </w:r>
            <w:r w:rsidRPr="009A05EB">
              <w:rPr>
                <w:szCs w:val="18"/>
                <w:lang w:val="en-GB"/>
              </w:rPr>
              <w:t>.</w:t>
            </w:r>
            <w:r w:rsidR="002D02DA" w:rsidRPr="009A05EB">
              <w:rPr>
                <w:sz w:val="14"/>
                <w:szCs w:val="14"/>
                <w:lang w:val="en-GB"/>
              </w:rPr>
              <w:t xml:space="preserve">  </w:t>
            </w:r>
          </w:p>
        </w:tc>
      </w:tr>
    </w:tbl>
    <w:p w:rsidR="00F740F9" w:rsidRPr="009A05EB" w:rsidRDefault="00F740F9" w:rsidP="00F740F9">
      <w:pPr>
        <w:rPr>
          <w:lang w:val="en-GB"/>
        </w:rPr>
      </w:pPr>
    </w:p>
    <w:p w:rsidR="00FF74BD" w:rsidRPr="009A05EB" w:rsidRDefault="00F740F9" w:rsidP="00F740F9">
      <w:pPr>
        <w:pStyle w:val="Heading3"/>
        <w:rPr>
          <w:lang w:val="en-GB"/>
        </w:rPr>
      </w:pPr>
      <w:r w:rsidRPr="009A05EB">
        <w:rPr>
          <w:lang w:val="en-GB"/>
        </w:rPr>
        <w:br w:type="page"/>
      </w:r>
      <w:bookmarkStart w:id="20" w:name="_Toc361148590"/>
      <w:r w:rsidR="00FF74BD" w:rsidRPr="009A05EB">
        <w:rPr>
          <w:lang w:val="en-GB"/>
        </w:rPr>
        <w:lastRenderedPageBreak/>
        <w:t>Heat generation optimization</w:t>
      </w:r>
      <w:bookmarkEnd w:id="20"/>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093"/>
        <w:gridCol w:w="6469"/>
      </w:tblGrid>
      <w:tr w:rsidR="002D02DA" w:rsidRPr="009A05EB" w:rsidTr="00322659">
        <w:trPr>
          <w:trHeight w:val="562"/>
        </w:trPr>
        <w:tc>
          <w:tcPr>
            <w:tcW w:w="2093" w:type="dxa"/>
            <w:shd w:val="clear" w:color="auto" w:fill="F2F2F2"/>
          </w:tcPr>
          <w:p w:rsidR="002D02DA" w:rsidRPr="009A05EB" w:rsidRDefault="002D02DA" w:rsidP="00322659">
            <w:pPr>
              <w:keepLines/>
              <w:rPr>
                <w:lang w:val="en-GB"/>
              </w:rPr>
            </w:pPr>
            <w:r w:rsidRPr="009A05EB">
              <w:rPr>
                <w:lang w:val="en-GB"/>
              </w:rPr>
              <w:t>Idea</w:t>
            </w:r>
          </w:p>
        </w:tc>
        <w:tc>
          <w:tcPr>
            <w:tcW w:w="6469" w:type="dxa"/>
            <w:shd w:val="clear" w:color="auto" w:fill="FFFFFF"/>
          </w:tcPr>
          <w:p w:rsidR="002D02DA" w:rsidRPr="009A05EB" w:rsidRDefault="00053DA8" w:rsidP="00322659">
            <w:pPr>
              <w:keepLines/>
              <w:rPr>
                <w:lang w:val="en-GB"/>
              </w:rPr>
            </w:pPr>
            <w:r w:rsidRPr="009A05EB">
              <w:rPr>
                <w:lang w:val="en-GB"/>
              </w:rPr>
              <w:t>W</w:t>
            </w:r>
            <w:r w:rsidR="002D02DA" w:rsidRPr="009A05EB">
              <w:rPr>
                <w:lang w:val="en-GB"/>
              </w:rPr>
              <w:t xml:space="preserve">ith the help of real-time measurement system the heat producer can follow the demand fluctuations in shorter delay. The system sends a notification to the heat producer when certain threshold values are exceeded. The notification automatically turns on the most economical technology at the given moment that can cover the heat demand.  </w:t>
            </w:r>
          </w:p>
        </w:tc>
      </w:tr>
      <w:tr w:rsidR="002D02DA" w:rsidRPr="009A05EB" w:rsidTr="00322659">
        <w:trPr>
          <w:trHeight w:val="562"/>
        </w:trPr>
        <w:tc>
          <w:tcPr>
            <w:tcW w:w="2093" w:type="dxa"/>
            <w:shd w:val="clear" w:color="auto" w:fill="F2F2F2"/>
          </w:tcPr>
          <w:p w:rsidR="002D02DA" w:rsidRPr="009A05EB" w:rsidRDefault="002D02DA" w:rsidP="00322659">
            <w:pPr>
              <w:keepLines/>
              <w:rPr>
                <w:lang w:val="en-GB"/>
              </w:rPr>
            </w:pPr>
            <w:r w:rsidRPr="009A05EB">
              <w:rPr>
                <w:lang w:val="en-GB"/>
              </w:rPr>
              <w:t>Implementation</w:t>
            </w:r>
          </w:p>
        </w:tc>
        <w:tc>
          <w:tcPr>
            <w:tcW w:w="6469" w:type="dxa"/>
            <w:shd w:val="clear" w:color="auto" w:fill="FFFFFF"/>
          </w:tcPr>
          <w:p w:rsidR="002D02DA" w:rsidRPr="009A05EB" w:rsidRDefault="002D02DA" w:rsidP="00322659">
            <w:pPr>
              <w:rPr>
                <w:lang w:val="en-GB"/>
              </w:rPr>
            </w:pPr>
            <w:r w:rsidRPr="009A05EB">
              <w:rPr>
                <w:szCs w:val="22"/>
                <w:lang w:val="en-GB"/>
              </w:rPr>
              <w:t xml:space="preserve">The smart system analyses constantly the consumption data that is available in the Data Feed Platform and optimizes the usage of the production capacity according to the heat demand as well as heat and weather data. </w:t>
            </w:r>
          </w:p>
          <w:p w:rsidR="002D02DA" w:rsidRPr="009A05EB" w:rsidRDefault="002D02DA" w:rsidP="00322659">
            <w:pPr>
              <w:rPr>
                <w:lang w:val="en-GB"/>
              </w:rPr>
            </w:pPr>
            <w:r w:rsidRPr="009A05EB">
              <w:rPr>
                <w:szCs w:val="22"/>
                <w:lang w:val="en-GB"/>
              </w:rPr>
              <w:t xml:space="preserve">The development of measurement technology enables also the integration of district heating and cooling consumption data into a same system which improves their simultaneous utilization. </w:t>
            </w:r>
          </w:p>
        </w:tc>
      </w:tr>
      <w:tr w:rsidR="002D02DA" w:rsidRPr="009A05EB" w:rsidTr="00322659">
        <w:trPr>
          <w:trHeight w:val="547"/>
        </w:trPr>
        <w:tc>
          <w:tcPr>
            <w:tcW w:w="2093" w:type="dxa"/>
            <w:shd w:val="clear" w:color="auto" w:fill="F2F2F2"/>
          </w:tcPr>
          <w:p w:rsidR="002D02DA" w:rsidRPr="009A05EB" w:rsidRDefault="002D02DA" w:rsidP="00322659">
            <w:pPr>
              <w:keepLines/>
              <w:rPr>
                <w:lang w:val="en-GB"/>
              </w:rPr>
            </w:pPr>
            <w:r w:rsidRPr="009A05EB">
              <w:rPr>
                <w:lang w:val="en-GB"/>
              </w:rPr>
              <w:t>Benefits</w:t>
            </w:r>
          </w:p>
        </w:tc>
        <w:tc>
          <w:tcPr>
            <w:tcW w:w="6469" w:type="dxa"/>
            <w:shd w:val="clear" w:color="auto" w:fill="FFFFFF"/>
          </w:tcPr>
          <w:p w:rsidR="002D02DA" w:rsidRPr="009A05EB" w:rsidRDefault="002D02DA" w:rsidP="00322659">
            <w:pPr>
              <w:keepLines/>
              <w:rPr>
                <w:lang w:val="en-GB"/>
              </w:rPr>
            </w:pPr>
            <w:r w:rsidRPr="009A05EB">
              <w:rPr>
                <w:lang w:val="en-GB"/>
              </w:rPr>
              <w:t xml:space="preserve">The usage of the heat generations capacity is optimized and heat losses are minimized. </w:t>
            </w:r>
          </w:p>
        </w:tc>
      </w:tr>
      <w:tr w:rsidR="007F284D" w:rsidRPr="009A05EB" w:rsidTr="00322659">
        <w:trPr>
          <w:trHeight w:val="562"/>
        </w:trPr>
        <w:tc>
          <w:tcPr>
            <w:tcW w:w="2093" w:type="dxa"/>
            <w:shd w:val="clear" w:color="auto" w:fill="F2F2F2"/>
          </w:tcPr>
          <w:p w:rsidR="007F284D" w:rsidRPr="009A05EB" w:rsidRDefault="007F284D" w:rsidP="007F284D">
            <w:pPr>
              <w:keepLines/>
              <w:rPr>
                <w:lang w:val="en-GB"/>
              </w:rPr>
            </w:pPr>
            <w:r w:rsidRPr="009A05EB">
              <w:rPr>
                <w:lang w:val="en-GB"/>
              </w:rPr>
              <w:t>Potential customers for the service</w:t>
            </w:r>
          </w:p>
        </w:tc>
        <w:tc>
          <w:tcPr>
            <w:tcW w:w="6469" w:type="dxa"/>
            <w:shd w:val="clear" w:color="auto" w:fill="FFFFFF"/>
          </w:tcPr>
          <w:p w:rsidR="007F284D" w:rsidRPr="009A05EB" w:rsidRDefault="007F284D" w:rsidP="00322659">
            <w:pPr>
              <w:keepLines/>
              <w:rPr>
                <w:color w:val="FF0000"/>
                <w:lang w:val="en-GB"/>
              </w:rPr>
            </w:pPr>
            <w:r w:rsidRPr="009A05EB">
              <w:rPr>
                <w:lang w:val="en-GB"/>
              </w:rPr>
              <w:t>District heating companies</w:t>
            </w:r>
          </w:p>
        </w:tc>
      </w:tr>
      <w:tr w:rsidR="007F284D" w:rsidRPr="009A05EB" w:rsidTr="00322659">
        <w:trPr>
          <w:trHeight w:val="547"/>
        </w:trPr>
        <w:tc>
          <w:tcPr>
            <w:tcW w:w="2093" w:type="dxa"/>
            <w:shd w:val="clear" w:color="auto" w:fill="F2F2F2"/>
          </w:tcPr>
          <w:p w:rsidR="007F284D" w:rsidRPr="009A05EB" w:rsidRDefault="007F284D" w:rsidP="007F284D">
            <w:pPr>
              <w:keepLines/>
              <w:jc w:val="left"/>
              <w:rPr>
                <w:lang w:val="en-GB"/>
              </w:rPr>
            </w:pPr>
            <w:r w:rsidRPr="009A05EB">
              <w:rPr>
                <w:lang w:val="en-GB"/>
              </w:rPr>
              <w:t>Potential customers for the Platform</w:t>
            </w:r>
          </w:p>
        </w:tc>
        <w:tc>
          <w:tcPr>
            <w:tcW w:w="6469" w:type="dxa"/>
            <w:shd w:val="clear" w:color="auto" w:fill="FFFFFF"/>
          </w:tcPr>
          <w:p w:rsidR="007F284D" w:rsidRPr="009A05EB" w:rsidRDefault="007F284D" w:rsidP="007F284D">
            <w:pPr>
              <w:keepLines/>
              <w:rPr>
                <w:lang w:val="en-GB"/>
              </w:rPr>
            </w:pPr>
            <w:r w:rsidRPr="009A05EB">
              <w:rPr>
                <w:lang w:val="en-GB"/>
              </w:rPr>
              <w:t>Automation solutions providers, ESCOs</w:t>
            </w:r>
          </w:p>
        </w:tc>
      </w:tr>
      <w:tr w:rsidR="002D02DA" w:rsidRPr="009A05EB" w:rsidTr="00322659">
        <w:trPr>
          <w:trHeight w:val="562"/>
        </w:trPr>
        <w:tc>
          <w:tcPr>
            <w:tcW w:w="2093" w:type="dxa"/>
            <w:shd w:val="clear" w:color="auto" w:fill="F2F2F2"/>
          </w:tcPr>
          <w:p w:rsidR="002D02DA" w:rsidRPr="009A05EB" w:rsidRDefault="002D02DA" w:rsidP="00322659">
            <w:pPr>
              <w:keepLines/>
              <w:jc w:val="left"/>
              <w:rPr>
                <w:lang w:val="en-GB"/>
              </w:rPr>
            </w:pPr>
            <w:r w:rsidRPr="009A05EB">
              <w:rPr>
                <w:lang w:val="en-GB"/>
              </w:rPr>
              <w:t>Existing platforms elsewhere</w:t>
            </w:r>
          </w:p>
        </w:tc>
        <w:tc>
          <w:tcPr>
            <w:tcW w:w="6469" w:type="dxa"/>
            <w:shd w:val="clear" w:color="auto" w:fill="FFFFFF"/>
          </w:tcPr>
          <w:p w:rsidR="002D02DA" w:rsidRPr="009A05EB" w:rsidRDefault="00F740F9" w:rsidP="00322659">
            <w:pPr>
              <w:keepLines/>
              <w:rPr>
                <w:lang w:val="en-GB"/>
              </w:rPr>
            </w:pPr>
            <w:r w:rsidRPr="009A05EB">
              <w:rPr>
                <w:lang w:val="en-GB"/>
              </w:rPr>
              <w:t>Advanced district heating companies are already using proprietary systems to optimize heat generation, but most lack real-time data access that could be provided by the Data Feed Platform.</w:t>
            </w:r>
          </w:p>
        </w:tc>
      </w:tr>
    </w:tbl>
    <w:p w:rsidR="00F740F9" w:rsidRPr="009A05EB" w:rsidRDefault="00F740F9" w:rsidP="00F740F9">
      <w:pPr>
        <w:rPr>
          <w:lang w:val="en-GB"/>
        </w:rPr>
      </w:pPr>
      <w:bookmarkStart w:id="21" w:name="_Toc359412615"/>
    </w:p>
    <w:p w:rsidR="00C105DE" w:rsidRPr="009A05EB" w:rsidRDefault="00F740F9" w:rsidP="00F740F9">
      <w:pPr>
        <w:pStyle w:val="Heading2"/>
        <w:rPr>
          <w:lang w:val="en-GB"/>
        </w:rPr>
      </w:pPr>
      <w:r w:rsidRPr="009A05EB">
        <w:rPr>
          <w:lang w:val="en-GB"/>
        </w:rPr>
        <w:br w:type="page"/>
      </w:r>
      <w:bookmarkStart w:id="22" w:name="_Toc361148591"/>
      <w:bookmarkStart w:id="23" w:name="_Toc361829774"/>
      <w:r w:rsidR="00C105DE" w:rsidRPr="009A05EB">
        <w:rPr>
          <w:lang w:val="en-GB"/>
        </w:rPr>
        <w:lastRenderedPageBreak/>
        <w:t>Renewable energy</w:t>
      </w:r>
      <w:bookmarkEnd w:id="21"/>
      <w:bookmarkEnd w:id="22"/>
      <w:bookmarkEnd w:id="23"/>
    </w:p>
    <w:p w:rsidR="004A26C2" w:rsidRPr="009A05EB" w:rsidRDefault="004A26C2" w:rsidP="004A26C2">
      <w:pPr>
        <w:pStyle w:val="Heading3"/>
        <w:rPr>
          <w:lang w:val="en-GB"/>
        </w:rPr>
      </w:pPr>
      <w:bookmarkStart w:id="24" w:name="_Toc361148592"/>
      <w:r w:rsidRPr="009A05EB">
        <w:rPr>
          <w:lang w:val="en-GB"/>
        </w:rPr>
        <w:t>Virtual power plants</w:t>
      </w:r>
      <w:bookmarkEnd w:id="24"/>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2093"/>
        <w:gridCol w:w="7149"/>
      </w:tblGrid>
      <w:tr w:rsidR="004A26C2" w:rsidRPr="009A05EB" w:rsidTr="007F284D">
        <w:trPr>
          <w:trHeight w:val="562"/>
        </w:trPr>
        <w:tc>
          <w:tcPr>
            <w:tcW w:w="2093" w:type="dxa"/>
            <w:shd w:val="clear" w:color="auto" w:fill="F2F2F2"/>
          </w:tcPr>
          <w:p w:rsidR="004A26C2" w:rsidRPr="009A05EB" w:rsidRDefault="004A26C2" w:rsidP="00322659">
            <w:pPr>
              <w:keepLines/>
              <w:rPr>
                <w:lang w:val="en-GB"/>
              </w:rPr>
            </w:pPr>
            <w:r w:rsidRPr="009A05EB">
              <w:rPr>
                <w:lang w:val="en-GB"/>
              </w:rPr>
              <w:t>Idea</w:t>
            </w:r>
          </w:p>
        </w:tc>
        <w:tc>
          <w:tcPr>
            <w:tcW w:w="7149" w:type="dxa"/>
            <w:shd w:val="clear" w:color="auto" w:fill="FFFFFF"/>
          </w:tcPr>
          <w:p w:rsidR="004A26C2" w:rsidRPr="009A05EB" w:rsidRDefault="00401A72" w:rsidP="00401A72">
            <w:pPr>
              <w:keepLines/>
              <w:rPr>
                <w:lang w:val="en-GB"/>
              </w:rPr>
            </w:pPr>
            <w:r w:rsidRPr="009A05EB">
              <w:rPr>
                <w:lang w:val="en-GB"/>
              </w:rPr>
              <w:t>Aggregators can combine distributed renewable generation to</w:t>
            </w:r>
            <w:r w:rsidR="004A26C2" w:rsidRPr="009A05EB">
              <w:rPr>
                <w:lang w:val="en-GB"/>
              </w:rPr>
              <w:t xml:space="preserve"> Virtual Power Plants (VPP</w:t>
            </w:r>
            <w:r w:rsidRPr="009A05EB">
              <w:rPr>
                <w:lang w:val="en-GB"/>
              </w:rPr>
              <w:t>)</w:t>
            </w:r>
            <w:r w:rsidR="004A26C2" w:rsidRPr="009A05EB">
              <w:rPr>
                <w:lang w:val="en-GB"/>
              </w:rPr>
              <w:t>.</w:t>
            </w:r>
            <w:r w:rsidR="00435A15" w:rsidRPr="009A05EB">
              <w:rPr>
                <w:lang w:val="en-GB"/>
              </w:rPr>
              <w:t xml:space="preserve"> C</w:t>
            </w:r>
            <w:r w:rsidR="004A26C2" w:rsidRPr="009A05EB">
              <w:rPr>
                <w:lang w:val="en-GB"/>
              </w:rPr>
              <w:t xml:space="preserve">entralized management interacts with local infrastructure to optimize the energy </w:t>
            </w:r>
            <w:r w:rsidRPr="009A05EB">
              <w:rPr>
                <w:lang w:val="en-GB"/>
              </w:rPr>
              <w:t>generation, local consumption, and sales to electricity market</w:t>
            </w:r>
            <w:r w:rsidR="004A26C2" w:rsidRPr="009A05EB">
              <w:rPr>
                <w:lang w:val="en-GB"/>
              </w:rPr>
              <w:t xml:space="preserve">. </w:t>
            </w:r>
            <w:r w:rsidR="004A26C2" w:rsidRPr="009A05EB">
              <w:rPr>
                <w:rStyle w:val="FootnoteReference"/>
                <w:lang w:val="en-GB"/>
              </w:rPr>
              <w:footnoteReference w:id="17"/>
            </w:r>
            <w:r w:rsidR="004A26C2" w:rsidRPr="009A05EB">
              <w:rPr>
                <w:lang w:val="en-GB"/>
              </w:rPr>
              <w:t xml:space="preserve"> </w:t>
            </w:r>
            <w:r w:rsidR="004A26C2" w:rsidRPr="009A05EB">
              <w:rPr>
                <w:rStyle w:val="FootnoteReference"/>
                <w:lang w:val="en-GB"/>
              </w:rPr>
              <w:footnoteReference w:id="18"/>
            </w:r>
          </w:p>
        </w:tc>
      </w:tr>
      <w:tr w:rsidR="004A26C2" w:rsidRPr="009A05EB" w:rsidTr="007F284D">
        <w:trPr>
          <w:trHeight w:val="562"/>
        </w:trPr>
        <w:tc>
          <w:tcPr>
            <w:tcW w:w="2093" w:type="dxa"/>
            <w:shd w:val="clear" w:color="auto" w:fill="F2F2F2"/>
          </w:tcPr>
          <w:p w:rsidR="004A26C2" w:rsidRPr="009A05EB" w:rsidRDefault="004A26C2" w:rsidP="00322659">
            <w:pPr>
              <w:keepLines/>
              <w:rPr>
                <w:lang w:val="en-GB"/>
              </w:rPr>
            </w:pPr>
            <w:r w:rsidRPr="009A05EB">
              <w:rPr>
                <w:lang w:val="en-GB"/>
              </w:rPr>
              <w:t>Implementation</w:t>
            </w:r>
          </w:p>
        </w:tc>
        <w:tc>
          <w:tcPr>
            <w:tcW w:w="7149" w:type="dxa"/>
            <w:shd w:val="clear" w:color="auto" w:fill="FFFFFF"/>
          </w:tcPr>
          <w:p w:rsidR="004A26C2" w:rsidRPr="009A05EB" w:rsidRDefault="004A26C2" w:rsidP="00322659">
            <w:pPr>
              <w:keepLines/>
              <w:rPr>
                <w:lang w:val="en-GB"/>
              </w:rPr>
            </w:pPr>
            <w:r w:rsidRPr="009A05EB">
              <w:rPr>
                <w:lang w:val="en-GB"/>
              </w:rPr>
              <w:t xml:space="preserve">Energy market information and the individual energy contract and consumption data of each consumer are made available for the aggregators through the Data Feed Platform. The data will allow service providers to create optimized offerings for each individual consumer. </w:t>
            </w:r>
          </w:p>
          <w:p w:rsidR="00563084" w:rsidRPr="009A05EB" w:rsidRDefault="00563084" w:rsidP="00EE227C">
            <w:pPr>
              <w:keepLines/>
              <w:rPr>
                <w:lang w:val="en-GB"/>
              </w:rPr>
            </w:pPr>
            <w:r w:rsidRPr="009A05EB">
              <w:rPr>
                <w:lang w:val="en-GB"/>
              </w:rPr>
              <w:t xml:space="preserve">Similarly, the quality and efficiency of the service delivery is supported by the Data Feed Platform. The platform </w:t>
            </w:r>
            <w:r w:rsidR="00EE227C" w:rsidRPr="009A05EB">
              <w:rPr>
                <w:lang w:val="en-GB"/>
              </w:rPr>
              <w:t xml:space="preserve">can be </w:t>
            </w:r>
            <w:r w:rsidRPr="009A05EB">
              <w:rPr>
                <w:lang w:val="en-GB"/>
              </w:rPr>
              <w:t>used for example in reporting for maintenance and in energy generation and consumption monitoring.</w:t>
            </w:r>
          </w:p>
        </w:tc>
      </w:tr>
      <w:tr w:rsidR="004A26C2" w:rsidRPr="009A05EB" w:rsidTr="007F284D">
        <w:trPr>
          <w:trHeight w:val="547"/>
        </w:trPr>
        <w:tc>
          <w:tcPr>
            <w:tcW w:w="2093" w:type="dxa"/>
            <w:shd w:val="clear" w:color="auto" w:fill="F2F2F2"/>
          </w:tcPr>
          <w:p w:rsidR="004A26C2" w:rsidRPr="009A05EB" w:rsidRDefault="004A26C2" w:rsidP="00322659">
            <w:pPr>
              <w:keepLines/>
              <w:rPr>
                <w:lang w:val="en-GB"/>
              </w:rPr>
            </w:pPr>
            <w:r w:rsidRPr="009A05EB">
              <w:rPr>
                <w:lang w:val="en-GB"/>
              </w:rPr>
              <w:t>Benefits</w:t>
            </w:r>
          </w:p>
        </w:tc>
        <w:tc>
          <w:tcPr>
            <w:tcW w:w="7149" w:type="dxa"/>
            <w:shd w:val="clear" w:color="auto" w:fill="FFFFFF"/>
          </w:tcPr>
          <w:p w:rsidR="004A26C2" w:rsidRPr="009A05EB" w:rsidRDefault="004A26C2" w:rsidP="00401A72">
            <w:pPr>
              <w:keepLines/>
              <w:rPr>
                <w:lang w:val="en-GB"/>
              </w:rPr>
            </w:pPr>
            <w:r w:rsidRPr="009A05EB">
              <w:rPr>
                <w:lang w:val="en-GB"/>
              </w:rPr>
              <w:t xml:space="preserve">Energy usage optimization, balanced grid demand and supply, reduced energy cost, reduced emissions, </w:t>
            </w:r>
            <w:r w:rsidR="00563084" w:rsidRPr="009A05EB">
              <w:rPr>
                <w:lang w:val="en-GB"/>
              </w:rPr>
              <w:t>bringing renewable energy to new areas</w:t>
            </w:r>
          </w:p>
        </w:tc>
      </w:tr>
      <w:tr w:rsidR="007F284D" w:rsidRPr="009A05EB" w:rsidTr="007F284D">
        <w:trPr>
          <w:trHeight w:val="562"/>
        </w:trPr>
        <w:tc>
          <w:tcPr>
            <w:tcW w:w="2093" w:type="dxa"/>
            <w:shd w:val="clear" w:color="auto" w:fill="F2F2F2"/>
          </w:tcPr>
          <w:p w:rsidR="007F284D" w:rsidRPr="009A05EB" w:rsidRDefault="007F284D" w:rsidP="007F284D">
            <w:pPr>
              <w:keepLines/>
              <w:jc w:val="left"/>
              <w:rPr>
                <w:lang w:val="en-GB"/>
              </w:rPr>
            </w:pPr>
            <w:r w:rsidRPr="009A05EB">
              <w:rPr>
                <w:lang w:val="en-GB"/>
              </w:rPr>
              <w:t>Potential customers for the service</w:t>
            </w:r>
          </w:p>
        </w:tc>
        <w:tc>
          <w:tcPr>
            <w:tcW w:w="7149" w:type="dxa"/>
            <w:shd w:val="clear" w:color="auto" w:fill="FFFFFF"/>
          </w:tcPr>
          <w:p w:rsidR="007F284D" w:rsidRPr="009A05EB" w:rsidRDefault="007F284D" w:rsidP="007F284D">
            <w:pPr>
              <w:keepLines/>
              <w:rPr>
                <w:lang w:val="en-GB"/>
              </w:rPr>
            </w:pPr>
            <w:r w:rsidRPr="009A05EB">
              <w:rPr>
                <w:lang w:val="en-GB"/>
              </w:rPr>
              <w:t>Energy consumers (or prosumers), distributed (renewable) energy generators</w:t>
            </w:r>
          </w:p>
        </w:tc>
      </w:tr>
      <w:tr w:rsidR="007F284D" w:rsidRPr="009A05EB" w:rsidTr="007F284D">
        <w:trPr>
          <w:trHeight w:val="547"/>
        </w:trPr>
        <w:tc>
          <w:tcPr>
            <w:tcW w:w="2093" w:type="dxa"/>
            <w:shd w:val="clear" w:color="auto" w:fill="F2F2F2"/>
          </w:tcPr>
          <w:p w:rsidR="007F284D" w:rsidRPr="009A05EB" w:rsidRDefault="007F284D" w:rsidP="007F284D">
            <w:pPr>
              <w:keepLines/>
              <w:jc w:val="left"/>
              <w:rPr>
                <w:lang w:val="en-GB"/>
              </w:rPr>
            </w:pPr>
            <w:r w:rsidRPr="009A05EB">
              <w:rPr>
                <w:lang w:val="en-GB"/>
              </w:rPr>
              <w:t>Potential customers for the Platform</w:t>
            </w:r>
          </w:p>
        </w:tc>
        <w:tc>
          <w:tcPr>
            <w:tcW w:w="7149" w:type="dxa"/>
            <w:shd w:val="clear" w:color="auto" w:fill="FFFFFF"/>
          </w:tcPr>
          <w:p w:rsidR="007F284D" w:rsidRPr="009A05EB" w:rsidRDefault="007F284D" w:rsidP="00322659">
            <w:pPr>
              <w:keepLines/>
              <w:rPr>
                <w:lang w:val="en-GB"/>
              </w:rPr>
            </w:pPr>
            <w:r w:rsidRPr="009A05EB">
              <w:rPr>
                <w:lang w:val="en-GB"/>
              </w:rPr>
              <w:t>ESCOs, renewable energy technology providers</w:t>
            </w:r>
          </w:p>
        </w:tc>
      </w:tr>
      <w:tr w:rsidR="004A26C2" w:rsidRPr="009A05EB" w:rsidTr="007F284D">
        <w:trPr>
          <w:trHeight w:val="562"/>
        </w:trPr>
        <w:tc>
          <w:tcPr>
            <w:tcW w:w="2093" w:type="dxa"/>
            <w:shd w:val="clear" w:color="auto" w:fill="F2F2F2"/>
          </w:tcPr>
          <w:p w:rsidR="004A26C2" w:rsidRPr="009A05EB" w:rsidRDefault="00401A72" w:rsidP="00322659">
            <w:pPr>
              <w:keepLines/>
              <w:jc w:val="left"/>
              <w:rPr>
                <w:lang w:val="en-GB"/>
              </w:rPr>
            </w:pPr>
            <w:r w:rsidRPr="009A05EB">
              <w:rPr>
                <w:lang w:val="en-GB"/>
              </w:rPr>
              <w:t>Examples</w:t>
            </w:r>
            <w:r w:rsidR="004A26C2" w:rsidRPr="009A05EB">
              <w:rPr>
                <w:lang w:val="en-GB"/>
              </w:rPr>
              <w:t xml:space="preserve"> elsewhere</w:t>
            </w:r>
          </w:p>
        </w:tc>
        <w:tc>
          <w:tcPr>
            <w:tcW w:w="7149" w:type="dxa"/>
            <w:shd w:val="clear" w:color="auto" w:fill="FFFFFF"/>
          </w:tcPr>
          <w:p w:rsidR="00521E00" w:rsidRPr="009A05EB" w:rsidRDefault="00521E00" w:rsidP="001B41C6">
            <w:pPr>
              <w:keepLines/>
              <w:rPr>
                <w:lang w:val="en-GB"/>
              </w:rPr>
            </w:pPr>
            <w:r w:rsidRPr="009A05EB">
              <w:rPr>
                <w:lang w:val="en-GB"/>
              </w:rPr>
              <w:t>For example a Finnish turnkey provider One1 Oy delivers energy models for residential and industrial areas based on renewable energy. One1 integrates, coordinates and refines vendors' technologies and products to build an ecological and affordable energy model.</w:t>
            </w:r>
            <w:r w:rsidR="00563084" w:rsidRPr="009A05EB">
              <w:rPr>
                <w:lang w:val="en-GB"/>
              </w:rPr>
              <w:t xml:space="preserve"> One1 brings together numerous companies in the renewable energy field and uses their products to build complete energy solutions.</w:t>
            </w:r>
            <w:r w:rsidRPr="009A05EB">
              <w:rPr>
                <w:rStyle w:val="FootnoteReference"/>
                <w:lang w:val="en-GB"/>
              </w:rPr>
              <w:footnoteReference w:id="19"/>
            </w:r>
          </w:p>
          <w:p w:rsidR="00563084" w:rsidRPr="009A05EB" w:rsidRDefault="009E7EDA" w:rsidP="001B41C6">
            <w:pPr>
              <w:keepLines/>
              <w:rPr>
                <w:lang w:val="en-GB"/>
              </w:rPr>
            </w:pPr>
            <w:r>
              <w:rPr>
                <w:noProof/>
                <w:highlight w:val="yellow"/>
                <w:lang w:val="et-EE" w:eastAsia="et-EE"/>
              </w:rPr>
              <w:lastRenderedPageBreak/>
              <w:drawing>
                <wp:inline distT="0" distB="0" distL="0" distR="0">
                  <wp:extent cx="4396740" cy="2468880"/>
                  <wp:effectExtent l="0" t="0" r="0" b="0"/>
                  <wp:docPr id="9" name="Picture 9" descr="One1 Energy Model delivery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1 Energy Model delivery Concep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6740" cy="2468880"/>
                          </a:xfrm>
                          <a:prstGeom prst="rect">
                            <a:avLst/>
                          </a:prstGeom>
                          <a:noFill/>
                          <a:ln>
                            <a:noFill/>
                          </a:ln>
                        </pic:spPr>
                      </pic:pic>
                    </a:graphicData>
                  </a:graphic>
                </wp:inline>
              </w:drawing>
            </w:r>
            <w:r w:rsidR="00563084" w:rsidRPr="009A05EB">
              <w:rPr>
                <w:lang w:val="en-GB"/>
              </w:rPr>
              <w:t xml:space="preserve"> </w:t>
            </w:r>
          </w:p>
          <w:p w:rsidR="00521E00" w:rsidRPr="009A05EB" w:rsidRDefault="00EE227C" w:rsidP="001B41C6">
            <w:pPr>
              <w:keepLines/>
              <w:rPr>
                <w:sz w:val="18"/>
                <w:lang w:val="en-GB"/>
              </w:rPr>
            </w:pPr>
            <w:r w:rsidRPr="009A05EB">
              <w:rPr>
                <w:lang w:val="en-GB"/>
              </w:rPr>
              <w:t>Another e</w:t>
            </w:r>
            <w:r w:rsidR="001B41C6" w:rsidRPr="009A05EB">
              <w:rPr>
                <w:lang w:val="en-GB"/>
              </w:rPr>
              <w:t>xample</w:t>
            </w:r>
            <w:r w:rsidRPr="009A05EB">
              <w:rPr>
                <w:lang w:val="en-GB"/>
              </w:rPr>
              <w:t xml:space="preserve"> of R&amp;D activity with VPP and the energy market</w:t>
            </w:r>
            <w:r w:rsidR="001B41C6" w:rsidRPr="009A05EB">
              <w:rPr>
                <w:lang w:val="en-GB"/>
              </w:rPr>
              <w:t xml:space="preserve"> </w:t>
            </w:r>
            <w:r w:rsidRPr="009A05EB">
              <w:rPr>
                <w:lang w:val="en-GB"/>
              </w:rPr>
              <w:t>is illustrated in the Figure below:</w:t>
            </w:r>
            <w:r w:rsidR="004A26C2" w:rsidRPr="009A05EB">
              <w:rPr>
                <w:rStyle w:val="FootnoteReference"/>
                <w:lang w:val="en-GB"/>
              </w:rPr>
              <w:footnoteReference w:id="20"/>
            </w:r>
          </w:p>
          <w:p w:rsidR="004A26C2" w:rsidRPr="009A05EB" w:rsidRDefault="009E7EDA" w:rsidP="001B41C6">
            <w:pPr>
              <w:keepLines/>
              <w:rPr>
                <w:sz w:val="18"/>
                <w:lang w:val="en-GB"/>
              </w:rPr>
            </w:pPr>
            <w:r>
              <w:rPr>
                <w:noProof/>
                <w:sz w:val="18"/>
                <w:lang w:val="et-EE" w:eastAsia="et-EE"/>
              </w:rPr>
              <w:drawing>
                <wp:inline distT="0" distB="0" distL="0" distR="0">
                  <wp:extent cx="4450080" cy="2438400"/>
                  <wp:effectExtent l="0" t="0" r="0" b="0"/>
                  <wp:docPr id="10" name="Picture 10" descr="energy_smartgrid_cropped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ergy_smartgrid_cropped_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0080" cy="2438400"/>
                          </a:xfrm>
                          <a:prstGeom prst="rect">
                            <a:avLst/>
                          </a:prstGeom>
                          <a:noFill/>
                          <a:ln>
                            <a:noFill/>
                          </a:ln>
                        </pic:spPr>
                      </pic:pic>
                    </a:graphicData>
                  </a:graphic>
                </wp:inline>
              </w:drawing>
            </w:r>
          </w:p>
        </w:tc>
      </w:tr>
    </w:tbl>
    <w:p w:rsidR="00401A72" w:rsidRPr="009A05EB" w:rsidRDefault="00401A72" w:rsidP="00C105DE">
      <w:pPr>
        <w:rPr>
          <w:lang w:val="en-GB"/>
        </w:rPr>
      </w:pPr>
    </w:p>
    <w:p w:rsidR="00953B1C" w:rsidRPr="009A05EB" w:rsidRDefault="00401A72" w:rsidP="00401A72">
      <w:pPr>
        <w:pStyle w:val="Heading3"/>
        <w:rPr>
          <w:lang w:val="en-GB"/>
        </w:rPr>
      </w:pPr>
      <w:r w:rsidRPr="009A05EB">
        <w:rPr>
          <w:lang w:val="en-GB"/>
        </w:rPr>
        <w:br w:type="page"/>
      </w:r>
      <w:bookmarkStart w:id="25" w:name="_Toc361148593"/>
      <w:r w:rsidR="00953B1C" w:rsidRPr="009A05EB">
        <w:rPr>
          <w:lang w:val="en-GB"/>
        </w:rPr>
        <w:lastRenderedPageBreak/>
        <w:t>SCADA services</w:t>
      </w:r>
      <w:bookmarkEnd w:id="25"/>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2093"/>
        <w:gridCol w:w="7149"/>
      </w:tblGrid>
      <w:tr w:rsidR="00953B1C" w:rsidRPr="009A05EB" w:rsidTr="007F284D">
        <w:trPr>
          <w:trHeight w:val="562"/>
        </w:trPr>
        <w:tc>
          <w:tcPr>
            <w:tcW w:w="2093" w:type="dxa"/>
            <w:shd w:val="clear" w:color="auto" w:fill="F2F2F2"/>
          </w:tcPr>
          <w:p w:rsidR="00953B1C" w:rsidRPr="009A05EB" w:rsidRDefault="00953B1C" w:rsidP="00953B1C">
            <w:pPr>
              <w:keepLines/>
              <w:rPr>
                <w:lang w:val="en-GB"/>
              </w:rPr>
            </w:pPr>
            <w:r w:rsidRPr="009A05EB">
              <w:rPr>
                <w:lang w:val="en-GB"/>
              </w:rPr>
              <w:t>Idea</w:t>
            </w:r>
          </w:p>
        </w:tc>
        <w:tc>
          <w:tcPr>
            <w:tcW w:w="7149" w:type="dxa"/>
            <w:shd w:val="clear" w:color="auto" w:fill="FFFFFF"/>
          </w:tcPr>
          <w:p w:rsidR="00953B1C" w:rsidRPr="009A05EB" w:rsidRDefault="00953B1C" w:rsidP="00CE3A5E">
            <w:pPr>
              <w:keepLines/>
              <w:rPr>
                <w:lang w:val="en-GB"/>
              </w:rPr>
            </w:pPr>
            <w:r w:rsidRPr="009A05EB">
              <w:rPr>
                <w:lang w:val="en-GB"/>
              </w:rPr>
              <w:t xml:space="preserve">Provide renewable energy </w:t>
            </w:r>
            <w:r w:rsidR="00223BE5" w:rsidRPr="009A05EB">
              <w:rPr>
                <w:lang w:val="en-GB"/>
              </w:rPr>
              <w:t>generators with the possibility of sharing generation site data and control possibilities with SCADA (</w:t>
            </w:r>
            <w:r w:rsidR="00223BE5" w:rsidRPr="009A05EB">
              <w:rPr>
                <w:i/>
                <w:lang w:val="en-GB"/>
              </w:rPr>
              <w:t>Supervisory Control And Data Acquisition</w:t>
            </w:r>
            <w:r w:rsidR="00223BE5" w:rsidRPr="009A05EB">
              <w:rPr>
                <w:lang w:val="en-GB"/>
              </w:rPr>
              <w:t>) type functionality.</w:t>
            </w:r>
            <w:r w:rsidR="00CE3A5E" w:rsidRPr="009A05EB">
              <w:rPr>
                <w:lang w:val="en-GB"/>
              </w:rPr>
              <w:t xml:space="preserve"> Smaller energy generation sites do not have the possibility to have manned control rooms and the control is done remotely. </w:t>
            </w:r>
          </w:p>
        </w:tc>
      </w:tr>
      <w:tr w:rsidR="00953B1C" w:rsidRPr="009A05EB" w:rsidTr="007F284D">
        <w:trPr>
          <w:trHeight w:val="562"/>
        </w:trPr>
        <w:tc>
          <w:tcPr>
            <w:tcW w:w="2093" w:type="dxa"/>
            <w:shd w:val="clear" w:color="auto" w:fill="F2F2F2"/>
          </w:tcPr>
          <w:p w:rsidR="00953B1C" w:rsidRPr="009A05EB" w:rsidRDefault="00953B1C" w:rsidP="00953B1C">
            <w:pPr>
              <w:keepLines/>
              <w:rPr>
                <w:lang w:val="en-GB"/>
              </w:rPr>
            </w:pPr>
            <w:r w:rsidRPr="009A05EB">
              <w:rPr>
                <w:lang w:val="en-GB"/>
              </w:rPr>
              <w:t>Implementation</w:t>
            </w:r>
          </w:p>
        </w:tc>
        <w:tc>
          <w:tcPr>
            <w:tcW w:w="7149" w:type="dxa"/>
            <w:shd w:val="clear" w:color="auto" w:fill="FFFFFF"/>
          </w:tcPr>
          <w:p w:rsidR="00953B1C" w:rsidRPr="009A05EB" w:rsidRDefault="00CE3A5E" w:rsidP="00CE3A5E">
            <w:pPr>
              <w:keepLines/>
              <w:rPr>
                <w:lang w:val="en-GB"/>
              </w:rPr>
            </w:pPr>
            <w:r w:rsidRPr="009A05EB">
              <w:rPr>
                <w:lang w:val="en-GB"/>
              </w:rPr>
              <w:t>Energy Data Feed Platform can collect operational data from the generation units and supplementing data (e.g. wind and solar data). The platform can rely also control messages to the generation units.</w:t>
            </w:r>
          </w:p>
        </w:tc>
      </w:tr>
      <w:tr w:rsidR="00953B1C" w:rsidRPr="009A05EB" w:rsidTr="007F284D">
        <w:trPr>
          <w:trHeight w:val="547"/>
        </w:trPr>
        <w:tc>
          <w:tcPr>
            <w:tcW w:w="2093" w:type="dxa"/>
            <w:shd w:val="clear" w:color="auto" w:fill="F2F2F2"/>
          </w:tcPr>
          <w:p w:rsidR="00953B1C" w:rsidRPr="009A05EB" w:rsidRDefault="00953B1C" w:rsidP="00953B1C">
            <w:pPr>
              <w:keepLines/>
              <w:rPr>
                <w:lang w:val="en-GB"/>
              </w:rPr>
            </w:pPr>
            <w:r w:rsidRPr="009A05EB">
              <w:rPr>
                <w:lang w:val="en-GB"/>
              </w:rPr>
              <w:t>Benefits</w:t>
            </w:r>
          </w:p>
        </w:tc>
        <w:tc>
          <w:tcPr>
            <w:tcW w:w="7149" w:type="dxa"/>
            <w:shd w:val="clear" w:color="auto" w:fill="FFFFFF"/>
          </w:tcPr>
          <w:p w:rsidR="00953B1C" w:rsidRPr="009A05EB" w:rsidRDefault="00223BE5" w:rsidP="00223BE5">
            <w:pPr>
              <w:keepLines/>
              <w:rPr>
                <w:lang w:val="en-GB"/>
              </w:rPr>
            </w:pPr>
            <w:r w:rsidRPr="009A05EB">
              <w:rPr>
                <w:lang w:val="en-GB"/>
              </w:rPr>
              <w:t xml:space="preserve">Provides cost-efficient </w:t>
            </w:r>
            <w:r w:rsidR="00CE3A5E" w:rsidRPr="009A05EB">
              <w:rPr>
                <w:lang w:val="en-GB"/>
              </w:rPr>
              <w:t xml:space="preserve">integrated </w:t>
            </w:r>
            <w:r w:rsidRPr="009A05EB">
              <w:rPr>
                <w:lang w:val="en-GB"/>
              </w:rPr>
              <w:t xml:space="preserve">alternative to </w:t>
            </w:r>
            <w:r w:rsidR="00CE3A5E" w:rsidRPr="009A05EB">
              <w:rPr>
                <w:lang w:val="en-GB"/>
              </w:rPr>
              <w:t xml:space="preserve">disperse </w:t>
            </w:r>
            <w:r w:rsidRPr="009A05EB">
              <w:rPr>
                <w:lang w:val="en-GB"/>
              </w:rPr>
              <w:t>proprietary solutions. Enables smaller technology providers to offer similar functionality to larger vendors.</w:t>
            </w:r>
          </w:p>
        </w:tc>
      </w:tr>
      <w:tr w:rsidR="007F284D" w:rsidRPr="009A05EB" w:rsidTr="007F284D">
        <w:trPr>
          <w:trHeight w:val="562"/>
        </w:trPr>
        <w:tc>
          <w:tcPr>
            <w:tcW w:w="2093" w:type="dxa"/>
            <w:shd w:val="clear" w:color="auto" w:fill="F2F2F2"/>
          </w:tcPr>
          <w:p w:rsidR="007F284D" w:rsidRPr="009A05EB" w:rsidRDefault="007F284D" w:rsidP="007F284D">
            <w:pPr>
              <w:keepLines/>
              <w:jc w:val="left"/>
              <w:rPr>
                <w:lang w:val="en-GB"/>
              </w:rPr>
            </w:pPr>
            <w:r w:rsidRPr="009A05EB">
              <w:rPr>
                <w:lang w:val="en-GB"/>
              </w:rPr>
              <w:t>Potential customers for the service</w:t>
            </w:r>
          </w:p>
        </w:tc>
        <w:tc>
          <w:tcPr>
            <w:tcW w:w="7149" w:type="dxa"/>
            <w:shd w:val="clear" w:color="auto" w:fill="FFFFFF"/>
          </w:tcPr>
          <w:p w:rsidR="007F284D" w:rsidRPr="009A05EB" w:rsidRDefault="007F284D" w:rsidP="00CE3A5E">
            <w:pPr>
              <w:keepLines/>
              <w:rPr>
                <w:lang w:val="en-GB"/>
              </w:rPr>
            </w:pPr>
            <w:r w:rsidRPr="009A05EB">
              <w:rPr>
                <w:lang w:val="en-GB"/>
              </w:rPr>
              <w:t>Distributed (renewable) energy generators.</w:t>
            </w:r>
          </w:p>
        </w:tc>
      </w:tr>
      <w:tr w:rsidR="007F284D" w:rsidRPr="009A05EB" w:rsidTr="007F284D">
        <w:trPr>
          <w:trHeight w:val="547"/>
        </w:trPr>
        <w:tc>
          <w:tcPr>
            <w:tcW w:w="2093" w:type="dxa"/>
            <w:shd w:val="clear" w:color="auto" w:fill="F2F2F2"/>
          </w:tcPr>
          <w:p w:rsidR="007F284D" w:rsidRPr="009A05EB" w:rsidRDefault="007F284D" w:rsidP="007F284D">
            <w:pPr>
              <w:keepLines/>
              <w:jc w:val="left"/>
              <w:rPr>
                <w:lang w:val="en-GB"/>
              </w:rPr>
            </w:pPr>
            <w:r w:rsidRPr="009A05EB">
              <w:rPr>
                <w:lang w:val="en-GB"/>
              </w:rPr>
              <w:t>Potential customers for the Platform</w:t>
            </w:r>
          </w:p>
        </w:tc>
        <w:tc>
          <w:tcPr>
            <w:tcW w:w="7149" w:type="dxa"/>
            <w:shd w:val="clear" w:color="auto" w:fill="FFFFFF"/>
          </w:tcPr>
          <w:p w:rsidR="007F284D" w:rsidRPr="009A05EB" w:rsidRDefault="00BE6257" w:rsidP="00223BE5">
            <w:pPr>
              <w:keepLines/>
              <w:rPr>
                <w:lang w:val="en-GB"/>
              </w:rPr>
            </w:pPr>
            <w:r w:rsidRPr="009A05EB">
              <w:rPr>
                <w:lang w:val="en-GB"/>
              </w:rPr>
              <w:t xml:space="preserve">B2B and machine-to-machine </w:t>
            </w:r>
            <w:r w:rsidR="007F284D" w:rsidRPr="009A05EB">
              <w:rPr>
                <w:lang w:val="en-GB"/>
              </w:rPr>
              <w:t>telecommunications service providers, ESCOs, renewable energy technology providers</w:t>
            </w:r>
          </w:p>
        </w:tc>
      </w:tr>
      <w:tr w:rsidR="00953B1C" w:rsidRPr="009A05EB" w:rsidTr="007F284D">
        <w:trPr>
          <w:trHeight w:val="562"/>
        </w:trPr>
        <w:tc>
          <w:tcPr>
            <w:tcW w:w="2093" w:type="dxa"/>
            <w:shd w:val="clear" w:color="auto" w:fill="F2F2F2"/>
          </w:tcPr>
          <w:p w:rsidR="00953B1C" w:rsidRPr="009A05EB" w:rsidRDefault="0048180B" w:rsidP="00953B1C">
            <w:pPr>
              <w:keepLines/>
              <w:jc w:val="left"/>
              <w:rPr>
                <w:lang w:val="en-GB"/>
              </w:rPr>
            </w:pPr>
            <w:r w:rsidRPr="009A05EB">
              <w:rPr>
                <w:lang w:val="en-GB"/>
              </w:rPr>
              <w:t>Examples</w:t>
            </w:r>
            <w:r w:rsidR="00953B1C" w:rsidRPr="009A05EB">
              <w:rPr>
                <w:lang w:val="en-GB"/>
              </w:rPr>
              <w:t xml:space="preserve"> elsewhere</w:t>
            </w:r>
          </w:p>
        </w:tc>
        <w:tc>
          <w:tcPr>
            <w:tcW w:w="7149" w:type="dxa"/>
            <w:shd w:val="clear" w:color="auto" w:fill="FFFFFF"/>
          </w:tcPr>
          <w:p w:rsidR="00953B1C" w:rsidRPr="009A05EB" w:rsidRDefault="00953B1C" w:rsidP="00953B1C">
            <w:pPr>
              <w:keepLines/>
              <w:rPr>
                <w:lang w:val="en-GB"/>
              </w:rPr>
            </w:pPr>
            <w:r w:rsidRPr="009A05EB">
              <w:rPr>
                <w:lang w:val="en-GB"/>
              </w:rPr>
              <w:t>Many renewable energy technology providers have integrated operations and maintenance services. These rely typically on separate proprietary systems. As an example, the figure below presents an overview of the SCADA system used by Enercon GmbH of Germany</w:t>
            </w:r>
            <w:r w:rsidR="00CE3A5E" w:rsidRPr="009A05EB">
              <w:rPr>
                <w:rStyle w:val="FootnoteReference"/>
                <w:lang w:val="en-GB"/>
              </w:rPr>
              <w:footnoteReference w:id="21"/>
            </w:r>
            <w:r w:rsidRPr="009A05EB">
              <w:rPr>
                <w:lang w:val="en-GB"/>
              </w:rPr>
              <w:t>.</w:t>
            </w:r>
          </w:p>
          <w:p w:rsidR="00953B1C" w:rsidRPr="009A05EB" w:rsidRDefault="009E7EDA" w:rsidP="00953B1C">
            <w:pPr>
              <w:keepLines/>
              <w:rPr>
                <w:lang w:val="en-GB"/>
              </w:rPr>
            </w:pPr>
            <w:r>
              <w:rPr>
                <w:noProof/>
                <w:lang w:val="et-EE" w:eastAsia="et-EE"/>
              </w:rPr>
              <w:lastRenderedPageBreak/>
              <w:drawing>
                <wp:inline distT="0" distB="0" distL="0" distR="0">
                  <wp:extent cx="4419600" cy="3505200"/>
                  <wp:effectExtent l="0" t="0" r="0" b="0"/>
                  <wp:docPr id="11" name="irc_mi" descr="http://www.astroman.com.pl/img/magazyn/900/o/ENERCON__11_Scada_Rem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stroman.com.pl/img/magazyn/900/o/ENERCON__11_Scada_Remot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9600" cy="3505200"/>
                          </a:xfrm>
                          <a:prstGeom prst="rect">
                            <a:avLst/>
                          </a:prstGeom>
                          <a:noFill/>
                          <a:ln>
                            <a:noFill/>
                          </a:ln>
                        </pic:spPr>
                      </pic:pic>
                    </a:graphicData>
                  </a:graphic>
                </wp:inline>
              </w:drawing>
            </w:r>
          </w:p>
        </w:tc>
      </w:tr>
    </w:tbl>
    <w:p w:rsidR="00401A72" w:rsidRPr="009A05EB" w:rsidRDefault="00401A72" w:rsidP="00A300B5">
      <w:pPr>
        <w:rPr>
          <w:sz w:val="18"/>
          <w:lang w:val="en-GB"/>
        </w:rPr>
      </w:pPr>
    </w:p>
    <w:p w:rsidR="00272F11" w:rsidRPr="009A05EB" w:rsidRDefault="00401A72" w:rsidP="00401A72">
      <w:pPr>
        <w:pStyle w:val="Heading2"/>
        <w:rPr>
          <w:lang w:val="en-GB"/>
        </w:rPr>
      </w:pPr>
      <w:r w:rsidRPr="009A05EB">
        <w:rPr>
          <w:sz w:val="18"/>
          <w:lang w:val="en-GB"/>
        </w:rPr>
        <w:br w:type="page"/>
      </w:r>
      <w:bookmarkStart w:id="26" w:name="_Toc359412616"/>
      <w:bookmarkStart w:id="27" w:name="_Toc361148594"/>
      <w:bookmarkStart w:id="28" w:name="_Toc361829775"/>
      <w:r w:rsidR="00C105DE" w:rsidRPr="009A05EB">
        <w:rPr>
          <w:lang w:val="en-GB"/>
        </w:rPr>
        <w:lastRenderedPageBreak/>
        <w:t>Energy end users</w:t>
      </w:r>
      <w:bookmarkEnd w:id="26"/>
      <w:bookmarkEnd w:id="27"/>
      <w:bookmarkEnd w:id="28"/>
      <w:r w:rsidR="00AD0117" w:rsidRPr="009A05EB">
        <w:rPr>
          <w:lang w:val="en-GB"/>
        </w:rPr>
        <w:t xml:space="preserve"> </w:t>
      </w:r>
      <w:bookmarkEnd w:id="3"/>
    </w:p>
    <w:p w:rsidR="008D171F" w:rsidRPr="009A05EB" w:rsidRDefault="008D171F" w:rsidP="00A8594C">
      <w:pPr>
        <w:pStyle w:val="Heading3"/>
        <w:rPr>
          <w:lang w:val="en-GB"/>
        </w:rPr>
      </w:pPr>
      <w:bookmarkStart w:id="29" w:name="_Toc361148595"/>
      <w:r w:rsidRPr="009A05EB">
        <w:rPr>
          <w:lang w:val="en-GB"/>
        </w:rPr>
        <w:t>Energy cost management</w:t>
      </w:r>
      <w:bookmarkEnd w:id="29"/>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093"/>
        <w:gridCol w:w="6469"/>
      </w:tblGrid>
      <w:tr w:rsidR="00642E24" w:rsidRPr="009A05EB" w:rsidTr="00EE4ED2">
        <w:trPr>
          <w:trHeight w:val="562"/>
        </w:trPr>
        <w:tc>
          <w:tcPr>
            <w:tcW w:w="2093" w:type="dxa"/>
            <w:shd w:val="clear" w:color="auto" w:fill="F2F2F2"/>
          </w:tcPr>
          <w:p w:rsidR="00642E24" w:rsidRPr="009A05EB" w:rsidRDefault="00642E24" w:rsidP="00EE4ED2">
            <w:pPr>
              <w:keepLines/>
              <w:rPr>
                <w:lang w:val="en-GB"/>
              </w:rPr>
            </w:pPr>
            <w:r w:rsidRPr="009A05EB">
              <w:rPr>
                <w:lang w:val="en-GB"/>
              </w:rPr>
              <w:t>Idea</w:t>
            </w:r>
          </w:p>
        </w:tc>
        <w:tc>
          <w:tcPr>
            <w:tcW w:w="6469" w:type="dxa"/>
            <w:shd w:val="clear" w:color="auto" w:fill="FFFFFF"/>
          </w:tcPr>
          <w:p w:rsidR="00775B72" w:rsidRDefault="00087DB9" w:rsidP="00087DB9">
            <w:pPr>
              <w:keepLines/>
              <w:rPr>
                <w:lang w:val="en-GB"/>
              </w:rPr>
            </w:pPr>
            <w:r w:rsidRPr="009A05EB">
              <w:rPr>
                <w:lang w:val="en-GB"/>
              </w:rPr>
              <w:t>Energy reporting services</w:t>
            </w:r>
            <w:r w:rsidR="00642E24" w:rsidRPr="009A05EB">
              <w:rPr>
                <w:lang w:val="en-GB"/>
              </w:rPr>
              <w:t xml:space="preserve"> help customers to monitor their energy consumption and pricing hour by hour. Customers can use the service to record their own energy consumption targets</w:t>
            </w:r>
            <w:r w:rsidR="00BA2F75" w:rsidRPr="009A05EB">
              <w:rPr>
                <w:lang w:val="en-GB"/>
              </w:rPr>
              <w:t xml:space="preserve"> and</w:t>
            </w:r>
            <w:r w:rsidRPr="009A05EB">
              <w:rPr>
                <w:lang w:val="en-GB"/>
              </w:rPr>
              <w:t xml:space="preserve"> set monthly spending goals</w:t>
            </w:r>
            <w:r w:rsidR="00BA2F75" w:rsidRPr="009A05EB">
              <w:rPr>
                <w:lang w:val="en-GB"/>
              </w:rPr>
              <w:t xml:space="preserve">. </w:t>
            </w:r>
          </w:p>
          <w:p w:rsidR="00775B72" w:rsidRDefault="00BA2F75" w:rsidP="00087DB9">
            <w:pPr>
              <w:keepLines/>
              <w:rPr>
                <w:lang w:val="en-GB"/>
              </w:rPr>
            </w:pPr>
            <w:r w:rsidRPr="009A05EB">
              <w:rPr>
                <w:lang w:val="en-GB"/>
              </w:rPr>
              <w:t>They can also</w:t>
            </w:r>
            <w:r w:rsidR="00642E24" w:rsidRPr="009A05EB">
              <w:rPr>
                <w:lang w:val="en-GB"/>
              </w:rPr>
              <w:t xml:space="preserve"> monitor their achievement as well as compare their energy consumption to different time periods and to their reference groups</w:t>
            </w:r>
            <w:r w:rsidR="00775B72">
              <w:rPr>
                <w:lang w:val="en-GB"/>
              </w:rPr>
              <w:t xml:space="preserve"> (benchmarking)</w:t>
            </w:r>
            <w:r w:rsidR="00642E24" w:rsidRPr="009A05EB">
              <w:rPr>
                <w:lang w:val="en-GB"/>
              </w:rPr>
              <w:t xml:space="preserve">. </w:t>
            </w:r>
          </w:p>
          <w:p w:rsidR="00642E24" w:rsidRPr="009A05EB" w:rsidRDefault="00642E24" w:rsidP="00087DB9">
            <w:pPr>
              <w:keepLines/>
              <w:rPr>
                <w:lang w:val="en-GB"/>
              </w:rPr>
            </w:pPr>
            <w:r w:rsidRPr="009A05EB">
              <w:rPr>
                <w:lang w:val="en-GB"/>
              </w:rPr>
              <w:t xml:space="preserve">Consumers can stay on budget with usage reports and automated alerts. Staying on budget can be further eased by giving the information needed to make the right adjustments. </w:t>
            </w:r>
          </w:p>
        </w:tc>
      </w:tr>
      <w:tr w:rsidR="00642E24" w:rsidRPr="009A05EB" w:rsidTr="00EE4ED2">
        <w:trPr>
          <w:trHeight w:val="562"/>
        </w:trPr>
        <w:tc>
          <w:tcPr>
            <w:tcW w:w="2093" w:type="dxa"/>
            <w:shd w:val="clear" w:color="auto" w:fill="F2F2F2"/>
          </w:tcPr>
          <w:p w:rsidR="00642E24" w:rsidRPr="009A05EB" w:rsidRDefault="00642E24" w:rsidP="00EE4ED2">
            <w:pPr>
              <w:keepLines/>
              <w:rPr>
                <w:lang w:val="en-GB"/>
              </w:rPr>
            </w:pPr>
            <w:r w:rsidRPr="009A05EB">
              <w:rPr>
                <w:lang w:val="en-GB"/>
              </w:rPr>
              <w:t>Implementation</w:t>
            </w:r>
          </w:p>
        </w:tc>
        <w:tc>
          <w:tcPr>
            <w:tcW w:w="6469" w:type="dxa"/>
            <w:shd w:val="clear" w:color="auto" w:fill="FFFFFF"/>
          </w:tcPr>
          <w:p w:rsidR="00642E24" w:rsidRPr="009A05EB" w:rsidRDefault="00642E24" w:rsidP="00642E24">
            <w:pPr>
              <w:keepLines/>
              <w:rPr>
                <w:lang w:val="en-GB"/>
              </w:rPr>
            </w:pPr>
            <w:r w:rsidRPr="009A05EB">
              <w:rPr>
                <w:lang w:val="en-GB"/>
              </w:rPr>
              <w:t xml:space="preserve">Real-time energy consumption and price data is retrieved from the Energy Data Feeding Platform. </w:t>
            </w:r>
          </w:p>
        </w:tc>
      </w:tr>
      <w:tr w:rsidR="00642E24" w:rsidRPr="009A05EB" w:rsidTr="00EE4ED2">
        <w:trPr>
          <w:trHeight w:val="547"/>
        </w:trPr>
        <w:tc>
          <w:tcPr>
            <w:tcW w:w="2093" w:type="dxa"/>
            <w:shd w:val="clear" w:color="auto" w:fill="F2F2F2"/>
          </w:tcPr>
          <w:p w:rsidR="00642E24" w:rsidRPr="009A05EB" w:rsidRDefault="00642E24" w:rsidP="00EE4ED2">
            <w:pPr>
              <w:keepLines/>
              <w:rPr>
                <w:lang w:val="en-GB"/>
              </w:rPr>
            </w:pPr>
            <w:r w:rsidRPr="009A05EB">
              <w:rPr>
                <w:lang w:val="en-GB"/>
              </w:rPr>
              <w:t>Benefits</w:t>
            </w:r>
          </w:p>
        </w:tc>
        <w:tc>
          <w:tcPr>
            <w:tcW w:w="6469" w:type="dxa"/>
            <w:shd w:val="clear" w:color="auto" w:fill="FFFFFF"/>
          </w:tcPr>
          <w:p w:rsidR="00642E24" w:rsidRPr="009A05EB" w:rsidRDefault="00642E24" w:rsidP="00EE4ED2">
            <w:pPr>
              <w:keepLines/>
              <w:rPr>
                <w:lang w:val="en-GB"/>
              </w:rPr>
            </w:pPr>
            <w:r w:rsidRPr="009A05EB">
              <w:rPr>
                <w:lang w:val="en-GB"/>
              </w:rPr>
              <w:t>Energy consumption and price management is enabled.</w:t>
            </w:r>
          </w:p>
        </w:tc>
      </w:tr>
      <w:tr w:rsidR="007F284D" w:rsidRPr="009A05EB" w:rsidTr="00EE4ED2">
        <w:trPr>
          <w:trHeight w:val="562"/>
        </w:trPr>
        <w:tc>
          <w:tcPr>
            <w:tcW w:w="2093" w:type="dxa"/>
            <w:shd w:val="clear" w:color="auto" w:fill="F2F2F2"/>
          </w:tcPr>
          <w:p w:rsidR="007F284D" w:rsidRPr="009A05EB" w:rsidRDefault="007F284D" w:rsidP="007F284D">
            <w:pPr>
              <w:keepLines/>
              <w:jc w:val="left"/>
              <w:rPr>
                <w:lang w:val="en-GB"/>
              </w:rPr>
            </w:pPr>
            <w:r w:rsidRPr="009A05EB">
              <w:rPr>
                <w:lang w:val="en-GB"/>
              </w:rPr>
              <w:t>Potential customers for the service</w:t>
            </w:r>
          </w:p>
        </w:tc>
        <w:tc>
          <w:tcPr>
            <w:tcW w:w="6469" w:type="dxa"/>
            <w:shd w:val="clear" w:color="auto" w:fill="FFFFFF"/>
          </w:tcPr>
          <w:p w:rsidR="007F284D" w:rsidRPr="009A05EB" w:rsidRDefault="007F284D" w:rsidP="007F284D">
            <w:pPr>
              <w:keepLines/>
              <w:rPr>
                <w:lang w:val="en-GB"/>
              </w:rPr>
            </w:pPr>
            <w:r w:rsidRPr="009A05EB">
              <w:rPr>
                <w:lang w:val="en-GB"/>
              </w:rPr>
              <w:t>Energy end users (esp. households, SMEs)</w:t>
            </w:r>
          </w:p>
        </w:tc>
      </w:tr>
      <w:tr w:rsidR="007F284D" w:rsidRPr="009A05EB" w:rsidTr="00EE4ED2">
        <w:trPr>
          <w:trHeight w:val="547"/>
        </w:trPr>
        <w:tc>
          <w:tcPr>
            <w:tcW w:w="2093" w:type="dxa"/>
            <w:shd w:val="clear" w:color="auto" w:fill="F2F2F2"/>
          </w:tcPr>
          <w:p w:rsidR="007F284D" w:rsidRPr="009A05EB" w:rsidRDefault="007F284D" w:rsidP="007F284D">
            <w:pPr>
              <w:keepLines/>
              <w:jc w:val="left"/>
              <w:rPr>
                <w:lang w:val="en-GB"/>
              </w:rPr>
            </w:pPr>
            <w:r w:rsidRPr="009A05EB">
              <w:rPr>
                <w:lang w:val="en-GB"/>
              </w:rPr>
              <w:t>Potential customers for the Platform</w:t>
            </w:r>
          </w:p>
        </w:tc>
        <w:tc>
          <w:tcPr>
            <w:tcW w:w="6469" w:type="dxa"/>
            <w:shd w:val="clear" w:color="auto" w:fill="FFFFFF"/>
          </w:tcPr>
          <w:p w:rsidR="007F284D" w:rsidRPr="009A05EB" w:rsidRDefault="007F284D" w:rsidP="007F284D">
            <w:pPr>
              <w:keepLines/>
              <w:rPr>
                <w:lang w:val="en-GB"/>
              </w:rPr>
            </w:pPr>
            <w:r w:rsidRPr="009A05EB">
              <w:rPr>
                <w:lang w:val="en-GB"/>
              </w:rPr>
              <w:t>Energy companies, ESCOs</w:t>
            </w:r>
          </w:p>
        </w:tc>
      </w:tr>
      <w:tr w:rsidR="00642E24" w:rsidRPr="009A05EB" w:rsidTr="00EE4ED2">
        <w:trPr>
          <w:trHeight w:val="562"/>
        </w:trPr>
        <w:tc>
          <w:tcPr>
            <w:tcW w:w="2093" w:type="dxa"/>
            <w:shd w:val="clear" w:color="auto" w:fill="F2F2F2"/>
          </w:tcPr>
          <w:p w:rsidR="00642E24" w:rsidRPr="009A05EB" w:rsidRDefault="00642E24" w:rsidP="00EE4ED2">
            <w:pPr>
              <w:keepLines/>
              <w:jc w:val="left"/>
              <w:rPr>
                <w:lang w:val="en-GB"/>
              </w:rPr>
            </w:pPr>
            <w:r w:rsidRPr="009A05EB">
              <w:rPr>
                <w:lang w:val="en-GB"/>
              </w:rPr>
              <w:t>Existing platforms elsewhere</w:t>
            </w:r>
          </w:p>
        </w:tc>
        <w:tc>
          <w:tcPr>
            <w:tcW w:w="6469" w:type="dxa"/>
            <w:shd w:val="clear" w:color="auto" w:fill="FFFFFF"/>
          </w:tcPr>
          <w:p w:rsidR="00642E24" w:rsidRPr="009A05EB" w:rsidRDefault="00642E24" w:rsidP="00EE4ED2">
            <w:pPr>
              <w:keepLines/>
              <w:rPr>
                <w:lang w:val="en-GB"/>
              </w:rPr>
            </w:pPr>
            <w:r w:rsidRPr="009A05EB">
              <w:rPr>
                <w:lang w:val="en-GB"/>
              </w:rPr>
              <w:t xml:space="preserve">Several utilities offer </w:t>
            </w:r>
            <w:r w:rsidR="00EE4ED2" w:rsidRPr="009A05EB">
              <w:rPr>
                <w:lang w:val="en-GB"/>
              </w:rPr>
              <w:t xml:space="preserve">similar services. Examples include </w:t>
            </w:r>
            <w:r w:rsidRPr="009A05EB">
              <w:rPr>
                <w:lang w:val="en-GB"/>
              </w:rPr>
              <w:t>Sävel+</w:t>
            </w:r>
            <w:r w:rsidR="00EE4ED2" w:rsidRPr="009A05EB">
              <w:rPr>
                <w:rStyle w:val="FootnoteReference"/>
                <w:lang w:val="en-GB"/>
              </w:rPr>
              <w:footnoteReference w:id="22"/>
            </w:r>
            <w:r w:rsidR="00EE4ED2" w:rsidRPr="009A05EB">
              <w:rPr>
                <w:lang w:val="en-GB"/>
              </w:rPr>
              <w:t xml:space="preserve"> of Helsinki Energy of Finland and U.S. based </w:t>
            </w:r>
            <w:r w:rsidRPr="009A05EB">
              <w:rPr>
                <w:lang w:val="en-GB"/>
              </w:rPr>
              <w:t>Edison</w:t>
            </w:r>
            <w:r w:rsidR="00EE4ED2" w:rsidRPr="009A05EB">
              <w:rPr>
                <w:lang w:val="en-GB"/>
              </w:rPr>
              <w:t>’s</w:t>
            </w:r>
            <w:r w:rsidRPr="009A05EB">
              <w:rPr>
                <w:lang w:val="en-GB"/>
              </w:rPr>
              <w:t xml:space="preserve"> SmartConnect &amp; Budjet Assistant</w:t>
            </w:r>
            <w:r w:rsidRPr="009A05EB">
              <w:rPr>
                <w:rStyle w:val="FootnoteReference"/>
                <w:lang w:val="en-GB"/>
              </w:rPr>
              <w:footnoteReference w:id="23"/>
            </w:r>
            <w:r w:rsidR="00EE4ED2" w:rsidRPr="009A05EB">
              <w:rPr>
                <w:lang w:val="en-GB"/>
              </w:rPr>
              <w:t>.</w:t>
            </w:r>
          </w:p>
        </w:tc>
      </w:tr>
    </w:tbl>
    <w:p w:rsidR="00401A72" w:rsidRPr="009A05EB" w:rsidRDefault="00401A72" w:rsidP="00401A72">
      <w:pPr>
        <w:rPr>
          <w:lang w:val="en-GB"/>
        </w:rPr>
      </w:pPr>
    </w:p>
    <w:p w:rsidR="00BC0C9F" w:rsidRPr="009A05EB" w:rsidRDefault="00401A72" w:rsidP="00401A72">
      <w:pPr>
        <w:pStyle w:val="Heading3"/>
        <w:rPr>
          <w:lang w:val="en-GB"/>
        </w:rPr>
      </w:pPr>
      <w:r w:rsidRPr="009A05EB">
        <w:rPr>
          <w:lang w:val="en-GB"/>
        </w:rPr>
        <w:br w:type="page"/>
      </w:r>
      <w:bookmarkStart w:id="30" w:name="_Toc361148596"/>
      <w:r w:rsidR="009C295D" w:rsidRPr="009A05EB">
        <w:rPr>
          <w:lang w:val="en-GB"/>
        </w:rPr>
        <w:lastRenderedPageBreak/>
        <w:t>D</w:t>
      </w:r>
      <w:r w:rsidR="00BC0C9F" w:rsidRPr="009A05EB">
        <w:rPr>
          <w:lang w:val="en-GB"/>
        </w:rPr>
        <w:t>emand response</w:t>
      </w:r>
      <w:bookmarkEnd w:id="30"/>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2093"/>
        <w:gridCol w:w="7149"/>
      </w:tblGrid>
      <w:tr w:rsidR="009C295D" w:rsidRPr="009A05EB" w:rsidTr="007F284D">
        <w:trPr>
          <w:trHeight w:val="562"/>
        </w:trPr>
        <w:tc>
          <w:tcPr>
            <w:tcW w:w="2093" w:type="dxa"/>
            <w:shd w:val="clear" w:color="auto" w:fill="F2F2F2"/>
          </w:tcPr>
          <w:p w:rsidR="009C295D" w:rsidRPr="009A05EB" w:rsidRDefault="009C295D" w:rsidP="00EE4ED2">
            <w:pPr>
              <w:keepLines/>
              <w:rPr>
                <w:lang w:val="en-GB"/>
              </w:rPr>
            </w:pPr>
            <w:r w:rsidRPr="009A05EB">
              <w:rPr>
                <w:lang w:val="en-GB"/>
              </w:rPr>
              <w:t>Idea</w:t>
            </w:r>
          </w:p>
        </w:tc>
        <w:tc>
          <w:tcPr>
            <w:tcW w:w="7149" w:type="dxa"/>
            <w:shd w:val="clear" w:color="auto" w:fill="FFFFFF"/>
          </w:tcPr>
          <w:p w:rsidR="008E13F0" w:rsidRPr="009A05EB" w:rsidRDefault="009C295D" w:rsidP="00A91E5C">
            <w:pPr>
              <w:keepLines/>
              <w:rPr>
                <w:lang w:val="en-GB"/>
              </w:rPr>
            </w:pPr>
            <w:r w:rsidRPr="009A05EB">
              <w:rPr>
                <w:lang w:val="en-GB"/>
              </w:rPr>
              <w:t xml:space="preserve">Demand response provides an opportunity for consumers to </w:t>
            </w:r>
            <w:r w:rsidR="00A91E5C" w:rsidRPr="009A05EB">
              <w:rPr>
                <w:lang w:val="en-GB"/>
              </w:rPr>
              <w:t xml:space="preserve">reduce or shift </w:t>
            </w:r>
            <w:r w:rsidRPr="009A05EB">
              <w:rPr>
                <w:lang w:val="en-GB"/>
              </w:rPr>
              <w:t xml:space="preserve">their electricity usage during peak periods in response to time-based </w:t>
            </w:r>
            <w:r w:rsidR="008E13F0" w:rsidRPr="009A05EB">
              <w:rPr>
                <w:lang w:val="en-GB"/>
              </w:rPr>
              <w:t>electricity tariffs</w:t>
            </w:r>
            <w:r w:rsidR="006B4964" w:rsidRPr="009A05EB">
              <w:rPr>
                <w:lang w:val="en-GB"/>
              </w:rPr>
              <w:t xml:space="preserve"> or electricity prices,</w:t>
            </w:r>
            <w:r w:rsidR="008E13F0" w:rsidRPr="009A05EB">
              <w:rPr>
                <w:lang w:val="en-GB"/>
              </w:rPr>
              <w:t xml:space="preserve"> </w:t>
            </w:r>
            <w:r w:rsidRPr="009A05EB">
              <w:rPr>
                <w:lang w:val="en-GB"/>
              </w:rPr>
              <w:t>or other forms of financial incentives</w:t>
            </w:r>
            <w:r w:rsidR="00A91E5C" w:rsidRPr="009A05EB">
              <w:rPr>
                <w:rStyle w:val="FootnoteReference"/>
                <w:b/>
                <w:lang w:val="en-GB"/>
              </w:rPr>
              <w:footnoteReference w:id="24"/>
            </w:r>
            <w:r w:rsidRPr="009A05EB">
              <w:rPr>
                <w:lang w:val="en-GB"/>
              </w:rPr>
              <w:t>.</w:t>
            </w:r>
            <w:r w:rsidR="008E13F0" w:rsidRPr="009A05EB">
              <w:rPr>
                <w:lang w:val="en-GB"/>
              </w:rPr>
              <w:t xml:space="preserve"> Demand response can also be used to limit the maximum load for a specific consumption point, e.g. in order to optimize connection fees.</w:t>
            </w:r>
          </w:p>
        </w:tc>
      </w:tr>
      <w:tr w:rsidR="009C295D" w:rsidRPr="009A05EB" w:rsidTr="007F284D">
        <w:trPr>
          <w:trHeight w:val="562"/>
        </w:trPr>
        <w:tc>
          <w:tcPr>
            <w:tcW w:w="2093" w:type="dxa"/>
            <w:shd w:val="clear" w:color="auto" w:fill="F2F2F2"/>
          </w:tcPr>
          <w:p w:rsidR="009C295D" w:rsidRPr="009A05EB" w:rsidRDefault="009C295D" w:rsidP="00EE4ED2">
            <w:pPr>
              <w:keepLines/>
              <w:rPr>
                <w:lang w:val="en-GB"/>
              </w:rPr>
            </w:pPr>
            <w:r w:rsidRPr="009A05EB">
              <w:rPr>
                <w:lang w:val="en-GB"/>
              </w:rPr>
              <w:t>Implementation</w:t>
            </w:r>
          </w:p>
        </w:tc>
        <w:tc>
          <w:tcPr>
            <w:tcW w:w="7149" w:type="dxa"/>
            <w:shd w:val="clear" w:color="auto" w:fill="FFFFFF"/>
          </w:tcPr>
          <w:p w:rsidR="009C295D" w:rsidRPr="009A05EB" w:rsidRDefault="008E13F0" w:rsidP="00FF74BD">
            <w:pPr>
              <w:keepLines/>
              <w:rPr>
                <w:lang w:val="en-GB"/>
              </w:rPr>
            </w:pPr>
            <w:r w:rsidRPr="009A05EB">
              <w:rPr>
                <w:lang w:val="en-GB"/>
              </w:rPr>
              <w:t xml:space="preserve">Energy Data Feed </w:t>
            </w:r>
            <w:r w:rsidR="009041FC" w:rsidRPr="009A05EB">
              <w:rPr>
                <w:lang w:val="en-GB"/>
              </w:rPr>
              <w:t xml:space="preserve">Platform can provide possibilities to rely both energy consumption monitoring data and </w:t>
            </w:r>
            <w:r w:rsidR="00A91E5C" w:rsidRPr="009A05EB">
              <w:rPr>
                <w:lang w:val="en-GB"/>
              </w:rPr>
              <w:t>possibility to control energy use.</w:t>
            </w:r>
            <w:r w:rsidR="00A51B43" w:rsidRPr="009A05EB">
              <w:rPr>
                <w:lang w:val="en-GB"/>
              </w:rPr>
              <w:t xml:space="preserve"> Technical requirement is </w:t>
            </w:r>
            <w:r w:rsidR="006B4964" w:rsidRPr="009A05EB">
              <w:rPr>
                <w:lang w:val="en-GB"/>
              </w:rPr>
              <w:t xml:space="preserve">a control system </w:t>
            </w:r>
            <w:r w:rsidR="00A51B43" w:rsidRPr="009A05EB">
              <w:rPr>
                <w:lang w:val="en-GB"/>
              </w:rPr>
              <w:t xml:space="preserve">that </w:t>
            </w:r>
            <w:r w:rsidR="006B4964" w:rsidRPr="009A05EB">
              <w:rPr>
                <w:lang w:val="en-GB"/>
              </w:rPr>
              <w:t>can switch</w:t>
            </w:r>
            <w:r w:rsidR="00A51B43" w:rsidRPr="009A05EB">
              <w:rPr>
                <w:lang w:val="en-GB"/>
              </w:rPr>
              <w:t xml:space="preserve"> off elec</w:t>
            </w:r>
            <w:r w:rsidR="006B4964" w:rsidRPr="009A05EB">
              <w:rPr>
                <w:lang w:val="en-GB"/>
              </w:rPr>
              <w:t xml:space="preserve">trical </w:t>
            </w:r>
            <w:r w:rsidR="00A51B43" w:rsidRPr="009A05EB">
              <w:rPr>
                <w:lang w:val="en-GB"/>
              </w:rPr>
              <w:t>de</w:t>
            </w:r>
            <w:r w:rsidR="006B4964" w:rsidRPr="009A05EB">
              <w:rPr>
                <w:lang w:val="en-GB"/>
              </w:rPr>
              <w:t>vices for a specified time</w:t>
            </w:r>
            <w:r w:rsidR="00A51B43" w:rsidRPr="009A05EB">
              <w:rPr>
                <w:lang w:val="en-GB"/>
              </w:rPr>
              <w:t xml:space="preserve">. </w:t>
            </w:r>
            <w:r w:rsidR="00FF74BD" w:rsidRPr="009A05EB">
              <w:rPr>
                <w:lang w:val="en-GB"/>
              </w:rPr>
              <w:t>R</w:t>
            </w:r>
            <w:r w:rsidR="00A51B43" w:rsidRPr="009A05EB">
              <w:rPr>
                <w:lang w:val="en-GB"/>
              </w:rPr>
              <w:t xml:space="preserve">equirements of the specific activities in the property (e.g. production processes) have to be observed in order to prevent </w:t>
            </w:r>
            <w:r w:rsidR="00FF74BD" w:rsidRPr="009A05EB">
              <w:rPr>
                <w:lang w:val="en-GB"/>
              </w:rPr>
              <w:t xml:space="preserve">unwanted </w:t>
            </w:r>
            <w:r w:rsidR="00A51B43" w:rsidRPr="009A05EB">
              <w:rPr>
                <w:lang w:val="en-GB"/>
              </w:rPr>
              <w:t>negative influence.</w:t>
            </w:r>
          </w:p>
          <w:p w:rsidR="00FF74BD" w:rsidRPr="009A05EB" w:rsidRDefault="00FF74BD" w:rsidP="00FF74BD">
            <w:pPr>
              <w:keepLines/>
              <w:rPr>
                <w:lang w:val="en-GB"/>
              </w:rPr>
            </w:pPr>
            <w:r w:rsidRPr="009A05EB">
              <w:rPr>
                <w:lang w:val="en-GB"/>
              </w:rPr>
              <w:t>Technically, demand response can also be achieved if the consumption can be supplied from battery storage, e.g. from uninterrupted power supply units (UPS) or from batteries of electric vehicles.</w:t>
            </w:r>
          </w:p>
        </w:tc>
      </w:tr>
      <w:tr w:rsidR="009C295D" w:rsidRPr="009A05EB" w:rsidTr="007F284D">
        <w:trPr>
          <w:trHeight w:val="547"/>
        </w:trPr>
        <w:tc>
          <w:tcPr>
            <w:tcW w:w="2093" w:type="dxa"/>
            <w:shd w:val="clear" w:color="auto" w:fill="F2F2F2"/>
          </w:tcPr>
          <w:p w:rsidR="009C295D" w:rsidRPr="009A05EB" w:rsidRDefault="009C295D" w:rsidP="00EE4ED2">
            <w:pPr>
              <w:keepLines/>
              <w:rPr>
                <w:lang w:val="en-GB"/>
              </w:rPr>
            </w:pPr>
            <w:r w:rsidRPr="009A05EB">
              <w:rPr>
                <w:lang w:val="en-GB"/>
              </w:rPr>
              <w:t>Benefits</w:t>
            </w:r>
          </w:p>
        </w:tc>
        <w:tc>
          <w:tcPr>
            <w:tcW w:w="7149" w:type="dxa"/>
            <w:shd w:val="clear" w:color="auto" w:fill="FFFFFF"/>
          </w:tcPr>
          <w:p w:rsidR="009C295D" w:rsidRPr="009A05EB" w:rsidRDefault="009C295D" w:rsidP="00BE6257">
            <w:pPr>
              <w:keepLines/>
              <w:rPr>
                <w:lang w:val="en-GB"/>
              </w:rPr>
            </w:pPr>
            <w:r w:rsidRPr="009A05EB">
              <w:rPr>
                <w:lang w:val="en-GB"/>
              </w:rPr>
              <w:t>Reduced energy cost</w:t>
            </w:r>
            <w:r w:rsidR="009041FC" w:rsidRPr="009A05EB">
              <w:rPr>
                <w:lang w:val="en-GB"/>
              </w:rPr>
              <w:t>, reduced exposure to high energy prices</w:t>
            </w:r>
            <w:r w:rsidR="009041FC" w:rsidRPr="009A05EB">
              <w:rPr>
                <w:rStyle w:val="FootnoteReference"/>
                <w:lang w:val="en-GB"/>
              </w:rPr>
              <w:footnoteReference w:id="25"/>
            </w:r>
            <w:r w:rsidR="00A51B43" w:rsidRPr="009A05EB">
              <w:rPr>
                <w:lang w:val="en-GB"/>
              </w:rPr>
              <w:t>. In  a  case  study on  cold  storage  houses  in Germany,  savings  on  total  energy  costs  in the magnitude of 5-10% were calculated</w:t>
            </w:r>
            <w:r w:rsidR="00A51B43" w:rsidRPr="009A05EB">
              <w:rPr>
                <w:rStyle w:val="FootnoteReference"/>
                <w:lang w:val="en-GB"/>
              </w:rPr>
              <w:footnoteReference w:id="26"/>
            </w:r>
            <w:r w:rsidR="00A51B43" w:rsidRPr="009A05EB">
              <w:rPr>
                <w:lang w:val="en-GB"/>
              </w:rPr>
              <w:t>.</w:t>
            </w:r>
            <w:r w:rsidR="00BE6257" w:rsidRPr="009A05EB">
              <w:rPr>
                <w:lang w:val="en-GB"/>
              </w:rPr>
              <w:t xml:space="preserve"> Benefits also local and national grids (see cases under electricity distribution and transmission above).</w:t>
            </w:r>
          </w:p>
        </w:tc>
      </w:tr>
      <w:tr w:rsidR="007F284D" w:rsidRPr="009A05EB" w:rsidTr="007F284D">
        <w:trPr>
          <w:trHeight w:val="562"/>
        </w:trPr>
        <w:tc>
          <w:tcPr>
            <w:tcW w:w="2093" w:type="dxa"/>
            <w:shd w:val="clear" w:color="auto" w:fill="F2F2F2"/>
          </w:tcPr>
          <w:p w:rsidR="007F284D" w:rsidRPr="009A05EB" w:rsidRDefault="007F284D" w:rsidP="007F284D">
            <w:pPr>
              <w:keepLines/>
              <w:jc w:val="left"/>
              <w:rPr>
                <w:lang w:val="en-GB"/>
              </w:rPr>
            </w:pPr>
            <w:r w:rsidRPr="009A05EB">
              <w:rPr>
                <w:lang w:val="en-GB"/>
              </w:rPr>
              <w:t>Potential customers for the service</w:t>
            </w:r>
          </w:p>
        </w:tc>
        <w:tc>
          <w:tcPr>
            <w:tcW w:w="7149" w:type="dxa"/>
            <w:shd w:val="clear" w:color="auto" w:fill="FFFFFF"/>
          </w:tcPr>
          <w:p w:rsidR="007F284D" w:rsidRPr="009A05EB" w:rsidRDefault="007F284D" w:rsidP="007F284D">
            <w:pPr>
              <w:keepLines/>
              <w:rPr>
                <w:lang w:val="en-GB"/>
              </w:rPr>
            </w:pPr>
            <w:r w:rsidRPr="009A05EB">
              <w:rPr>
                <w:lang w:val="en-GB"/>
              </w:rPr>
              <w:t>All energy consumers that have flexible energy loads</w:t>
            </w:r>
          </w:p>
        </w:tc>
      </w:tr>
      <w:tr w:rsidR="007F284D" w:rsidRPr="009A05EB" w:rsidTr="007F284D">
        <w:trPr>
          <w:trHeight w:val="547"/>
        </w:trPr>
        <w:tc>
          <w:tcPr>
            <w:tcW w:w="2093" w:type="dxa"/>
            <w:shd w:val="clear" w:color="auto" w:fill="F2F2F2"/>
          </w:tcPr>
          <w:p w:rsidR="007F284D" w:rsidRPr="009A05EB" w:rsidRDefault="007F284D" w:rsidP="007F284D">
            <w:pPr>
              <w:keepLines/>
              <w:jc w:val="left"/>
              <w:rPr>
                <w:lang w:val="en-GB"/>
              </w:rPr>
            </w:pPr>
            <w:r w:rsidRPr="009A05EB">
              <w:rPr>
                <w:lang w:val="en-GB"/>
              </w:rPr>
              <w:t>Potential customers for the Platform</w:t>
            </w:r>
          </w:p>
        </w:tc>
        <w:tc>
          <w:tcPr>
            <w:tcW w:w="7149" w:type="dxa"/>
            <w:shd w:val="clear" w:color="auto" w:fill="FFFFFF"/>
          </w:tcPr>
          <w:p w:rsidR="007F284D" w:rsidRPr="009A05EB" w:rsidRDefault="007F284D" w:rsidP="00EE4ED2">
            <w:pPr>
              <w:keepLines/>
              <w:rPr>
                <w:lang w:val="en-GB"/>
              </w:rPr>
            </w:pPr>
            <w:r w:rsidRPr="009A05EB">
              <w:rPr>
                <w:lang w:val="en-GB"/>
              </w:rPr>
              <w:t>Building automation providers, ESCOs</w:t>
            </w:r>
          </w:p>
        </w:tc>
      </w:tr>
      <w:tr w:rsidR="009C295D" w:rsidRPr="009A05EB" w:rsidTr="007F284D">
        <w:trPr>
          <w:trHeight w:val="562"/>
        </w:trPr>
        <w:tc>
          <w:tcPr>
            <w:tcW w:w="2093" w:type="dxa"/>
            <w:shd w:val="clear" w:color="auto" w:fill="F2F2F2"/>
          </w:tcPr>
          <w:p w:rsidR="009C295D" w:rsidRPr="009A05EB" w:rsidRDefault="009C295D" w:rsidP="00EE4ED2">
            <w:pPr>
              <w:keepLines/>
              <w:jc w:val="left"/>
              <w:rPr>
                <w:lang w:val="en-GB"/>
              </w:rPr>
            </w:pPr>
            <w:r w:rsidRPr="009A05EB">
              <w:rPr>
                <w:lang w:val="en-GB"/>
              </w:rPr>
              <w:t>Existing platforms elsewhere</w:t>
            </w:r>
          </w:p>
        </w:tc>
        <w:tc>
          <w:tcPr>
            <w:tcW w:w="7149" w:type="dxa"/>
            <w:shd w:val="clear" w:color="auto" w:fill="FFFFFF"/>
          </w:tcPr>
          <w:p w:rsidR="00A70722" w:rsidRPr="009A05EB" w:rsidRDefault="009041FC" w:rsidP="00EE4ED2">
            <w:pPr>
              <w:keepLines/>
              <w:rPr>
                <w:lang w:val="en-GB"/>
              </w:rPr>
            </w:pPr>
            <w:r w:rsidRPr="009A05EB">
              <w:rPr>
                <w:lang w:val="en-GB"/>
              </w:rPr>
              <w:t xml:space="preserve">Several companies are pursuing demand response possibilities with proprietary solutions. </w:t>
            </w:r>
            <w:r w:rsidR="00EF2009" w:rsidRPr="009A05EB">
              <w:rPr>
                <w:lang w:val="en-GB"/>
              </w:rPr>
              <w:t xml:space="preserve">There are both building automation providers (e.g. Honeywell or Schneider Electric) and </w:t>
            </w:r>
            <w:r w:rsidR="00A91E5C" w:rsidRPr="009A05EB">
              <w:rPr>
                <w:lang w:val="en-GB"/>
              </w:rPr>
              <w:t xml:space="preserve">independent service providers </w:t>
            </w:r>
            <w:r w:rsidR="00EF2009" w:rsidRPr="009A05EB">
              <w:rPr>
                <w:lang w:val="en-GB"/>
              </w:rPr>
              <w:t xml:space="preserve">(e.g. </w:t>
            </w:r>
            <w:r w:rsidR="00A91E5C" w:rsidRPr="009A05EB">
              <w:rPr>
                <w:lang w:val="en-GB"/>
              </w:rPr>
              <w:t>Energy Pool</w:t>
            </w:r>
            <w:r w:rsidR="00EF2009" w:rsidRPr="009A05EB">
              <w:rPr>
                <w:lang w:val="en-GB"/>
              </w:rPr>
              <w:t xml:space="preserve"> of France</w:t>
            </w:r>
            <w:r w:rsidR="00EF2009" w:rsidRPr="009A05EB">
              <w:rPr>
                <w:rStyle w:val="FootnoteReference"/>
                <w:lang w:val="en-GB"/>
              </w:rPr>
              <w:footnoteReference w:id="27"/>
            </w:r>
            <w:r w:rsidR="00EF2009" w:rsidRPr="009A05EB">
              <w:rPr>
                <w:lang w:val="en-GB"/>
              </w:rPr>
              <w:t xml:space="preserve"> or SEAM Oy of Finland, </w:t>
            </w:r>
            <w:r w:rsidRPr="009A05EB">
              <w:rPr>
                <w:lang w:val="en-GB"/>
              </w:rPr>
              <w:t>see example an illustration below</w:t>
            </w:r>
            <w:r w:rsidR="00EF2009" w:rsidRPr="009A05EB">
              <w:rPr>
                <w:lang w:val="en-GB"/>
              </w:rPr>
              <w:t>)</w:t>
            </w:r>
            <w:r w:rsidR="00EF2009" w:rsidRPr="009A05EB">
              <w:rPr>
                <w:rStyle w:val="FootnoteReference"/>
                <w:lang w:val="en-GB"/>
              </w:rPr>
              <w:t xml:space="preserve"> </w:t>
            </w:r>
            <w:r w:rsidR="00EF2009" w:rsidRPr="009A05EB">
              <w:rPr>
                <w:rStyle w:val="FootnoteReference"/>
                <w:lang w:val="en-GB"/>
              </w:rPr>
              <w:footnoteReference w:id="28"/>
            </w:r>
            <w:r w:rsidRPr="009A05EB">
              <w:rPr>
                <w:lang w:val="en-GB"/>
              </w:rPr>
              <w:t xml:space="preserve">. </w:t>
            </w:r>
          </w:p>
          <w:p w:rsidR="009041FC" w:rsidRPr="009A05EB" w:rsidRDefault="008E13F0" w:rsidP="00EE4ED2">
            <w:pPr>
              <w:keepLines/>
              <w:rPr>
                <w:lang w:val="en-GB"/>
              </w:rPr>
            </w:pPr>
            <w:r w:rsidRPr="009A05EB">
              <w:rPr>
                <w:lang w:val="en-GB"/>
              </w:rPr>
              <w:lastRenderedPageBreak/>
              <w:t>Demand response schemes have been run also on national level (e.g. in Ireland</w:t>
            </w:r>
            <w:r w:rsidRPr="009A05EB">
              <w:rPr>
                <w:rStyle w:val="FootnoteReference"/>
                <w:b/>
                <w:lang w:val="en-GB"/>
              </w:rPr>
              <w:footnoteReference w:id="29"/>
            </w:r>
            <w:r w:rsidRPr="009A05EB">
              <w:rPr>
                <w:lang w:val="en-GB"/>
              </w:rPr>
              <w:t xml:space="preserve"> and several U.S. states).</w:t>
            </w:r>
          </w:p>
          <w:p w:rsidR="009C295D" w:rsidRPr="009A05EB" w:rsidRDefault="009E7EDA" w:rsidP="00EE4ED2">
            <w:pPr>
              <w:keepLines/>
              <w:rPr>
                <w:lang w:val="en-GB"/>
              </w:rPr>
            </w:pPr>
            <w:r>
              <w:rPr>
                <w:noProof/>
                <w:lang w:val="et-EE" w:eastAsia="et-EE"/>
              </w:rPr>
              <w:drawing>
                <wp:inline distT="0" distB="0" distL="0" distR="0">
                  <wp:extent cx="4343400" cy="2590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43400" cy="2590800"/>
                          </a:xfrm>
                          <a:prstGeom prst="rect">
                            <a:avLst/>
                          </a:prstGeom>
                          <a:noFill/>
                          <a:ln>
                            <a:noFill/>
                          </a:ln>
                        </pic:spPr>
                      </pic:pic>
                    </a:graphicData>
                  </a:graphic>
                </wp:inline>
              </w:drawing>
            </w:r>
          </w:p>
        </w:tc>
      </w:tr>
    </w:tbl>
    <w:p w:rsidR="00401A72" w:rsidRPr="009A05EB" w:rsidRDefault="00401A72" w:rsidP="00401A72">
      <w:pPr>
        <w:rPr>
          <w:lang w:val="en-GB"/>
        </w:rPr>
      </w:pPr>
    </w:p>
    <w:p w:rsidR="00C105DE" w:rsidRPr="009A05EB" w:rsidRDefault="00401A72" w:rsidP="00401A72">
      <w:pPr>
        <w:pStyle w:val="Heading3"/>
        <w:rPr>
          <w:lang w:val="en-GB"/>
        </w:rPr>
      </w:pPr>
      <w:r w:rsidRPr="009A05EB">
        <w:rPr>
          <w:lang w:val="en-GB"/>
        </w:rPr>
        <w:br w:type="page"/>
      </w:r>
      <w:bookmarkStart w:id="31" w:name="_Toc361148597"/>
      <w:r w:rsidR="006B4964" w:rsidRPr="009A05EB">
        <w:rPr>
          <w:lang w:val="en-GB"/>
        </w:rPr>
        <w:lastRenderedPageBreak/>
        <w:t>W</w:t>
      </w:r>
      <w:r w:rsidR="00C105DE" w:rsidRPr="009A05EB">
        <w:rPr>
          <w:lang w:val="en-GB"/>
        </w:rPr>
        <w:t xml:space="preserve">eather data </w:t>
      </w:r>
      <w:r w:rsidR="006B4964" w:rsidRPr="009A05EB">
        <w:rPr>
          <w:lang w:val="en-GB"/>
        </w:rPr>
        <w:t>based heating</w:t>
      </w:r>
      <w:bookmarkEnd w:id="31"/>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093"/>
        <w:gridCol w:w="6469"/>
      </w:tblGrid>
      <w:tr w:rsidR="008D171F" w:rsidRPr="009A05EB" w:rsidTr="003842E6">
        <w:trPr>
          <w:trHeight w:val="562"/>
        </w:trPr>
        <w:tc>
          <w:tcPr>
            <w:tcW w:w="2093" w:type="dxa"/>
            <w:shd w:val="clear" w:color="auto" w:fill="F2F2F2"/>
          </w:tcPr>
          <w:p w:rsidR="008D171F" w:rsidRPr="009A05EB" w:rsidRDefault="008D171F" w:rsidP="005C7FC2">
            <w:pPr>
              <w:keepLines/>
              <w:rPr>
                <w:lang w:val="en-GB"/>
              </w:rPr>
            </w:pPr>
            <w:r w:rsidRPr="009A05EB">
              <w:rPr>
                <w:lang w:val="en-GB"/>
              </w:rPr>
              <w:t>Idea</w:t>
            </w:r>
          </w:p>
        </w:tc>
        <w:tc>
          <w:tcPr>
            <w:tcW w:w="6469" w:type="dxa"/>
            <w:shd w:val="clear" w:color="auto" w:fill="FFFFFF"/>
          </w:tcPr>
          <w:p w:rsidR="008D171F" w:rsidRPr="009A05EB" w:rsidRDefault="00455659" w:rsidP="005C7FC2">
            <w:pPr>
              <w:keepLines/>
              <w:rPr>
                <w:lang w:val="en-GB"/>
              </w:rPr>
            </w:pPr>
            <w:r w:rsidRPr="009A05EB">
              <w:rPr>
                <w:lang w:val="en-GB"/>
              </w:rPr>
              <w:t xml:space="preserve">The heating of buildings is controlled by automation systems. </w:t>
            </w:r>
            <w:r w:rsidR="00142188" w:rsidRPr="009A05EB">
              <w:rPr>
                <w:lang w:val="en-GB"/>
              </w:rPr>
              <w:t>The controls are typically done</w:t>
            </w:r>
            <w:r w:rsidRPr="009A05EB">
              <w:rPr>
                <w:lang w:val="en-GB"/>
              </w:rPr>
              <w:t xml:space="preserve"> </w:t>
            </w:r>
            <w:r w:rsidR="00142188" w:rsidRPr="009A05EB">
              <w:rPr>
                <w:lang w:val="en-GB"/>
              </w:rPr>
              <w:t xml:space="preserve">only </w:t>
            </w:r>
            <w:r w:rsidRPr="009A05EB">
              <w:rPr>
                <w:lang w:val="en-GB"/>
              </w:rPr>
              <w:t>on the basis of current temperature. However, because buildings store heat, more intelligent control can be made possible with the use of weather forecasts. It has been esti</w:t>
            </w:r>
            <w:r w:rsidR="00142188" w:rsidRPr="009A05EB">
              <w:rPr>
                <w:lang w:val="en-GB"/>
              </w:rPr>
              <w:t>mated</w:t>
            </w:r>
            <w:r w:rsidRPr="009A05EB">
              <w:rPr>
                <w:lang w:val="en-GB"/>
              </w:rPr>
              <w:t xml:space="preserve"> that up to </w:t>
            </w:r>
            <w:r w:rsidR="00142188" w:rsidRPr="009A05EB">
              <w:rPr>
                <w:lang w:val="en-GB"/>
              </w:rPr>
              <w:t>10–15</w:t>
            </w:r>
            <w:r w:rsidRPr="009A05EB">
              <w:rPr>
                <w:lang w:val="en-GB"/>
              </w:rPr>
              <w:t xml:space="preserve"> % savings are possible</w:t>
            </w:r>
            <w:r w:rsidRPr="009A05EB">
              <w:rPr>
                <w:rStyle w:val="FootnoteReference"/>
                <w:lang w:val="en-GB"/>
              </w:rPr>
              <w:footnoteReference w:id="30"/>
            </w:r>
            <w:r w:rsidRPr="009A05EB">
              <w:rPr>
                <w:lang w:val="en-GB"/>
              </w:rPr>
              <w:t>.</w:t>
            </w:r>
          </w:p>
        </w:tc>
      </w:tr>
      <w:tr w:rsidR="008D171F" w:rsidRPr="009A05EB" w:rsidTr="003842E6">
        <w:trPr>
          <w:trHeight w:val="562"/>
        </w:trPr>
        <w:tc>
          <w:tcPr>
            <w:tcW w:w="2093" w:type="dxa"/>
            <w:shd w:val="clear" w:color="auto" w:fill="F2F2F2"/>
          </w:tcPr>
          <w:p w:rsidR="008D171F" w:rsidRPr="009A05EB" w:rsidRDefault="008D171F" w:rsidP="005C7FC2">
            <w:pPr>
              <w:keepLines/>
              <w:rPr>
                <w:lang w:val="en-GB"/>
              </w:rPr>
            </w:pPr>
            <w:r w:rsidRPr="009A05EB">
              <w:rPr>
                <w:lang w:val="en-GB"/>
              </w:rPr>
              <w:t>Implementation</w:t>
            </w:r>
          </w:p>
        </w:tc>
        <w:tc>
          <w:tcPr>
            <w:tcW w:w="6469" w:type="dxa"/>
            <w:shd w:val="clear" w:color="auto" w:fill="FFFFFF"/>
          </w:tcPr>
          <w:p w:rsidR="008D171F" w:rsidRPr="009A05EB" w:rsidRDefault="00455659" w:rsidP="005C7FC2">
            <w:pPr>
              <w:keepLines/>
              <w:rPr>
                <w:lang w:val="en-GB"/>
              </w:rPr>
            </w:pPr>
            <w:r w:rsidRPr="009A05EB">
              <w:rPr>
                <w:lang w:val="en-GB"/>
              </w:rPr>
              <w:t xml:space="preserve">Weather forecasts and building heating measurements are made available through the Data Feed Platform. The data will allow service providers to create predictive optimal controls for the heating system. These controls are fed back to the </w:t>
            </w:r>
            <w:r w:rsidR="00142188" w:rsidRPr="009A05EB">
              <w:rPr>
                <w:lang w:val="en-GB"/>
              </w:rPr>
              <w:t>building automation systems through the Data Feed Platform.</w:t>
            </w:r>
          </w:p>
        </w:tc>
      </w:tr>
      <w:tr w:rsidR="008D171F" w:rsidRPr="009A05EB" w:rsidTr="003842E6">
        <w:trPr>
          <w:trHeight w:val="547"/>
        </w:trPr>
        <w:tc>
          <w:tcPr>
            <w:tcW w:w="2093" w:type="dxa"/>
            <w:shd w:val="clear" w:color="auto" w:fill="F2F2F2"/>
          </w:tcPr>
          <w:p w:rsidR="008D171F" w:rsidRPr="009A05EB" w:rsidRDefault="008D171F" w:rsidP="005C7FC2">
            <w:pPr>
              <w:keepLines/>
              <w:rPr>
                <w:lang w:val="en-GB"/>
              </w:rPr>
            </w:pPr>
            <w:r w:rsidRPr="009A05EB">
              <w:rPr>
                <w:lang w:val="en-GB"/>
              </w:rPr>
              <w:t>Benefits</w:t>
            </w:r>
          </w:p>
        </w:tc>
        <w:tc>
          <w:tcPr>
            <w:tcW w:w="6469" w:type="dxa"/>
            <w:shd w:val="clear" w:color="auto" w:fill="FFFFFF"/>
          </w:tcPr>
          <w:p w:rsidR="008D171F" w:rsidRPr="009A05EB" w:rsidRDefault="00142188" w:rsidP="005C7FC2">
            <w:pPr>
              <w:keepLines/>
              <w:rPr>
                <w:lang w:val="en-GB"/>
              </w:rPr>
            </w:pPr>
            <w:r w:rsidRPr="009A05EB">
              <w:rPr>
                <w:lang w:val="en-GB"/>
              </w:rPr>
              <w:t>Energy savings, reduced energy cost, reduced emissions, new business opportunities</w:t>
            </w:r>
          </w:p>
        </w:tc>
      </w:tr>
      <w:tr w:rsidR="007F284D" w:rsidRPr="009A05EB" w:rsidTr="003842E6">
        <w:trPr>
          <w:trHeight w:val="562"/>
        </w:trPr>
        <w:tc>
          <w:tcPr>
            <w:tcW w:w="2093" w:type="dxa"/>
            <w:shd w:val="clear" w:color="auto" w:fill="F2F2F2"/>
          </w:tcPr>
          <w:p w:rsidR="007F284D" w:rsidRPr="009A05EB" w:rsidRDefault="007F284D" w:rsidP="007F284D">
            <w:pPr>
              <w:keepLines/>
              <w:jc w:val="left"/>
              <w:rPr>
                <w:lang w:val="en-GB"/>
              </w:rPr>
            </w:pPr>
            <w:r w:rsidRPr="009A05EB">
              <w:rPr>
                <w:lang w:val="en-GB"/>
              </w:rPr>
              <w:t>Potential customers for the service</w:t>
            </w:r>
          </w:p>
        </w:tc>
        <w:tc>
          <w:tcPr>
            <w:tcW w:w="6469" w:type="dxa"/>
            <w:shd w:val="clear" w:color="auto" w:fill="FFFFFF"/>
          </w:tcPr>
          <w:p w:rsidR="007F284D" w:rsidRPr="009A05EB" w:rsidRDefault="007F284D" w:rsidP="007F284D">
            <w:pPr>
              <w:keepLines/>
              <w:rPr>
                <w:lang w:val="en-GB"/>
              </w:rPr>
            </w:pPr>
            <w:r w:rsidRPr="009A05EB">
              <w:rPr>
                <w:lang w:val="en-GB"/>
              </w:rPr>
              <w:t xml:space="preserve">Possible for office buildings, apartment blocks, and detached houses </w:t>
            </w:r>
          </w:p>
        </w:tc>
      </w:tr>
      <w:tr w:rsidR="007F284D" w:rsidRPr="009A05EB" w:rsidTr="003842E6">
        <w:trPr>
          <w:trHeight w:val="547"/>
        </w:trPr>
        <w:tc>
          <w:tcPr>
            <w:tcW w:w="2093" w:type="dxa"/>
            <w:shd w:val="clear" w:color="auto" w:fill="F2F2F2"/>
          </w:tcPr>
          <w:p w:rsidR="007F284D" w:rsidRPr="009A05EB" w:rsidRDefault="007F284D" w:rsidP="007F284D">
            <w:pPr>
              <w:keepLines/>
              <w:jc w:val="left"/>
              <w:rPr>
                <w:lang w:val="en-GB"/>
              </w:rPr>
            </w:pPr>
            <w:r w:rsidRPr="009A05EB">
              <w:rPr>
                <w:lang w:val="en-GB"/>
              </w:rPr>
              <w:t>Potential customers for the Platform</w:t>
            </w:r>
          </w:p>
        </w:tc>
        <w:tc>
          <w:tcPr>
            <w:tcW w:w="6469" w:type="dxa"/>
            <w:shd w:val="clear" w:color="auto" w:fill="FFFFFF"/>
          </w:tcPr>
          <w:p w:rsidR="007F284D" w:rsidRPr="009A05EB" w:rsidRDefault="007F284D" w:rsidP="005C7FC2">
            <w:pPr>
              <w:keepLines/>
              <w:rPr>
                <w:lang w:val="en-GB"/>
              </w:rPr>
            </w:pPr>
            <w:r w:rsidRPr="009A05EB">
              <w:rPr>
                <w:lang w:val="en-GB"/>
              </w:rPr>
              <w:t>ESCOs, building automation system providers</w:t>
            </w:r>
          </w:p>
        </w:tc>
      </w:tr>
      <w:tr w:rsidR="008D171F" w:rsidRPr="009A05EB" w:rsidTr="003842E6">
        <w:trPr>
          <w:trHeight w:val="562"/>
        </w:trPr>
        <w:tc>
          <w:tcPr>
            <w:tcW w:w="2093" w:type="dxa"/>
            <w:shd w:val="clear" w:color="auto" w:fill="F2F2F2"/>
          </w:tcPr>
          <w:p w:rsidR="008D171F" w:rsidRPr="009A05EB" w:rsidRDefault="00142188" w:rsidP="005C7FC2">
            <w:pPr>
              <w:keepLines/>
              <w:jc w:val="left"/>
              <w:rPr>
                <w:lang w:val="en-GB"/>
              </w:rPr>
            </w:pPr>
            <w:r w:rsidRPr="009A05EB">
              <w:rPr>
                <w:lang w:val="en-GB"/>
              </w:rPr>
              <w:t xml:space="preserve">Existing </w:t>
            </w:r>
            <w:r w:rsidR="008D171F" w:rsidRPr="009A05EB">
              <w:rPr>
                <w:lang w:val="en-GB"/>
              </w:rPr>
              <w:t>platforms</w:t>
            </w:r>
            <w:r w:rsidRPr="009A05EB">
              <w:rPr>
                <w:lang w:val="en-GB"/>
              </w:rPr>
              <w:t xml:space="preserve"> elsewhere</w:t>
            </w:r>
          </w:p>
        </w:tc>
        <w:tc>
          <w:tcPr>
            <w:tcW w:w="6469" w:type="dxa"/>
            <w:shd w:val="clear" w:color="auto" w:fill="FFFFFF"/>
          </w:tcPr>
          <w:p w:rsidR="00087DB9" w:rsidRPr="009A05EB" w:rsidRDefault="00FA6726" w:rsidP="005C7FC2">
            <w:pPr>
              <w:keepLines/>
              <w:rPr>
                <w:lang w:val="en-GB"/>
              </w:rPr>
            </w:pPr>
            <w:r w:rsidRPr="009A05EB">
              <w:rPr>
                <w:lang w:val="en-GB"/>
              </w:rPr>
              <w:t>Ekonor has</w:t>
            </w:r>
            <w:r w:rsidR="00087DB9" w:rsidRPr="009A05EB">
              <w:rPr>
                <w:lang w:val="en-GB"/>
              </w:rPr>
              <w:t xml:space="preserve"> </w:t>
            </w:r>
            <w:r w:rsidRPr="009A05EB">
              <w:rPr>
                <w:lang w:val="en-GB"/>
              </w:rPr>
              <w:t>developed</w:t>
            </w:r>
            <w:r w:rsidR="00087DB9" w:rsidRPr="009A05EB">
              <w:rPr>
                <w:lang w:val="en-GB"/>
              </w:rPr>
              <w:t xml:space="preserve"> a method based on differential pressure compensation.</w:t>
            </w:r>
            <w:r w:rsidR="00357D5E" w:rsidRPr="009A05EB">
              <w:rPr>
                <w:lang w:val="en-GB"/>
              </w:rPr>
              <w:t xml:space="preserve"> The thermostat receives information concerning the actual heating needs of the property and is the heat regulation is not based solely on outside temperature. </w:t>
            </w:r>
            <w:r w:rsidRPr="009A05EB">
              <w:rPr>
                <w:rStyle w:val="FootnoteReference"/>
                <w:lang w:val="en-GB"/>
              </w:rPr>
              <w:footnoteReference w:id="31"/>
            </w:r>
          </w:p>
          <w:p w:rsidR="008D171F" w:rsidRPr="009A05EB" w:rsidRDefault="00BA2F75" w:rsidP="00A36150">
            <w:pPr>
              <w:keepLines/>
              <w:rPr>
                <w:lang w:val="en-GB"/>
              </w:rPr>
            </w:pPr>
            <w:r w:rsidRPr="009A05EB">
              <w:rPr>
                <w:lang w:val="en-GB"/>
              </w:rPr>
              <w:t>The OptiControl project deals with the automated control of blinds, electric lighting, heating, cooling, and ventilation of individual building zones. OptiControl combines the newest developments from the fields of building technologies, numerical weather forecasting and control engineering. The project develops and tests novel, predictive control approaches plus corresponding software modules to be incorporated in commercial building automation systems.</w:t>
            </w:r>
            <w:r w:rsidR="00A36150" w:rsidRPr="009A05EB">
              <w:rPr>
                <w:rStyle w:val="FootnoteReference"/>
                <w:lang w:val="en-GB"/>
              </w:rPr>
              <w:footnoteReference w:id="32"/>
            </w:r>
            <w:r w:rsidRPr="009A05EB">
              <w:rPr>
                <w:lang w:val="en-GB"/>
              </w:rPr>
              <w:t xml:space="preserve"> </w:t>
            </w:r>
          </w:p>
        </w:tc>
      </w:tr>
    </w:tbl>
    <w:p w:rsidR="00642E24" w:rsidRPr="009A05EB" w:rsidRDefault="00642E24" w:rsidP="00642E24">
      <w:pPr>
        <w:pStyle w:val="Heading3"/>
        <w:rPr>
          <w:lang w:val="en-GB"/>
        </w:rPr>
      </w:pPr>
      <w:bookmarkStart w:id="32" w:name="_Toc361148598"/>
      <w:bookmarkStart w:id="33" w:name="_Toc222069780"/>
      <w:r w:rsidRPr="009A05EB">
        <w:rPr>
          <w:lang w:val="en-GB"/>
        </w:rPr>
        <w:lastRenderedPageBreak/>
        <w:t>Secure smart houses</w:t>
      </w:r>
      <w:bookmarkEnd w:id="32"/>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093"/>
        <w:gridCol w:w="6469"/>
      </w:tblGrid>
      <w:tr w:rsidR="00642E24" w:rsidRPr="009A05EB" w:rsidTr="00EE4ED2">
        <w:trPr>
          <w:trHeight w:val="562"/>
        </w:trPr>
        <w:tc>
          <w:tcPr>
            <w:tcW w:w="2093" w:type="dxa"/>
            <w:shd w:val="clear" w:color="auto" w:fill="F2F2F2"/>
          </w:tcPr>
          <w:p w:rsidR="00642E24" w:rsidRPr="009A05EB" w:rsidRDefault="00642E24" w:rsidP="00EE4ED2">
            <w:pPr>
              <w:keepLines/>
              <w:rPr>
                <w:lang w:val="en-GB"/>
              </w:rPr>
            </w:pPr>
            <w:r w:rsidRPr="009A05EB">
              <w:rPr>
                <w:lang w:val="en-GB"/>
              </w:rPr>
              <w:t>Idea</w:t>
            </w:r>
          </w:p>
        </w:tc>
        <w:tc>
          <w:tcPr>
            <w:tcW w:w="6469" w:type="dxa"/>
            <w:shd w:val="clear" w:color="auto" w:fill="FFFFFF"/>
          </w:tcPr>
          <w:p w:rsidR="00642E24" w:rsidRPr="009A05EB" w:rsidRDefault="00520AA4" w:rsidP="00520AA4">
            <w:pPr>
              <w:keepLines/>
              <w:rPr>
                <w:lang w:val="en-GB"/>
              </w:rPr>
            </w:pPr>
            <w:r w:rsidRPr="009A05EB">
              <w:rPr>
                <w:lang w:val="en-GB"/>
              </w:rPr>
              <w:t xml:space="preserve">Smart houses have been proposed and piloted for decades with various features. With the advent of smart measurements and mobile communications, the relevant technologies start to be in place for more widespread deployment of smart features to mainstream households. Energy Data Feed Platform can provide a combined basis for secure smart house applications. </w:t>
            </w:r>
          </w:p>
        </w:tc>
      </w:tr>
      <w:tr w:rsidR="00642E24" w:rsidRPr="009A05EB" w:rsidTr="00EE4ED2">
        <w:trPr>
          <w:trHeight w:val="562"/>
        </w:trPr>
        <w:tc>
          <w:tcPr>
            <w:tcW w:w="2093" w:type="dxa"/>
            <w:shd w:val="clear" w:color="auto" w:fill="F2F2F2"/>
          </w:tcPr>
          <w:p w:rsidR="00642E24" w:rsidRPr="009A05EB" w:rsidRDefault="00642E24" w:rsidP="00EE4ED2">
            <w:pPr>
              <w:keepLines/>
              <w:rPr>
                <w:lang w:val="en-GB"/>
              </w:rPr>
            </w:pPr>
            <w:r w:rsidRPr="009A05EB">
              <w:rPr>
                <w:lang w:val="en-GB"/>
              </w:rPr>
              <w:t>Implementation</w:t>
            </w:r>
          </w:p>
        </w:tc>
        <w:tc>
          <w:tcPr>
            <w:tcW w:w="6469" w:type="dxa"/>
            <w:shd w:val="clear" w:color="auto" w:fill="FFFFFF"/>
          </w:tcPr>
          <w:p w:rsidR="00642E24" w:rsidRPr="009A05EB" w:rsidRDefault="00520AA4" w:rsidP="00520AA4">
            <w:pPr>
              <w:keepLines/>
              <w:rPr>
                <w:lang w:val="en-GB"/>
              </w:rPr>
            </w:pPr>
            <w:r w:rsidRPr="009A05EB">
              <w:rPr>
                <w:lang w:val="en-GB"/>
              </w:rPr>
              <w:t xml:space="preserve">EDF Platform can be used to create real-time services for reporting and if necessary alerting users on energy consumption or other relevant data. Reporting can be also directed to third parties, for example to monitor the behaviour of elderly or disabled residents or to prevent unauthorized access or use. The platform can also facilitate communication between various control devices and building automation systems. </w:t>
            </w:r>
          </w:p>
        </w:tc>
      </w:tr>
      <w:tr w:rsidR="00642E24" w:rsidRPr="009A05EB" w:rsidTr="00EE4ED2">
        <w:trPr>
          <w:trHeight w:val="547"/>
        </w:trPr>
        <w:tc>
          <w:tcPr>
            <w:tcW w:w="2093" w:type="dxa"/>
            <w:shd w:val="clear" w:color="auto" w:fill="F2F2F2"/>
          </w:tcPr>
          <w:p w:rsidR="00642E24" w:rsidRPr="009A05EB" w:rsidRDefault="00642E24" w:rsidP="00EE4ED2">
            <w:pPr>
              <w:keepLines/>
              <w:rPr>
                <w:lang w:val="en-GB"/>
              </w:rPr>
            </w:pPr>
            <w:r w:rsidRPr="009A05EB">
              <w:rPr>
                <w:lang w:val="en-GB"/>
              </w:rPr>
              <w:t>Benefits</w:t>
            </w:r>
          </w:p>
        </w:tc>
        <w:tc>
          <w:tcPr>
            <w:tcW w:w="6469" w:type="dxa"/>
            <w:shd w:val="clear" w:color="auto" w:fill="FFFFFF"/>
          </w:tcPr>
          <w:p w:rsidR="00642E24" w:rsidRPr="009A05EB" w:rsidRDefault="00525C7D" w:rsidP="00525C7D">
            <w:pPr>
              <w:keepLines/>
              <w:rPr>
                <w:lang w:val="en-GB"/>
              </w:rPr>
            </w:pPr>
            <w:r w:rsidRPr="009A05EB">
              <w:rPr>
                <w:lang w:val="en-GB"/>
              </w:rPr>
              <w:t>Cost savings, energy efficiency, business development, improved security, secure investments, customer satisfaction</w:t>
            </w:r>
          </w:p>
        </w:tc>
      </w:tr>
      <w:tr w:rsidR="00AA4B16" w:rsidRPr="009A05EB" w:rsidTr="00EE4ED2">
        <w:trPr>
          <w:trHeight w:val="562"/>
        </w:trPr>
        <w:tc>
          <w:tcPr>
            <w:tcW w:w="2093" w:type="dxa"/>
            <w:shd w:val="clear" w:color="auto" w:fill="F2F2F2"/>
          </w:tcPr>
          <w:p w:rsidR="00AA4B16" w:rsidRPr="009A05EB" w:rsidRDefault="00AA4B16" w:rsidP="00E237A0">
            <w:pPr>
              <w:keepLines/>
              <w:jc w:val="left"/>
              <w:rPr>
                <w:lang w:val="en-GB"/>
              </w:rPr>
            </w:pPr>
            <w:r w:rsidRPr="009A05EB">
              <w:rPr>
                <w:lang w:val="en-GB"/>
              </w:rPr>
              <w:t>Potential customers for the service</w:t>
            </w:r>
          </w:p>
        </w:tc>
        <w:tc>
          <w:tcPr>
            <w:tcW w:w="6469" w:type="dxa"/>
            <w:shd w:val="clear" w:color="auto" w:fill="FFFFFF"/>
          </w:tcPr>
          <w:p w:rsidR="00AA4B16" w:rsidRPr="009A05EB" w:rsidRDefault="00AA4B16" w:rsidP="00525C7D">
            <w:pPr>
              <w:keepLines/>
              <w:rPr>
                <w:lang w:val="en-GB"/>
              </w:rPr>
            </w:pPr>
            <w:r w:rsidRPr="009A05EB">
              <w:rPr>
                <w:lang w:val="en-GB"/>
              </w:rPr>
              <w:t>Households, especially elderly and disabled people</w:t>
            </w:r>
          </w:p>
        </w:tc>
      </w:tr>
      <w:tr w:rsidR="00AA4B16" w:rsidRPr="009A05EB" w:rsidTr="00EE4ED2">
        <w:trPr>
          <w:trHeight w:val="547"/>
        </w:trPr>
        <w:tc>
          <w:tcPr>
            <w:tcW w:w="2093" w:type="dxa"/>
            <w:shd w:val="clear" w:color="auto" w:fill="F2F2F2"/>
          </w:tcPr>
          <w:p w:rsidR="00AA4B16" w:rsidRPr="009A05EB" w:rsidRDefault="00AA4B16" w:rsidP="00E237A0">
            <w:pPr>
              <w:keepLines/>
              <w:jc w:val="left"/>
              <w:rPr>
                <w:lang w:val="en-GB"/>
              </w:rPr>
            </w:pPr>
            <w:r w:rsidRPr="009A05EB">
              <w:rPr>
                <w:lang w:val="en-GB"/>
              </w:rPr>
              <w:t>Potential customers for the Platform</w:t>
            </w:r>
          </w:p>
        </w:tc>
        <w:tc>
          <w:tcPr>
            <w:tcW w:w="6469" w:type="dxa"/>
            <w:shd w:val="clear" w:color="auto" w:fill="FFFFFF"/>
          </w:tcPr>
          <w:p w:rsidR="00AA4B16" w:rsidRPr="009A05EB" w:rsidRDefault="00AA4B16" w:rsidP="00EE4ED2">
            <w:pPr>
              <w:keepLines/>
              <w:rPr>
                <w:lang w:val="en-GB"/>
              </w:rPr>
            </w:pPr>
            <w:r w:rsidRPr="009A05EB">
              <w:rPr>
                <w:lang w:val="en-GB"/>
              </w:rPr>
              <w:t>ESCOs, telecommunication companies, power grid operator, public service providers</w:t>
            </w:r>
          </w:p>
        </w:tc>
      </w:tr>
      <w:tr w:rsidR="00642E24" w:rsidRPr="009A05EB" w:rsidTr="00EE4ED2">
        <w:trPr>
          <w:trHeight w:val="562"/>
        </w:trPr>
        <w:tc>
          <w:tcPr>
            <w:tcW w:w="2093" w:type="dxa"/>
            <w:shd w:val="clear" w:color="auto" w:fill="F2F2F2"/>
          </w:tcPr>
          <w:p w:rsidR="00642E24" w:rsidRPr="009A05EB" w:rsidRDefault="00642E24" w:rsidP="00EE4ED2">
            <w:pPr>
              <w:keepLines/>
              <w:jc w:val="left"/>
              <w:rPr>
                <w:lang w:val="en-GB"/>
              </w:rPr>
            </w:pPr>
            <w:r w:rsidRPr="009A05EB">
              <w:rPr>
                <w:lang w:val="en-GB"/>
              </w:rPr>
              <w:t>Existing platforms elsewhere</w:t>
            </w:r>
          </w:p>
        </w:tc>
        <w:tc>
          <w:tcPr>
            <w:tcW w:w="6469" w:type="dxa"/>
            <w:shd w:val="clear" w:color="auto" w:fill="FFFFFF"/>
          </w:tcPr>
          <w:p w:rsidR="00642E24" w:rsidRPr="009A05EB" w:rsidRDefault="00D93827" w:rsidP="00A77699">
            <w:pPr>
              <w:rPr>
                <w:lang w:val="en-GB"/>
              </w:rPr>
            </w:pPr>
            <w:r w:rsidRPr="009A05EB">
              <w:rPr>
                <w:lang w:val="en-GB"/>
              </w:rPr>
              <w:t xml:space="preserve">In a Norwegian </w:t>
            </w:r>
            <w:r w:rsidR="00482774" w:rsidRPr="009A05EB">
              <w:rPr>
                <w:lang w:val="en-GB"/>
              </w:rPr>
              <w:t>Demo Lyse</w:t>
            </w:r>
            <w:r w:rsidRPr="009A05EB">
              <w:rPr>
                <w:lang w:val="en-GB"/>
              </w:rPr>
              <w:t xml:space="preserve"> project </w:t>
            </w:r>
            <w:r w:rsidR="00482774" w:rsidRPr="009A05EB">
              <w:rPr>
                <w:lang w:val="en-GB"/>
              </w:rPr>
              <w:t>smart grids combined with web-based welfare services</w:t>
            </w:r>
            <w:r w:rsidRPr="009A05EB">
              <w:rPr>
                <w:lang w:val="en-GB"/>
              </w:rPr>
              <w:t xml:space="preserve"> are being tested.</w:t>
            </w:r>
            <w:r w:rsidR="00482774" w:rsidRPr="009A05EB">
              <w:rPr>
                <w:lang w:val="en-GB"/>
              </w:rPr>
              <w:t xml:space="preserve"> </w:t>
            </w:r>
            <w:r w:rsidRPr="009A05EB">
              <w:rPr>
                <w:lang w:val="en-GB"/>
              </w:rPr>
              <w:t>P</w:t>
            </w:r>
            <w:r w:rsidR="00A36150" w:rsidRPr="009A05EB">
              <w:rPr>
                <w:lang w:val="en-GB"/>
              </w:rPr>
              <w:t>articipants</w:t>
            </w:r>
            <w:r w:rsidRPr="009A05EB">
              <w:rPr>
                <w:lang w:val="en-GB"/>
              </w:rPr>
              <w:t xml:space="preserve"> in a pilot programme</w:t>
            </w:r>
            <w:r w:rsidR="00A36150" w:rsidRPr="009A05EB">
              <w:rPr>
                <w:lang w:val="en-GB"/>
              </w:rPr>
              <w:t xml:space="preserve"> control </w:t>
            </w:r>
            <w:r w:rsidR="00525C7D" w:rsidRPr="009A05EB">
              <w:rPr>
                <w:lang w:val="en-GB"/>
              </w:rPr>
              <w:t xml:space="preserve">for example </w:t>
            </w:r>
            <w:r w:rsidR="00A36150" w:rsidRPr="009A05EB">
              <w:rPr>
                <w:lang w:val="en-GB"/>
              </w:rPr>
              <w:t xml:space="preserve">the heating and lighting in their homes using iPads. If the fire alarm is activated, the fire brigade </w:t>
            </w:r>
            <w:r w:rsidR="00525C7D" w:rsidRPr="009A05EB">
              <w:rPr>
                <w:lang w:val="en-GB"/>
              </w:rPr>
              <w:t xml:space="preserve">is </w:t>
            </w:r>
            <w:r w:rsidR="00A36150" w:rsidRPr="009A05EB">
              <w:rPr>
                <w:lang w:val="en-GB"/>
              </w:rPr>
              <w:t>notified and at the same time the cooker and heaters are automatically switched off. In the event of fire, the alarm centre can use cameras installed in the home to obtain images and ascertain whether people are present in the room where the fire alarm was triggered.</w:t>
            </w:r>
            <w:r w:rsidR="000F2DA7" w:rsidRPr="009A05EB">
              <w:rPr>
                <w:rStyle w:val="FootnoteReference"/>
                <w:lang w:val="en-GB"/>
              </w:rPr>
              <w:footnoteReference w:id="33"/>
            </w:r>
          </w:p>
        </w:tc>
      </w:tr>
    </w:tbl>
    <w:p w:rsidR="003879B6" w:rsidRPr="009A05EB" w:rsidRDefault="003879B6" w:rsidP="001A747E">
      <w:pPr>
        <w:pStyle w:val="Numberedlist"/>
        <w:rPr>
          <w:lang w:val="en-GB"/>
        </w:rPr>
      </w:pPr>
    </w:p>
    <w:p w:rsidR="009A73FE" w:rsidRPr="009A05EB" w:rsidRDefault="009A73FE" w:rsidP="009A73FE">
      <w:pPr>
        <w:pStyle w:val="Heading1"/>
        <w:rPr>
          <w:lang w:val="en-GB"/>
        </w:rPr>
      </w:pPr>
      <w:bookmarkStart w:id="34" w:name="_Toc361829776"/>
      <w:bookmarkStart w:id="35" w:name="_Toc361148579"/>
      <w:r w:rsidRPr="009A05EB">
        <w:rPr>
          <w:lang w:val="en-GB"/>
        </w:rPr>
        <w:lastRenderedPageBreak/>
        <w:t>Energy Data Feed Platform market</w:t>
      </w:r>
      <w:bookmarkEnd w:id="34"/>
      <w:r w:rsidRPr="009A05EB">
        <w:rPr>
          <w:lang w:val="en-GB"/>
        </w:rPr>
        <w:t xml:space="preserve"> </w:t>
      </w:r>
      <w:bookmarkEnd w:id="35"/>
    </w:p>
    <w:p w:rsidR="00305C0F" w:rsidRPr="009A05EB" w:rsidRDefault="00305C0F" w:rsidP="00F67A81">
      <w:pPr>
        <w:pStyle w:val="Heading2"/>
        <w:spacing w:before="0"/>
        <w:rPr>
          <w:lang w:val="en-GB"/>
        </w:rPr>
      </w:pPr>
      <w:bookmarkStart w:id="36" w:name="_Toc361829777"/>
      <w:r w:rsidRPr="009A05EB">
        <w:rPr>
          <w:lang w:val="en-GB"/>
        </w:rPr>
        <w:t>Competitive services</w:t>
      </w:r>
      <w:bookmarkEnd w:id="36"/>
    </w:p>
    <w:p w:rsidR="00305C0F" w:rsidRPr="009A05EB" w:rsidRDefault="00305C0F" w:rsidP="00305C0F">
      <w:pPr>
        <w:rPr>
          <w:lang w:val="en-GB"/>
        </w:rPr>
      </w:pPr>
      <w:r w:rsidRPr="009A05EB">
        <w:rPr>
          <w:lang w:val="en-GB"/>
        </w:rPr>
        <w:t>EDF Platform creates a unique value proposition with regard of the possible end user applications and the nationwide implementation potential. The opportunities can come through savings in energy, savings in operative costs, or new revenues. The key to the opportunities is the better and timely availability of data that can ideally be used for decision making in an automatic and optimized fashion, such as in the example of weather data based heating of buildings or use of building stock as heat storage. Same services could in some cases be possible to be implemented without the EDF Platform, but with higher costs.</w:t>
      </w:r>
    </w:p>
    <w:p w:rsidR="00305C0F" w:rsidRPr="009A05EB" w:rsidRDefault="00305C0F" w:rsidP="00305C0F">
      <w:pPr>
        <w:rPr>
          <w:lang w:val="en-GB"/>
        </w:rPr>
      </w:pPr>
      <w:r w:rsidRPr="009A05EB">
        <w:rPr>
          <w:lang w:val="en-GB"/>
        </w:rPr>
        <w:t>Platform type of service has gained traction in the past few years. Popular example from the consumer markets is the Apple AppStore that has created a multi-billion dollar business ecosystem just within a few years. However, the planned EDF Platform is more closely linked to other modern IT platform services. An example is Axeda that provides Platform-as-a-Service to M2M applications</w:t>
      </w:r>
      <w:r w:rsidRPr="009A05EB">
        <w:rPr>
          <w:rStyle w:val="FootnoteReference"/>
          <w:lang w:val="en-GB"/>
        </w:rPr>
        <w:footnoteReference w:id="34"/>
      </w:r>
      <w:r w:rsidRPr="009A05EB">
        <w:rPr>
          <w:lang w:val="en-GB"/>
        </w:rPr>
        <w:t>. Their solutions are based on flexible ability to connect various data sources and extract useful information for business needs.</w:t>
      </w:r>
      <w:r w:rsidR="00F67A81">
        <w:rPr>
          <w:lang w:val="en-GB"/>
        </w:rPr>
        <w:t xml:space="preserve"> Energy related piloting has been done e.g. by the U.S. Energy Department in their NREL research site</w:t>
      </w:r>
      <w:r w:rsidR="00F67A81">
        <w:rPr>
          <w:rStyle w:val="FootnoteReference"/>
          <w:lang w:val="en-GB"/>
        </w:rPr>
        <w:footnoteReference w:id="35"/>
      </w:r>
      <w:r w:rsidR="00F67A81">
        <w:rPr>
          <w:lang w:val="en-GB"/>
        </w:rPr>
        <w:t>.</w:t>
      </w:r>
    </w:p>
    <w:p w:rsidR="00305C0F" w:rsidRPr="009A05EB" w:rsidRDefault="00305C0F" w:rsidP="00305C0F">
      <w:pPr>
        <w:rPr>
          <w:lang w:val="en-GB"/>
        </w:rPr>
      </w:pPr>
      <w:r w:rsidRPr="009A05EB">
        <w:rPr>
          <w:lang w:val="en-GB"/>
        </w:rPr>
        <w:t xml:space="preserve">The market study has not found exactly similar scope of services in any country or region. Although there are many ongoing pilots for </w:t>
      </w:r>
      <w:r w:rsidR="001B1E48" w:rsidRPr="009A05EB">
        <w:rPr>
          <w:lang w:val="en-GB"/>
        </w:rPr>
        <w:t xml:space="preserve">the </w:t>
      </w:r>
      <w:r w:rsidRPr="009A05EB">
        <w:rPr>
          <w:lang w:val="en-GB"/>
        </w:rPr>
        <w:t xml:space="preserve">end user </w:t>
      </w:r>
      <w:r w:rsidR="001B1E48" w:rsidRPr="009A05EB">
        <w:rPr>
          <w:lang w:val="en-GB"/>
        </w:rPr>
        <w:t>applications, they focus on only one or a few services and are limited geographically. On the basis of this study, EDF Platform would be the first consolidating data feed platform with potential for market expansion outside Estonia. Closest market opportunities would be in other Baltic countries and in the Nordic countries that are all increasingly part of the same Nordic electricity market. Expansion to other EU market areas would also be relatively straightforward extension from the Estonian business environment. Outside the EU the regulatory environments become more complex and would need a more in-depth study to provide a comprehensive view on the applicability of the business model e.g. in the various markets in the U.S.</w:t>
      </w:r>
    </w:p>
    <w:p w:rsidR="009A73FE" w:rsidRPr="009A05EB" w:rsidRDefault="009A73FE" w:rsidP="00F67A81">
      <w:pPr>
        <w:pStyle w:val="Heading2"/>
        <w:spacing w:before="0"/>
        <w:rPr>
          <w:lang w:val="en-GB"/>
        </w:rPr>
      </w:pPr>
      <w:bookmarkStart w:id="37" w:name="_Toc361829778"/>
      <w:r w:rsidRPr="009A05EB">
        <w:rPr>
          <w:lang w:val="en-GB"/>
        </w:rPr>
        <w:t>Business opportunity</w:t>
      </w:r>
      <w:bookmarkEnd w:id="37"/>
    </w:p>
    <w:p w:rsidR="009A73FE" w:rsidRPr="009A05EB" w:rsidRDefault="009A73FE" w:rsidP="009A73FE">
      <w:pPr>
        <w:rPr>
          <w:lang w:val="en-GB"/>
        </w:rPr>
      </w:pPr>
      <w:r w:rsidRPr="009A05EB">
        <w:rPr>
          <w:lang w:val="en-GB"/>
        </w:rPr>
        <w:t xml:space="preserve">The end user applications described in the previous chapter illustrate the potential </w:t>
      </w:r>
      <w:r w:rsidR="0030592E" w:rsidRPr="009A05EB">
        <w:rPr>
          <w:lang w:val="en-GB"/>
        </w:rPr>
        <w:t xml:space="preserve">for value creation to the end users </w:t>
      </w:r>
      <w:r w:rsidRPr="009A05EB">
        <w:rPr>
          <w:lang w:val="en-GB"/>
        </w:rPr>
        <w:t xml:space="preserve">with the Energy Data Feed Platform. </w:t>
      </w:r>
      <w:r w:rsidR="00FB461A" w:rsidRPr="009A05EB">
        <w:rPr>
          <w:lang w:val="en-GB"/>
        </w:rPr>
        <w:t xml:space="preserve">The end user applications are enabled through the services provided by the EDF Platform. </w:t>
      </w:r>
      <w:r w:rsidRPr="009A05EB">
        <w:rPr>
          <w:lang w:val="en-GB"/>
        </w:rPr>
        <w:t>The</w:t>
      </w:r>
      <w:r w:rsidR="00FB461A" w:rsidRPr="009A05EB">
        <w:rPr>
          <w:lang w:val="en-GB"/>
        </w:rPr>
        <w:t>se</w:t>
      </w:r>
      <w:r w:rsidRPr="009A05EB">
        <w:rPr>
          <w:lang w:val="en-GB"/>
        </w:rPr>
        <w:t xml:space="preserve"> services </w:t>
      </w:r>
      <w:r w:rsidR="00DB56C4" w:rsidRPr="009A05EB">
        <w:rPr>
          <w:lang w:val="en-GB"/>
        </w:rPr>
        <w:t xml:space="preserve">include </w:t>
      </w:r>
      <w:r w:rsidRPr="009A05EB">
        <w:rPr>
          <w:lang w:val="en-GB"/>
        </w:rPr>
        <w:t>data consolidation, data filtering, scheduling, data privacy (logging, signing), agreement management, billing, data access mandates, data monitoring, and data provisioning</w:t>
      </w:r>
      <w:r w:rsidR="00DB56C4" w:rsidRPr="009A05EB">
        <w:rPr>
          <w:rStyle w:val="FootnoteReference"/>
          <w:lang w:val="en-GB"/>
        </w:rPr>
        <w:footnoteReference w:id="36"/>
      </w:r>
      <w:r w:rsidRPr="009A05EB">
        <w:rPr>
          <w:lang w:val="en-GB"/>
        </w:rPr>
        <w:t>.</w:t>
      </w:r>
    </w:p>
    <w:p w:rsidR="00E62FBA" w:rsidRPr="009A05EB" w:rsidRDefault="00305C0F" w:rsidP="00E62FBA">
      <w:pPr>
        <w:rPr>
          <w:lang w:val="en-GB"/>
        </w:rPr>
      </w:pPr>
      <w:r w:rsidRPr="009A05EB">
        <w:rPr>
          <w:lang w:val="en-GB"/>
        </w:rPr>
        <w:lastRenderedPageBreak/>
        <w:t>C</w:t>
      </w:r>
      <w:r w:rsidR="00E62FBA" w:rsidRPr="009A05EB">
        <w:rPr>
          <w:lang w:val="en-GB"/>
        </w:rPr>
        <w:t xml:space="preserve">oncrete opportunities in electricity distribution relate to secure handling of data, </w:t>
      </w:r>
      <w:r w:rsidRPr="009A05EB">
        <w:rPr>
          <w:lang w:val="en-GB"/>
        </w:rPr>
        <w:t xml:space="preserve">where </w:t>
      </w:r>
      <w:r w:rsidR="00E62FBA" w:rsidRPr="009A05EB">
        <w:rPr>
          <w:lang w:val="en-GB"/>
        </w:rPr>
        <w:t>new consideration</w:t>
      </w:r>
      <w:r w:rsidRPr="009A05EB">
        <w:rPr>
          <w:lang w:val="en-GB"/>
        </w:rPr>
        <w:t>s</w:t>
      </w:r>
      <w:r w:rsidR="00E62FBA" w:rsidRPr="009A05EB">
        <w:rPr>
          <w:lang w:val="en-GB"/>
        </w:rPr>
        <w:t xml:space="preserve"> </w:t>
      </w:r>
      <w:r w:rsidRPr="009A05EB">
        <w:rPr>
          <w:lang w:val="en-GB"/>
        </w:rPr>
        <w:t xml:space="preserve">have risen </w:t>
      </w:r>
      <w:r w:rsidR="00E62FBA" w:rsidRPr="009A05EB">
        <w:rPr>
          <w:lang w:val="en-GB"/>
        </w:rPr>
        <w:t>due to the ongoing installations of smart meters. Later on the data security issues are likely to affect also district heating companies. For end users, secure data handling enables secure smart house solutions and for renewable energy generators SCADA type of services.</w:t>
      </w:r>
    </w:p>
    <w:p w:rsidR="00E62FBA" w:rsidRPr="009A05EB" w:rsidRDefault="00E62FBA" w:rsidP="00E62FBA">
      <w:pPr>
        <w:rPr>
          <w:lang w:val="en-GB"/>
        </w:rPr>
      </w:pPr>
      <w:r w:rsidRPr="009A05EB">
        <w:rPr>
          <w:lang w:val="en-GB"/>
        </w:rPr>
        <w:t>Demand response and virtual power plants created by several small renewable generators can both be made more easily possible through Energy Data Feed Platform. The ability to aggregate consumption and generation data creates possibilities for new types of service providers that can interact between energy prosumers and energy markets.</w:t>
      </w:r>
    </w:p>
    <w:p w:rsidR="00E62FBA" w:rsidRPr="009A05EB" w:rsidRDefault="00E62FBA" w:rsidP="00E62FBA">
      <w:pPr>
        <w:rPr>
          <w:lang w:val="en-GB"/>
        </w:rPr>
      </w:pPr>
      <w:r w:rsidRPr="009A05EB">
        <w:rPr>
          <w:lang w:val="en-GB"/>
        </w:rPr>
        <w:t xml:space="preserve">Network management can always be improved with better understanding of consumption patterns and locations, in local </w:t>
      </w:r>
      <w:r w:rsidR="00305C0F" w:rsidRPr="009A05EB">
        <w:rPr>
          <w:lang w:val="en-GB"/>
        </w:rPr>
        <w:t xml:space="preserve">electricity distribution </w:t>
      </w:r>
      <w:r w:rsidRPr="009A05EB">
        <w:rPr>
          <w:lang w:val="en-GB"/>
        </w:rPr>
        <w:t xml:space="preserve">and national electricity </w:t>
      </w:r>
      <w:r w:rsidR="00305C0F" w:rsidRPr="009A05EB">
        <w:rPr>
          <w:lang w:val="en-GB"/>
        </w:rPr>
        <w:t>transmission</w:t>
      </w:r>
      <w:r w:rsidRPr="009A05EB">
        <w:rPr>
          <w:lang w:val="en-GB"/>
        </w:rPr>
        <w:t>, and in district heating networks. These same patterns can also be made to guide energy use with dynamic network tariffs. Combined utility metering is likely to be a future direction where Energy Data Feed Platform could contribute to the potential implementation.</w:t>
      </w:r>
    </w:p>
    <w:p w:rsidR="0030592E" w:rsidRPr="009A05EB" w:rsidRDefault="0030592E" w:rsidP="00E62FBA">
      <w:pPr>
        <w:rPr>
          <w:lang w:val="en-GB"/>
        </w:rPr>
      </w:pPr>
      <w:r w:rsidRPr="009A05EB">
        <w:rPr>
          <w:lang w:val="en-GB"/>
        </w:rPr>
        <w:t xml:space="preserve">Figure 2 illustrates the various business opportunities through the EDF Platform. First, the Energy Data Feed Platform Project creates the platform. On top of the platform various end user services are expected. These include pilots implemented during the project and other business opportunities, some of which have been identified in the previous chapter. The end user applications create value in Estonia for end customers, end user application service providers, and for the EDF Platform itself. At a later stage, it is possible that the EDF Platform expands to other countries. </w:t>
      </w:r>
    </w:p>
    <w:p w:rsidR="0030592E" w:rsidRPr="009A05EB" w:rsidRDefault="009E7EDA" w:rsidP="00E62FBA">
      <w:pPr>
        <w:rPr>
          <w:lang w:val="en-GB"/>
        </w:rPr>
      </w:pPr>
      <w:r>
        <w:rPr>
          <w:noProof/>
          <w:lang w:val="et-EE" w:eastAsia="et-EE"/>
        </w:rPr>
        <w:drawing>
          <wp:inline distT="0" distB="0" distL="0" distR="0">
            <wp:extent cx="5730240" cy="2423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240" cy="2423160"/>
                    </a:xfrm>
                    <a:prstGeom prst="rect">
                      <a:avLst/>
                    </a:prstGeom>
                    <a:noFill/>
                    <a:ln>
                      <a:noFill/>
                    </a:ln>
                  </pic:spPr>
                </pic:pic>
              </a:graphicData>
            </a:graphic>
          </wp:inline>
        </w:drawing>
      </w:r>
    </w:p>
    <w:p w:rsidR="0030592E" w:rsidRPr="009A05EB" w:rsidRDefault="0030592E" w:rsidP="0030592E">
      <w:pPr>
        <w:pStyle w:val="Figureheading"/>
        <w:keepNext w:val="0"/>
        <w:spacing w:before="0"/>
        <w:rPr>
          <w:lang w:val="en-GB"/>
        </w:rPr>
      </w:pPr>
      <w:r w:rsidRPr="009A05EB">
        <w:rPr>
          <w:b/>
          <w:lang w:val="en-GB"/>
        </w:rPr>
        <w:t xml:space="preserve">Figure 2: </w:t>
      </w:r>
      <w:r w:rsidRPr="009A05EB">
        <w:rPr>
          <w:lang w:val="en-GB"/>
        </w:rPr>
        <w:t>Framework for the market potential assessment.</w:t>
      </w:r>
    </w:p>
    <w:p w:rsidR="001B1E48" w:rsidRPr="009A05EB" w:rsidRDefault="001B1E48" w:rsidP="00E62FBA">
      <w:pPr>
        <w:rPr>
          <w:lang w:val="en-GB"/>
        </w:rPr>
      </w:pPr>
      <w:r w:rsidRPr="009A05EB">
        <w:rPr>
          <w:lang w:val="en-GB"/>
        </w:rPr>
        <w:t>B</w:t>
      </w:r>
      <w:r w:rsidR="00305C0F" w:rsidRPr="009A05EB">
        <w:rPr>
          <w:lang w:val="en-GB"/>
        </w:rPr>
        <w:t xml:space="preserve">usiness opportunity in the end user </w:t>
      </w:r>
      <w:r w:rsidRPr="009A05EB">
        <w:rPr>
          <w:lang w:val="en-GB"/>
        </w:rPr>
        <w:t>applications has been analyzed by the value created to the end users. In some cases, value is created through savings in energy costs or operative savings. In other applications, the customers receive a new type of service whose monetary value for the customers can be estimated on the basis of their willingness to pay for the service.</w:t>
      </w:r>
      <w:r w:rsidR="0030592E" w:rsidRPr="009A05EB">
        <w:rPr>
          <w:lang w:val="en-GB"/>
        </w:rPr>
        <w:t xml:space="preserve"> Value capture for the end user application service providers is estimated on the basis of project partner experiences elsewhere to be around 25 % – 50 % of the value creation</w:t>
      </w:r>
      <w:r w:rsidR="009A05EB" w:rsidRPr="009A05EB">
        <w:rPr>
          <w:lang w:val="en-GB"/>
        </w:rPr>
        <w:t xml:space="preserve"> for the case of savings</w:t>
      </w:r>
      <w:r w:rsidR="0030592E" w:rsidRPr="009A05EB">
        <w:rPr>
          <w:lang w:val="en-GB"/>
        </w:rPr>
        <w:t>. In the market potential estimate below, the EDF Platform is estimated to be able to take a 5 % stake of the value creation for the end user for the service.</w:t>
      </w:r>
      <w:r w:rsidR="00800F3D" w:rsidRPr="009A05EB">
        <w:rPr>
          <w:lang w:val="en-GB"/>
        </w:rPr>
        <w:t xml:space="preserve"> </w:t>
      </w:r>
    </w:p>
    <w:p w:rsidR="009A05EB" w:rsidRPr="009A05EB" w:rsidRDefault="009A05EB" w:rsidP="009A05EB">
      <w:pPr>
        <w:rPr>
          <w:lang w:val="en-GB"/>
        </w:rPr>
      </w:pPr>
      <w:bookmarkStart w:id="38" w:name="_Toc361148599"/>
      <w:r w:rsidRPr="000B0D0B">
        <w:rPr>
          <w:lang w:val="en-GB"/>
        </w:rPr>
        <w:lastRenderedPageBreak/>
        <w:t xml:space="preserve">Total value creation </w:t>
      </w:r>
      <w:r w:rsidR="004A1470">
        <w:rPr>
          <w:lang w:val="en-GB"/>
        </w:rPr>
        <w:t xml:space="preserve">through the services in the platform is estimated to be </w:t>
      </w:r>
      <w:r w:rsidR="00F67A81">
        <w:rPr>
          <w:lang w:val="en-GB"/>
        </w:rPr>
        <w:t>from 18</w:t>
      </w:r>
      <w:r w:rsidR="004A1470">
        <w:rPr>
          <w:lang w:val="en-GB"/>
        </w:rPr>
        <w:t>–35 million euro annually. With rough es</w:t>
      </w:r>
      <w:r w:rsidR="000B0D0B">
        <w:rPr>
          <w:lang w:val="en-GB"/>
        </w:rPr>
        <w:t xml:space="preserve">timates, of this value 10–20 million euro will stay with end users (utilities, renewable generators and energy end users) as benefits compared to current situation. Various service providers that use the platform gain 7–15 million euro. The revenue for the platform is </w:t>
      </w:r>
      <w:r w:rsidR="00F67A81">
        <w:rPr>
          <w:lang w:val="en-GB"/>
        </w:rPr>
        <w:t xml:space="preserve">estimated to be </w:t>
      </w:r>
      <w:r w:rsidR="000B0D0B">
        <w:rPr>
          <w:lang w:val="en-GB"/>
        </w:rPr>
        <w:t>1–2 million euro, assuming even 5 % share of the value creation.</w:t>
      </w:r>
    </w:p>
    <w:p w:rsidR="00960307" w:rsidRPr="009A05EB" w:rsidRDefault="00960307" w:rsidP="00960307">
      <w:pPr>
        <w:pStyle w:val="Tableheading"/>
      </w:pPr>
      <w:r w:rsidRPr="009A05EB">
        <w:rPr>
          <w:b/>
        </w:rPr>
        <w:t xml:space="preserve">Table 1. </w:t>
      </w:r>
      <w:r w:rsidRPr="009A05EB">
        <w:t>Summary of preliminary potential annual impacts of the identified business opportunities. Energy savings potential is calculated from all energy use per year. Coverage estimate describes the assumed potential adoption by 2020. Economic value creation takes coverage estimate into account.</w:t>
      </w:r>
    </w:p>
    <w:tbl>
      <w:tblPr>
        <w:tblW w:w="896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665"/>
        <w:gridCol w:w="3546"/>
        <w:gridCol w:w="1188"/>
        <w:gridCol w:w="1188"/>
        <w:gridCol w:w="1188"/>
        <w:gridCol w:w="1189"/>
      </w:tblGrid>
      <w:tr w:rsidR="0073718F" w:rsidRPr="009A05EB" w:rsidTr="002145DD">
        <w:trPr>
          <w:trHeight w:val="241"/>
        </w:trPr>
        <w:tc>
          <w:tcPr>
            <w:tcW w:w="665" w:type="dxa"/>
            <w:shd w:val="clear" w:color="auto" w:fill="F2F2F2"/>
            <w:noWrap/>
            <w:tcMar>
              <w:left w:w="28" w:type="dxa"/>
              <w:right w:w="0" w:type="dxa"/>
            </w:tcMar>
          </w:tcPr>
          <w:p w:rsidR="0073718F" w:rsidRPr="009A05EB" w:rsidRDefault="0073718F" w:rsidP="007F284D">
            <w:pPr>
              <w:pStyle w:val="Numberedlist"/>
              <w:rPr>
                <w:lang w:val="en-GB"/>
              </w:rPr>
            </w:pPr>
          </w:p>
        </w:tc>
        <w:tc>
          <w:tcPr>
            <w:tcW w:w="3546" w:type="dxa"/>
            <w:shd w:val="clear" w:color="auto" w:fill="F2F2F2"/>
          </w:tcPr>
          <w:p w:rsidR="0073718F" w:rsidRPr="009A05EB" w:rsidRDefault="0073718F" w:rsidP="007F284D">
            <w:pPr>
              <w:pStyle w:val="Numberedlist"/>
              <w:rPr>
                <w:lang w:val="en-GB"/>
              </w:rPr>
            </w:pPr>
          </w:p>
        </w:tc>
        <w:tc>
          <w:tcPr>
            <w:tcW w:w="4753" w:type="dxa"/>
            <w:gridSpan w:val="4"/>
            <w:shd w:val="clear" w:color="auto" w:fill="F2F2F2"/>
          </w:tcPr>
          <w:p w:rsidR="0073718F" w:rsidRPr="009A05EB" w:rsidRDefault="009A05EB" w:rsidP="007F284D">
            <w:pPr>
              <w:pStyle w:val="Numberedlist"/>
              <w:rPr>
                <w:lang w:val="en-GB"/>
              </w:rPr>
            </w:pPr>
            <w:r>
              <w:rPr>
                <w:lang w:val="en-GB"/>
              </w:rPr>
              <w:t>Value  (in M</w:t>
            </w:r>
            <w:r w:rsidR="0073718F" w:rsidRPr="009A05EB">
              <w:rPr>
                <w:lang w:val="en-GB"/>
              </w:rPr>
              <w:t>€ / year)</w:t>
            </w:r>
          </w:p>
        </w:tc>
      </w:tr>
      <w:tr w:rsidR="001463C6" w:rsidRPr="009A05EB" w:rsidTr="002145DD">
        <w:trPr>
          <w:trHeight w:val="241"/>
        </w:trPr>
        <w:tc>
          <w:tcPr>
            <w:tcW w:w="665" w:type="dxa"/>
            <w:shd w:val="clear" w:color="auto" w:fill="F2F2F2"/>
            <w:noWrap/>
            <w:tcMar>
              <w:left w:w="28" w:type="dxa"/>
              <w:right w:w="0" w:type="dxa"/>
            </w:tcMar>
          </w:tcPr>
          <w:p w:rsidR="001463C6" w:rsidRPr="009A05EB" w:rsidRDefault="001463C6" w:rsidP="007F284D">
            <w:pPr>
              <w:pStyle w:val="Numberedlist"/>
              <w:rPr>
                <w:lang w:val="en-GB"/>
              </w:rPr>
            </w:pPr>
          </w:p>
        </w:tc>
        <w:tc>
          <w:tcPr>
            <w:tcW w:w="3546" w:type="dxa"/>
            <w:shd w:val="clear" w:color="auto" w:fill="F2F2F2"/>
            <w:vAlign w:val="center"/>
          </w:tcPr>
          <w:p w:rsidR="001463C6" w:rsidRPr="009A05EB" w:rsidRDefault="001463C6" w:rsidP="0073718F">
            <w:pPr>
              <w:pStyle w:val="Numberedlist"/>
              <w:rPr>
                <w:lang w:val="en-GB"/>
              </w:rPr>
            </w:pPr>
            <w:r w:rsidRPr="009A05EB">
              <w:rPr>
                <w:lang w:val="en-GB"/>
              </w:rPr>
              <w:t>Idea</w:t>
            </w:r>
          </w:p>
        </w:tc>
        <w:tc>
          <w:tcPr>
            <w:tcW w:w="1188" w:type="dxa"/>
            <w:shd w:val="clear" w:color="auto" w:fill="F2F2F2"/>
            <w:tcMar>
              <w:left w:w="28" w:type="dxa"/>
              <w:right w:w="28" w:type="dxa"/>
            </w:tcMar>
            <w:vAlign w:val="center"/>
          </w:tcPr>
          <w:p w:rsidR="0073718F" w:rsidRPr="009A05EB" w:rsidRDefault="0073718F" w:rsidP="0073718F">
            <w:pPr>
              <w:pStyle w:val="Numberedlist"/>
              <w:jc w:val="center"/>
              <w:rPr>
                <w:lang w:val="en-GB"/>
              </w:rPr>
            </w:pPr>
            <w:r w:rsidRPr="009A05EB">
              <w:rPr>
                <w:lang w:val="en-GB"/>
              </w:rPr>
              <w:t>E</w:t>
            </w:r>
            <w:r w:rsidR="001463C6" w:rsidRPr="009A05EB">
              <w:rPr>
                <w:lang w:val="en-GB"/>
              </w:rPr>
              <w:t>nd users</w:t>
            </w:r>
          </w:p>
        </w:tc>
        <w:tc>
          <w:tcPr>
            <w:tcW w:w="1188" w:type="dxa"/>
            <w:shd w:val="clear" w:color="auto" w:fill="F2F2F2"/>
            <w:tcMar>
              <w:left w:w="28" w:type="dxa"/>
              <w:right w:w="28" w:type="dxa"/>
            </w:tcMar>
            <w:vAlign w:val="center"/>
          </w:tcPr>
          <w:p w:rsidR="001463C6" w:rsidRPr="009A05EB" w:rsidRDefault="0073718F" w:rsidP="0073718F">
            <w:pPr>
              <w:pStyle w:val="Numberedlist"/>
              <w:jc w:val="center"/>
              <w:rPr>
                <w:lang w:val="en-GB"/>
              </w:rPr>
            </w:pPr>
            <w:r w:rsidRPr="009A05EB">
              <w:rPr>
                <w:lang w:val="en-GB"/>
              </w:rPr>
              <w:t>C</w:t>
            </w:r>
            <w:r w:rsidR="001463C6" w:rsidRPr="009A05EB">
              <w:rPr>
                <w:lang w:val="en-GB"/>
              </w:rPr>
              <w:t>ustomers</w:t>
            </w:r>
          </w:p>
        </w:tc>
        <w:tc>
          <w:tcPr>
            <w:tcW w:w="1188" w:type="dxa"/>
            <w:shd w:val="clear" w:color="auto" w:fill="F2F2F2"/>
            <w:tcMar>
              <w:left w:w="28" w:type="dxa"/>
              <w:right w:w="28" w:type="dxa"/>
            </w:tcMar>
            <w:vAlign w:val="center"/>
          </w:tcPr>
          <w:p w:rsidR="001463C6" w:rsidRPr="009A05EB" w:rsidRDefault="001463C6" w:rsidP="0073718F">
            <w:pPr>
              <w:pStyle w:val="Numberedlist"/>
              <w:jc w:val="center"/>
              <w:rPr>
                <w:lang w:val="en-GB"/>
              </w:rPr>
            </w:pPr>
            <w:r w:rsidRPr="009A05EB">
              <w:rPr>
                <w:lang w:val="en-GB"/>
              </w:rPr>
              <w:t>Platform</w:t>
            </w:r>
          </w:p>
        </w:tc>
        <w:tc>
          <w:tcPr>
            <w:tcW w:w="1189" w:type="dxa"/>
            <w:shd w:val="clear" w:color="auto" w:fill="F2F2F2"/>
            <w:tcMar>
              <w:left w:w="28" w:type="dxa"/>
              <w:right w:w="28" w:type="dxa"/>
            </w:tcMar>
            <w:vAlign w:val="center"/>
          </w:tcPr>
          <w:p w:rsidR="001463C6" w:rsidRPr="009A05EB" w:rsidRDefault="001463C6" w:rsidP="0073718F">
            <w:pPr>
              <w:pStyle w:val="Numberedlist"/>
              <w:jc w:val="center"/>
              <w:rPr>
                <w:lang w:val="en-GB"/>
              </w:rPr>
            </w:pPr>
            <w:r w:rsidRPr="009A05EB">
              <w:rPr>
                <w:lang w:val="en-GB"/>
              </w:rPr>
              <w:t>Total</w:t>
            </w:r>
          </w:p>
        </w:tc>
      </w:tr>
      <w:tr w:rsidR="004A1470" w:rsidRPr="009A05EB" w:rsidTr="002145DD">
        <w:trPr>
          <w:trHeight w:val="447"/>
        </w:trPr>
        <w:tc>
          <w:tcPr>
            <w:tcW w:w="665" w:type="dxa"/>
            <w:vMerge w:val="restart"/>
            <w:shd w:val="clear" w:color="auto" w:fill="CCC0D9"/>
            <w:textDirection w:val="btLr"/>
          </w:tcPr>
          <w:p w:rsidR="004A1470" w:rsidRPr="009A05EB" w:rsidRDefault="004A1470" w:rsidP="007F284D">
            <w:pPr>
              <w:pStyle w:val="Numberedlist"/>
              <w:rPr>
                <w:lang w:val="en-GB"/>
              </w:rPr>
            </w:pPr>
            <w:r w:rsidRPr="009A05EB">
              <w:rPr>
                <w:lang w:val="en-GB"/>
              </w:rPr>
              <w:t>ELECTRICITY DISTRIBUTION AND TRANSMISSION</w:t>
            </w:r>
          </w:p>
        </w:tc>
        <w:tc>
          <w:tcPr>
            <w:tcW w:w="3546" w:type="dxa"/>
          </w:tcPr>
          <w:p w:rsidR="004A1470" w:rsidRPr="009A05EB" w:rsidRDefault="004A1470" w:rsidP="007F284D">
            <w:pPr>
              <w:pStyle w:val="NormalWeb"/>
              <w:spacing w:before="0" w:beforeAutospacing="0" w:after="0" w:afterAutospacing="0"/>
              <w:rPr>
                <w:rFonts w:ascii="Arial" w:hAnsi="Arial" w:cs="Arial"/>
                <w:sz w:val="20"/>
                <w:szCs w:val="36"/>
                <w:lang w:val="en-GB"/>
              </w:rPr>
            </w:pPr>
            <w:r w:rsidRPr="009A05EB">
              <w:rPr>
                <w:rFonts w:ascii="Calibri" w:hAnsi="Calibri" w:cs="Arial"/>
                <w:color w:val="000000"/>
                <w:kern w:val="24"/>
                <w:sz w:val="20"/>
                <w:szCs w:val="32"/>
                <w:lang w:val="en-GB"/>
              </w:rPr>
              <w:t xml:space="preserve">Local  grid system management </w:t>
            </w:r>
          </w:p>
        </w:tc>
        <w:tc>
          <w:tcPr>
            <w:tcW w:w="1188" w:type="dxa"/>
          </w:tcPr>
          <w:p w:rsidR="004A1470" w:rsidRPr="009A05EB" w:rsidRDefault="004A1470" w:rsidP="0073718F">
            <w:pPr>
              <w:spacing w:before="0" w:after="0" w:line="240" w:lineRule="auto"/>
              <w:jc w:val="center"/>
              <w:rPr>
                <w:lang w:val="en-GB"/>
              </w:rPr>
            </w:pPr>
            <w:r>
              <w:rPr>
                <w:lang w:val="en-GB"/>
              </w:rPr>
              <w:t>0,4–0,7</w:t>
            </w:r>
          </w:p>
        </w:tc>
        <w:tc>
          <w:tcPr>
            <w:tcW w:w="1188" w:type="dxa"/>
          </w:tcPr>
          <w:p w:rsidR="004A1470" w:rsidRPr="009A05EB" w:rsidRDefault="004A1470" w:rsidP="00B57E4F">
            <w:pPr>
              <w:spacing w:before="0" w:after="0" w:line="240" w:lineRule="auto"/>
              <w:jc w:val="center"/>
              <w:rPr>
                <w:lang w:val="en-GB"/>
              </w:rPr>
            </w:pPr>
            <w:r>
              <w:rPr>
                <w:lang w:val="en-GB"/>
              </w:rPr>
              <w:t>0,1–0,3</w:t>
            </w:r>
          </w:p>
        </w:tc>
        <w:tc>
          <w:tcPr>
            <w:tcW w:w="1188" w:type="dxa"/>
          </w:tcPr>
          <w:p w:rsidR="004A1470" w:rsidRPr="009A05EB" w:rsidRDefault="004A1470" w:rsidP="0073718F">
            <w:pPr>
              <w:spacing w:before="0" w:after="0" w:line="240" w:lineRule="auto"/>
              <w:jc w:val="center"/>
              <w:rPr>
                <w:lang w:val="en-GB"/>
              </w:rPr>
            </w:pPr>
            <w:r>
              <w:rPr>
                <w:lang w:val="en-GB"/>
              </w:rPr>
              <w:t>0,03–0,05</w:t>
            </w:r>
          </w:p>
        </w:tc>
        <w:tc>
          <w:tcPr>
            <w:tcW w:w="1189" w:type="dxa"/>
          </w:tcPr>
          <w:p w:rsidR="004A1470" w:rsidRPr="009A05EB" w:rsidRDefault="004A1470" w:rsidP="00B57E4F">
            <w:pPr>
              <w:spacing w:before="0" w:after="0" w:line="240" w:lineRule="auto"/>
              <w:jc w:val="center"/>
              <w:rPr>
                <w:lang w:val="en-GB"/>
              </w:rPr>
            </w:pPr>
            <w:r>
              <w:rPr>
                <w:lang w:val="en-GB"/>
              </w:rPr>
              <w:t>0,5–1,1</w:t>
            </w:r>
          </w:p>
        </w:tc>
      </w:tr>
      <w:tr w:rsidR="004A1470" w:rsidRPr="009A05EB" w:rsidTr="002145DD">
        <w:trPr>
          <w:trHeight w:val="439"/>
        </w:trPr>
        <w:tc>
          <w:tcPr>
            <w:tcW w:w="665" w:type="dxa"/>
            <w:vMerge/>
            <w:shd w:val="clear" w:color="auto" w:fill="CCC0D9"/>
            <w:textDirection w:val="btLr"/>
          </w:tcPr>
          <w:p w:rsidR="004A1470" w:rsidRPr="009A05EB" w:rsidRDefault="004A1470" w:rsidP="007F284D">
            <w:pPr>
              <w:pStyle w:val="Numberedlist"/>
              <w:rPr>
                <w:lang w:val="en-GB"/>
              </w:rPr>
            </w:pPr>
          </w:p>
        </w:tc>
        <w:tc>
          <w:tcPr>
            <w:tcW w:w="3546" w:type="dxa"/>
          </w:tcPr>
          <w:p w:rsidR="004A1470" w:rsidRPr="009A05EB" w:rsidRDefault="004A1470" w:rsidP="007F284D">
            <w:pPr>
              <w:pStyle w:val="NormalWeb"/>
              <w:spacing w:before="0" w:beforeAutospacing="0" w:after="0" w:afterAutospacing="0"/>
              <w:rPr>
                <w:rFonts w:ascii="Arial" w:hAnsi="Arial" w:cs="Arial"/>
                <w:sz w:val="20"/>
                <w:szCs w:val="36"/>
                <w:lang w:val="en-GB"/>
              </w:rPr>
            </w:pPr>
            <w:r w:rsidRPr="009A05EB">
              <w:rPr>
                <w:rFonts w:ascii="Calibri" w:hAnsi="Calibri" w:cs="Arial"/>
                <w:color w:val="000000"/>
                <w:kern w:val="24"/>
                <w:sz w:val="20"/>
                <w:szCs w:val="32"/>
                <w:lang w:val="en-GB"/>
              </w:rPr>
              <w:t xml:space="preserve">National grid system management </w:t>
            </w:r>
          </w:p>
        </w:tc>
        <w:tc>
          <w:tcPr>
            <w:tcW w:w="1188" w:type="dxa"/>
          </w:tcPr>
          <w:p w:rsidR="004A1470" w:rsidRPr="009A05EB" w:rsidRDefault="004A1470" w:rsidP="0073718F">
            <w:pPr>
              <w:spacing w:before="0" w:after="0" w:line="240" w:lineRule="auto"/>
              <w:jc w:val="center"/>
              <w:rPr>
                <w:lang w:val="en-GB"/>
              </w:rPr>
            </w:pPr>
            <w:r>
              <w:rPr>
                <w:lang w:val="en-GB"/>
              </w:rPr>
              <w:t>0,5–0,9</w:t>
            </w:r>
          </w:p>
        </w:tc>
        <w:tc>
          <w:tcPr>
            <w:tcW w:w="1188" w:type="dxa"/>
          </w:tcPr>
          <w:p w:rsidR="004A1470" w:rsidRPr="009A05EB" w:rsidRDefault="004A1470" w:rsidP="00B57E4F">
            <w:pPr>
              <w:spacing w:before="0" w:after="0" w:line="240" w:lineRule="auto"/>
              <w:jc w:val="center"/>
              <w:rPr>
                <w:lang w:val="en-GB"/>
              </w:rPr>
            </w:pPr>
            <w:r>
              <w:rPr>
                <w:lang w:val="en-GB"/>
              </w:rPr>
              <w:t>0,2–0,3</w:t>
            </w:r>
          </w:p>
        </w:tc>
        <w:tc>
          <w:tcPr>
            <w:tcW w:w="1188" w:type="dxa"/>
          </w:tcPr>
          <w:p w:rsidR="004A1470" w:rsidRPr="009A05EB" w:rsidRDefault="004A1470" w:rsidP="00B57E4F">
            <w:pPr>
              <w:spacing w:before="0" w:after="0" w:line="240" w:lineRule="auto"/>
              <w:jc w:val="center"/>
              <w:rPr>
                <w:lang w:val="en-GB"/>
              </w:rPr>
            </w:pPr>
            <w:r>
              <w:rPr>
                <w:lang w:val="en-GB"/>
              </w:rPr>
              <w:t>0,03–0,07</w:t>
            </w:r>
          </w:p>
        </w:tc>
        <w:tc>
          <w:tcPr>
            <w:tcW w:w="1189" w:type="dxa"/>
          </w:tcPr>
          <w:p w:rsidR="004A1470" w:rsidRPr="009A05EB" w:rsidRDefault="004A1470" w:rsidP="00B57E4F">
            <w:pPr>
              <w:spacing w:before="0" w:after="0" w:line="240" w:lineRule="auto"/>
              <w:jc w:val="center"/>
              <w:rPr>
                <w:lang w:val="en-GB"/>
              </w:rPr>
            </w:pPr>
            <w:r>
              <w:rPr>
                <w:lang w:val="en-GB"/>
              </w:rPr>
              <w:t>0,7–1,3</w:t>
            </w:r>
          </w:p>
        </w:tc>
      </w:tr>
      <w:tr w:rsidR="004A1470" w:rsidRPr="009A05EB" w:rsidTr="002145DD">
        <w:trPr>
          <w:trHeight w:val="447"/>
        </w:trPr>
        <w:tc>
          <w:tcPr>
            <w:tcW w:w="665" w:type="dxa"/>
            <w:vMerge/>
            <w:shd w:val="clear" w:color="auto" w:fill="CCC0D9"/>
            <w:textDirection w:val="btLr"/>
          </w:tcPr>
          <w:p w:rsidR="004A1470" w:rsidRPr="009A05EB" w:rsidRDefault="004A1470" w:rsidP="007F284D">
            <w:pPr>
              <w:pStyle w:val="Numberedlist"/>
              <w:rPr>
                <w:lang w:val="en-GB"/>
              </w:rPr>
            </w:pPr>
          </w:p>
        </w:tc>
        <w:tc>
          <w:tcPr>
            <w:tcW w:w="3546" w:type="dxa"/>
          </w:tcPr>
          <w:p w:rsidR="004A1470" w:rsidRPr="009A05EB" w:rsidRDefault="004A1470" w:rsidP="007F284D">
            <w:pPr>
              <w:pStyle w:val="NormalWeb"/>
              <w:spacing w:before="0" w:beforeAutospacing="0" w:after="0" w:afterAutospacing="0"/>
              <w:rPr>
                <w:rFonts w:ascii="Arial" w:hAnsi="Arial" w:cs="Arial"/>
                <w:sz w:val="20"/>
                <w:szCs w:val="36"/>
                <w:lang w:val="en-GB"/>
              </w:rPr>
            </w:pPr>
            <w:r w:rsidRPr="009A05EB">
              <w:rPr>
                <w:rFonts w:ascii="Calibri" w:hAnsi="Calibri" w:cs="Arial"/>
                <w:color w:val="000000"/>
                <w:kern w:val="24"/>
                <w:sz w:val="20"/>
                <w:szCs w:val="32"/>
                <w:lang w:val="en-GB"/>
              </w:rPr>
              <w:t xml:space="preserve">Dynamic tariff structures </w:t>
            </w:r>
          </w:p>
        </w:tc>
        <w:tc>
          <w:tcPr>
            <w:tcW w:w="1188" w:type="dxa"/>
          </w:tcPr>
          <w:p w:rsidR="004A1470" w:rsidRPr="009A05EB" w:rsidRDefault="004A1470" w:rsidP="0073718F">
            <w:pPr>
              <w:spacing w:before="0" w:after="0" w:line="240" w:lineRule="auto"/>
              <w:jc w:val="center"/>
              <w:rPr>
                <w:lang w:val="en-GB"/>
              </w:rPr>
            </w:pPr>
            <w:r>
              <w:rPr>
                <w:lang w:val="en-GB"/>
              </w:rPr>
              <w:t>0,9–1</w:t>
            </w:r>
            <w:r w:rsidRPr="009A05EB">
              <w:rPr>
                <w:lang w:val="en-GB"/>
              </w:rPr>
              <w:t>,</w:t>
            </w:r>
            <w:r>
              <w:rPr>
                <w:lang w:val="en-GB"/>
              </w:rPr>
              <w:t>8</w:t>
            </w:r>
          </w:p>
        </w:tc>
        <w:tc>
          <w:tcPr>
            <w:tcW w:w="1188" w:type="dxa"/>
          </w:tcPr>
          <w:p w:rsidR="004A1470" w:rsidRPr="009A05EB" w:rsidRDefault="004A1470" w:rsidP="00B57E4F">
            <w:pPr>
              <w:spacing w:before="0" w:after="0" w:line="240" w:lineRule="auto"/>
              <w:jc w:val="center"/>
              <w:rPr>
                <w:lang w:val="en-GB"/>
              </w:rPr>
            </w:pPr>
            <w:r>
              <w:rPr>
                <w:lang w:val="en-GB"/>
              </w:rPr>
              <w:t>0,3–0,7</w:t>
            </w:r>
          </w:p>
        </w:tc>
        <w:tc>
          <w:tcPr>
            <w:tcW w:w="1188" w:type="dxa"/>
          </w:tcPr>
          <w:p w:rsidR="004A1470" w:rsidRPr="009A05EB" w:rsidRDefault="004A1470" w:rsidP="00B57E4F">
            <w:pPr>
              <w:spacing w:before="0" w:after="0" w:line="240" w:lineRule="auto"/>
              <w:jc w:val="center"/>
              <w:rPr>
                <w:lang w:val="en-GB"/>
              </w:rPr>
            </w:pPr>
            <w:r>
              <w:rPr>
                <w:lang w:val="en-GB"/>
              </w:rPr>
              <w:t>0,07–0,1</w:t>
            </w:r>
          </w:p>
        </w:tc>
        <w:tc>
          <w:tcPr>
            <w:tcW w:w="1189" w:type="dxa"/>
          </w:tcPr>
          <w:p w:rsidR="004A1470" w:rsidRPr="009A05EB" w:rsidRDefault="004A1470" w:rsidP="004A1470">
            <w:pPr>
              <w:spacing w:before="0" w:after="0" w:line="240" w:lineRule="auto"/>
              <w:jc w:val="center"/>
              <w:rPr>
                <w:lang w:val="en-GB"/>
              </w:rPr>
            </w:pPr>
            <w:r>
              <w:rPr>
                <w:lang w:val="en-GB"/>
              </w:rPr>
              <w:t>1,3–2,6</w:t>
            </w:r>
          </w:p>
        </w:tc>
      </w:tr>
      <w:tr w:rsidR="004A1470" w:rsidRPr="009A05EB" w:rsidTr="002145DD">
        <w:trPr>
          <w:trHeight w:val="447"/>
        </w:trPr>
        <w:tc>
          <w:tcPr>
            <w:tcW w:w="665" w:type="dxa"/>
            <w:vMerge/>
            <w:shd w:val="clear" w:color="auto" w:fill="CCC0D9"/>
            <w:textDirection w:val="btLr"/>
          </w:tcPr>
          <w:p w:rsidR="004A1470" w:rsidRPr="009A05EB" w:rsidRDefault="004A1470" w:rsidP="007F284D">
            <w:pPr>
              <w:pStyle w:val="Numberedlist"/>
              <w:rPr>
                <w:lang w:val="en-GB"/>
              </w:rPr>
            </w:pPr>
          </w:p>
        </w:tc>
        <w:tc>
          <w:tcPr>
            <w:tcW w:w="3546" w:type="dxa"/>
          </w:tcPr>
          <w:p w:rsidR="004A1470" w:rsidRPr="009A05EB" w:rsidRDefault="004A1470" w:rsidP="007F284D">
            <w:pPr>
              <w:pStyle w:val="NormalWeb"/>
              <w:spacing w:before="0" w:beforeAutospacing="0" w:after="0" w:afterAutospacing="0"/>
              <w:rPr>
                <w:rFonts w:ascii="Arial" w:hAnsi="Arial" w:cs="Arial"/>
                <w:sz w:val="20"/>
                <w:szCs w:val="36"/>
                <w:lang w:val="en-GB"/>
              </w:rPr>
            </w:pPr>
            <w:r w:rsidRPr="009A05EB">
              <w:rPr>
                <w:rFonts w:ascii="Calibri" w:hAnsi="Calibri" w:cs="Arial"/>
                <w:color w:val="000000"/>
                <w:kern w:val="24"/>
                <w:sz w:val="20"/>
                <w:szCs w:val="32"/>
                <w:lang w:val="en-GB"/>
              </w:rPr>
              <w:t>Combined metering</w:t>
            </w:r>
          </w:p>
        </w:tc>
        <w:tc>
          <w:tcPr>
            <w:tcW w:w="1188" w:type="dxa"/>
          </w:tcPr>
          <w:p w:rsidR="004A1470" w:rsidRPr="009A05EB" w:rsidRDefault="004A1470" w:rsidP="0073718F">
            <w:pPr>
              <w:spacing w:before="0" w:after="0" w:line="240" w:lineRule="auto"/>
              <w:jc w:val="center"/>
              <w:rPr>
                <w:lang w:val="en-GB"/>
              </w:rPr>
            </w:pPr>
            <w:r>
              <w:rPr>
                <w:lang w:val="en-GB"/>
              </w:rPr>
              <w:t>~0</w:t>
            </w:r>
            <w:r w:rsidRPr="009A05EB">
              <w:rPr>
                <w:lang w:val="en-GB"/>
              </w:rPr>
              <w:t>,</w:t>
            </w:r>
            <w:r>
              <w:rPr>
                <w:lang w:val="en-GB"/>
              </w:rPr>
              <w:t>1</w:t>
            </w:r>
          </w:p>
        </w:tc>
        <w:tc>
          <w:tcPr>
            <w:tcW w:w="1188" w:type="dxa"/>
          </w:tcPr>
          <w:p w:rsidR="004A1470" w:rsidRPr="009A05EB" w:rsidRDefault="004A1470" w:rsidP="00B57E4F">
            <w:pPr>
              <w:spacing w:before="0" w:after="0" w:line="240" w:lineRule="auto"/>
              <w:jc w:val="center"/>
              <w:rPr>
                <w:lang w:val="en-GB"/>
              </w:rPr>
            </w:pPr>
            <w:r>
              <w:rPr>
                <w:lang w:val="en-GB"/>
              </w:rPr>
              <w:t>~0,1</w:t>
            </w:r>
          </w:p>
        </w:tc>
        <w:tc>
          <w:tcPr>
            <w:tcW w:w="1188" w:type="dxa"/>
          </w:tcPr>
          <w:p w:rsidR="004A1470" w:rsidRPr="009A05EB" w:rsidRDefault="004A1470" w:rsidP="00B57E4F">
            <w:pPr>
              <w:spacing w:before="0" w:after="0" w:line="240" w:lineRule="auto"/>
              <w:jc w:val="center"/>
              <w:rPr>
                <w:lang w:val="en-GB"/>
              </w:rPr>
            </w:pPr>
            <w:r>
              <w:rPr>
                <w:lang w:val="en-GB"/>
              </w:rPr>
              <w:t>~0,01</w:t>
            </w:r>
          </w:p>
        </w:tc>
        <w:tc>
          <w:tcPr>
            <w:tcW w:w="1189" w:type="dxa"/>
          </w:tcPr>
          <w:p w:rsidR="004A1470" w:rsidRPr="009A05EB" w:rsidRDefault="004A1470" w:rsidP="00B57E4F">
            <w:pPr>
              <w:spacing w:before="0" w:after="0" w:line="240" w:lineRule="auto"/>
              <w:jc w:val="center"/>
              <w:rPr>
                <w:lang w:val="en-GB"/>
              </w:rPr>
            </w:pPr>
            <w:r>
              <w:rPr>
                <w:lang w:val="en-GB"/>
              </w:rPr>
              <w:t>0,1–0,2</w:t>
            </w:r>
          </w:p>
        </w:tc>
      </w:tr>
      <w:tr w:rsidR="004A1470" w:rsidRPr="009A05EB" w:rsidTr="002145DD">
        <w:trPr>
          <w:trHeight w:val="447"/>
        </w:trPr>
        <w:tc>
          <w:tcPr>
            <w:tcW w:w="665" w:type="dxa"/>
            <w:vMerge/>
            <w:shd w:val="clear" w:color="auto" w:fill="CCC0D9"/>
            <w:textDirection w:val="btLr"/>
          </w:tcPr>
          <w:p w:rsidR="004A1470" w:rsidRPr="009A05EB" w:rsidRDefault="004A1470" w:rsidP="007F284D">
            <w:pPr>
              <w:pStyle w:val="Numberedlist"/>
              <w:rPr>
                <w:lang w:val="en-GB"/>
              </w:rPr>
            </w:pPr>
          </w:p>
        </w:tc>
        <w:tc>
          <w:tcPr>
            <w:tcW w:w="3546" w:type="dxa"/>
          </w:tcPr>
          <w:p w:rsidR="004A1470" w:rsidRPr="009A05EB" w:rsidRDefault="004A1470" w:rsidP="007F284D">
            <w:pPr>
              <w:pStyle w:val="NormalWeb"/>
              <w:spacing w:before="0" w:beforeAutospacing="0" w:after="0" w:afterAutospacing="0"/>
              <w:rPr>
                <w:rFonts w:ascii="Arial" w:hAnsi="Arial" w:cs="Arial"/>
                <w:sz w:val="20"/>
                <w:szCs w:val="36"/>
                <w:lang w:val="en-GB"/>
              </w:rPr>
            </w:pPr>
            <w:r w:rsidRPr="009A05EB">
              <w:rPr>
                <w:rFonts w:ascii="Calibri" w:hAnsi="Calibri" w:cs="Arial"/>
                <w:color w:val="000000"/>
                <w:kern w:val="24"/>
                <w:sz w:val="20"/>
                <w:szCs w:val="32"/>
                <w:lang w:val="en-GB"/>
              </w:rPr>
              <w:t xml:space="preserve">Secure information sharing </w:t>
            </w:r>
          </w:p>
        </w:tc>
        <w:tc>
          <w:tcPr>
            <w:tcW w:w="1188" w:type="dxa"/>
          </w:tcPr>
          <w:p w:rsidR="004A1470" w:rsidRPr="009A05EB" w:rsidRDefault="004A1470" w:rsidP="0073718F">
            <w:pPr>
              <w:spacing w:before="0" w:after="0" w:line="240" w:lineRule="auto"/>
              <w:jc w:val="center"/>
              <w:rPr>
                <w:lang w:val="en-GB"/>
              </w:rPr>
            </w:pPr>
            <w:r>
              <w:rPr>
                <w:lang w:val="en-GB"/>
              </w:rPr>
              <w:t>~0</w:t>
            </w:r>
            <w:r w:rsidRPr="009A05EB">
              <w:rPr>
                <w:lang w:val="en-GB"/>
              </w:rPr>
              <w:t>,</w:t>
            </w:r>
            <w:r>
              <w:rPr>
                <w:lang w:val="en-GB"/>
              </w:rPr>
              <w:t>2</w:t>
            </w:r>
          </w:p>
        </w:tc>
        <w:tc>
          <w:tcPr>
            <w:tcW w:w="1188" w:type="dxa"/>
          </w:tcPr>
          <w:p w:rsidR="004A1470" w:rsidRPr="009A05EB" w:rsidRDefault="004A1470" w:rsidP="00B57E4F">
            <w:pPr>
              <w:spacing w:before="0" w:after="0" w:line="240" w:lineRule="auto"/>
              <w:jc w:val="center"/>
              <w:rPr>
                <w:lang w:val="en-GB"/>
              </w:rPr>
            </w:pPr>
            <w:r>
              <w:rPr>
                <w:lang w:val="en-GB"/>
              </w:rPr>
              <w:t>~0,3</w:t>
            </w:r>
          </w:p>
        </w:tc>
        <w:tc>
          <w:tcPr>
            <w:tcW w:w="1188" w:type="dxa"/>
          </w:tcPr>
          <w:p w:rsidR="004A1470" w:rsidRPr="009A05EB" w:rsidRDefault="004A1470" w:rsidP="00B57E4F">
            <w:pPr>
              <w:spacing w:before="0" w:after="0" w:line="240" w:lineRule="auto"/>
              <w:jc w:val="center"/>
              <w:rPr>
                <w:lang w:val="en-GB"/>
              </w:rPr>
            </w:pPr>
            <w:r>
              <w:rPr>
                <w:lang w:val="en-GB"/>
              </w:rPr>
              <w:t>~0,03</w:t>
            </w:r>
          </w:p>
        </w:tc>
        <w:tc>
          <w:tcPr>
            <w:tcW w:w="1189" w:type="dxa"/>
          </w:tcPr>
          <w:p w:rsidR="004A1470" w:rsidRPr="009A05EB" w:rsidRDefault="004A1470" w:rsidP="00B57E4F">
            <w:pPr>
              <w:spacing w:before="0" w:after="0" w:line="240" w:lineRule="auto"/>
              <w:jc w:val="center"/>
              <w:rPr>
                <w:lang w:val="en-GB"/>
              </w:rPr>
            </w:pPr>
            <w:r>
              <w:rPr>
                <w:lang w:val="en-GB"/>
              </w:rPr>
              <w:t>~0,5</w:t>
            </w:r>
          </w:p>
        </w:tc>
      </w:tr>
      <w:tr w:rsidR="004A1470" w:rsidRPr="009A05EB" w:rsidTr="002145DD">
        <w:trPr>
          <w:trHeight w:val="447"/>
        </w:trPr>
        <w:tc>
          <w:tcPr>
            <w:tcW w:w="665" w:type="dxa"/>
            <w:vMerge w:val="restart"/>
            <w:shd w:val="clear" w:color="auto" w:fill="FBD4B4"/>
            <w:textDirection w:val="btLr"/>
          </w:tcPr>
          <w:p w:rsidR="004A1470" w:rsidRPr="009A05EB" w:rsidRDefault="004A1470" w:rsidP="007F284D">
            <w:pPr>
              <w:pStyle w:val="Numberedlist"/>
              <w:rPr>
                <w:lang w:val="en-GB"/>
              </w:rPr>
            </w:pPr>
            <w:r w:rsidRPr="009A05EB">
              <w:rPr>
                <w:lang w:val="en-GB"/>
              </w:rPr>
              <w:t>DISTRICT HEATING</w:t>
            </w:r>
          </w:p>
        </w:tc>
        <w:tc>
          <w:tcPr>
            <w:tcW w:w="3546" w:type="dxa"/>
          </w:tcPr>
          <w:p w:rsidR="004A1470" w:rsidRPr="009A05EB" w:rsidRDefault="004A1470" w:rsidP="007F284D">
            <w:pPr>
              <w:pStyle w:val="NormalWeb"/>
              <w:spacing w:before="0" w:beforeAutospacing="0" w:after="0" w:afterAutospacing="0"/>
              <w:rPr>
                <w:rFonts w:ascii="Arial" w:hAnsi="Arial" w:cs="Arial"/>
                <w:sz w:val="20"/>
                <w:szCs w:val="22"/>
                <w:lang w:val="en-GB"/>
              </w:rPr>
            </w:pPr>
            <w:r w:rsidRPr="009A05EB">
              <w:rPr>
                <w:rFonts w:ascii="Calibri" w:hAnsi="Calibri" w:cs="Arial"/>
                <w:color w:val="000000"/>
                <w:kern w:val="24"/>
                <w:sz w:val="20"/>
                <w:szCs w:val="22"/>
                <w:lang w:val="en-GB"/>
              </w:rPr>
              <w:t>Network management</w:t>
            </w:r>
          </w:p>
        </w:tc>
        <w:tc>
          <w:tcPr>
            <w:tcW w:w="1188" w:type="dxa"/>
          </w:tcPr>
          <w:p w:rsidR="004A1470" w:rsidRPr="009A05EB" w:rsidRDefault="004A1470" w:rsidP="0073718F">
            <w:pPr>
              <w:spacing w:before="0" w:after="0" w:line="240" w:lineRule="auto"/>
              <w:jc w:val="center"/>
              <w:rPr>
                <w:lang w:val="en-GB"/>
              </w:rPr>
            </w:pPr>
            <w:r>
              <w:rPr>
                <w:lang w:val="en-GB"/>
              </w:rPr>
              <w:t>1,3</w:t>
            </w:r>
            <w:r w:rsidRPr="009A05EB">
              <w:rPr>
                <w:lang w:val="en-GB"/>
              </w:rPr>
              <w:t>–2,</w:t>
            </w:r>
            <w:r>
              <w:rPr>
                <w:lang w:val="en-GB"/>
              </w:rPr>
              <w:t>7</w:t>
            </w:r>
          </w:p>
        </w:tc>
        <w:tc>
          <w:tcPr>
            <w:tcW w:w="1188" w:type="dxa"/>
          </w:tcPr>
          <w:p w:rsidR="004A1470" w:rsidRPr="009A05EB" w:rsidRDefault="004A1470" w:rsidP="00B57E4F">
            <w:pPr>
              <w:spacing w:before="0" w:after="0" w:line="240" w:lineRule="auto"/>
              <w:jc w:val="center"/>
              <w:rPr>
                <w:lang w:val="en-GB"/>
              </w:rPr>
            </w:pPr>
            <w:r>
              <w:rPr>
                <w:lang w:val="en-GB"/>
              </w:rPr>
              <w:t>0,5–1</w:t>
            </w:r>
          </w:p>
        </w:tc>
        <w:tc>
          <w:tcPr>
            <w:tcW w:w="1188" w:type="dxa"/>
          </w:tcPr>
          <w:p w:rsidR="004A1470" w:rsidRPr="009A05EB" w:rsidRDefault="004A1470" w:rsidP="004A1470">
            <w:pPr>
              <w:spacing w:before="0" w:after="0" w:line="240" w:lineRule="auto"/>
              <w:jc w:val="center"/>
              <w:rPr>
                <w:lang w:val="en-GB"/>
              </w:rPr>
            </w:pPr>
            <w:r>
              <w:rPr>
                <w:lang w:val="en-GB"/>
              </w:rPr>
              <w:t>0,1–0,2</w:t>
            </w:r>
          </w:p>
        </w:tc>
        <w:tc>
          <w:tcPr>
            <w:tcW w:w="1189" w:type="dxa"/>
          </w:tcPr>
          <w:p w:rsidR="004A1470" w:rsidRPr="009A05EB" w:rsidRDefault="004A1470" w:rsidP="00B57E4F">
            <w:pPr>
              <w:spacing w:before="0" w:after="0" w:line="240" w:lineRule="auto"/>
              <w:jc w:val="center"/>
              <w:rPr>
                <w:lang w:val="en-GB"/>
              </w:rPr>
            </w:pPr>
            <w:r>
              <w:rPr>
                <w:lang w:val="en-GB"/>
              </w:rPr>
              <w:t>2–4</w:t>
            </w:r>
          </w:p>
        </w:tc>
      </w:tr>
      <w:tr w:rsidR="004A1470" w:rsidRPr="009A05EB" w:rsidTr="002145DD">
        <w:trPr>
          <w:trHeight w:val="447"/>
        </w:trPr>
        <w:tc>
          <w:tcPr>
            <w:tcW w:w="665" w:type="dxa"/>
            <w:vMerge/>
            <w:shd w:val="clear" w:color="auto" w:fill="FBD4B4"/>
            <w:textDirection w:val="btLr"/>
          </w:tcPr>
          <w:p w:rsidR="004A1470" w:rsidRPr="009A05EB" w:rsidRDefault="004A1470" w:rsidP="007F284D">
            <w:pPr>
              <w:pStyle w:val="Numberedlist"/>
              <w:rPr>
                <w:lang w:val="en-GB"/>
              </w:rPr>
            </w:pPr>
          </w:p>
        </w:tc>
        <w:tc>
          <w:tcPr>
            <w:tcW w:w="3546" w:type="dxa"/>
          </w:tcPr>
          <w:p w:rsidR="004A1470" w:rsidRPr="009A05EB" w:rsidRDefault="004A1470" w:rsidP="007F284D">
            <w:pPr>
              <w:pStyle w:val="NormalWeb"/>
              <w:spacing w:before="0" w:beforeAutospacing="0" w:after="0" w:afterAutospacing="0"/>
              <w:rPr>
                <w:rFonts w:ascii="Arial" w:hAnsi="Arial" w:cs="Arial"/>
                <w:sz w:val="20"/>
                <w:szCs w:val="22"/>
                <w:lang w:val="en-GB"/>
              </w:rPr>
            </w:pPr>
            <w:r w:rsidRPr="009A05EB">
              <w:rPr>
                <w:rFonts w:ascii="Calibri" w:hAnsi="Calibri" w:cs="Arial"/>
                <w:color w:val="000000"/>
                <w:kern w:val="24"/>
                <w:sz w:val="20"/>
                <w:szCs w:val="22"/>
                <w:lang w:val="en-GB"/>
              </w:rPr>
              <w:t xml:space="preserve">Buildings as heat storage </w:t>
            </w:r>
          </w:p>
        </w:tc>
        <w:tc>
          <w:tcPr>
            <w:tcW w:w="1188" w:type="dxa"/>
          </w:tcPr>
          <w:p w:rsidR="004A1470" w:rsidRPr="009A05EB" w:rsidRDefault="004A1470" w:rsidP="0073718F">
            <w:pPr>
              <w:spacing w:before="0" w:after="0" w:line="240" w:lineRule="auto"/>
              <w:jc w:val="center"/>
              <w:rPr>
                <w:lang w:val="en-GB"/>
              </w:rPr>
            </w:pPr>
            <w:r>
              <w:rPr>
                <w:lang w:val="en-GB"/>
              </w:rPr>
              <w:t>~0</w:t>
            </w:r>
            <w:r w:rsidRPr="009A05EB">
              <w:rPr>
                <w:lang w:val="en-GB"/>
              </w:rPr>
              <w:t>,</w:t>
            </w:r>
            <w:r>
              <w:rPr>
                <w:lang w:val="en-GB"/>
              </w:rPr>
              <w:t>1</w:t>
            </w:r>
          </w:p>
        </w:tc>
        <w:tc>
          <w:tcPr>
            <w:tcW w:w="1188" w:type="dxa"/>
          </w:tcPr>
          <w:p w:rsidR="004A1470" w:rsidRPr="009A05EB" w:rsidRDefault="004A1470" w:rsidP="00B57E4F">
            <w:pPr>
              <w:spacing w:before="0" w:after="0" w:line="240" w:lineRule="auto"/>
              <w:jc w:val="center"/>
              <w:rPr>
                <w:lang w:val="en-GB"/>
              </w:rPr>
            </w:pPr>
            <w:r>
              <w:rPr>
                <w:lang w:val="en-GB"/>
              </w:rPr>
              <w:t>~0</w:t>
            </w:r>
            <w:r w:rsidRPr="009A05EB">
              <w:rPr>
                <w:lang w:val="en-GB"/>
              </w:rPr>
              <w:t>,</w:t>
            </w:r>
            <w:r>
              <w:rPr>
                <w:lang w:val="en-GB"/>
              </w:rPr>
              <w:t>1</w:t>
            </w:r>
          </w:p>
        </w:tc>
        <w:tc>
          <w:tcPr>
            <w:tcW w:w="1188" w:type="dxa"/>
          </w:tcPr>
          <w:p w:rsidR="004A1470" w:rsidRPr="009A05EB" w:rsidRDefault="004A1470" w:rsidP="00B57E4F">
            <w:pPr>
              <w:spacing w:before="0" w:after="0" w:line="240" w:lineRule="auto"/>
              <w:jc w:val="center"/>
              <w:rPr>
                <w:lang w:val="en-GB"/>
              </w:rPr>
            </w:pPr>
            <w:r>
              <w:rPr>
                <w:lang w:val="en-GB"/>
              </w:rPr>
              <w:t>~0,01</w:t>
            </w:r>
          </w:p>
        </w:tc>
        <w:tc>
          <w:tcPr>
            <w:tcW w:w="1189" w:type="dxa"/>
          </w:tcPr>
          <w:p w:rsidR="004A1470" w:rsidRPr="009A05EB" w:rsidRDefault="004A1470" w:rsidP="00B57E4F">
            <w:pPr>
              <w:spacing w:before="0" w:after="0" w:line="240" w:lineRule="auto"/>
              <w:jc w:val="center"/>
              <w:rPr>
                <w:lang w:val="en-GB"/>
              </w:rPr>
            </w:pPr>
            <w:r>
              <w:rPr>
                <w:lang w:val="en-GB"/>
              </w:rPr>
              <w:t>~0</w:t>
            </w:r>
            <w:r w:rsidRPr="009A05EB">
              <w:rPr>
                <w:lang w:val="en-GB"/>
              </w:rPr>
              <w:t>,</w:t>
            </w:r>
            <w:r>
              <w:rPr>
                <w:lang w:val="en-GB"/>
              </w:rPr>
              <w:t>2</w:t>
            </w:r>
          </w:p>
        </w:tc>
      </w:tr>
      <w:tr w:rsidR="004A1470" w:rsidRPr="009A05EB" w:rsidTr="002145DD">
        <w:trPr>
          <w:trHeight w:val="447"/>
        </w:trPr>
        <w:tc>
          <w:tcPr>
            <w:tcW w:w="665" w:type="dxa"/>
            <w:vMerge/>
            <w:shd w:val="clear" w:color="auto" w:fill="FBD4B4"/>
            <w:textDirection w:val="btLr"/>
          </w:tcPr>
          <w:p w:rsidR="004A1470" w:rsidRPr="009A05EB" w:rsidRDefault="004A1470" w:rsidP="007F284D">
            <w:pPr>
              <w:pStyle w:val="Numberedlist"/>
              <w:rPr>
                <w:lang w:val="en-GB"/>
              </w:rPr>
            </w:pPr>
          </w:p>
        </w:tc>
        <w:tc>
          <w:tcPr>
            <w:tcW w:w="3546" w:type="dxa"/>
          </w:tcPr>
          <w:p w:rsidR="004A1470" w:rsidRPr="009A05EB" w:rsidRDefault="004A1470" w:rsidP="007F284D">
            <w:pPr>
              <w:pStyle w:val="NormalWeb"/>
              <w:spacing w:before="0" w:beforeAutospacing="0" w:after="0" w:afterAutospacing="0"/>
              <w:rPr>
                <w:rFonts w:ascii="Arial" w:hAnsi="Arial" w:cs="Arial"/>
                <w:sz w:val="20"/>
                <w:szCs w:val="22"/>
                <w:lang w:val="en-GB"/>
              </w:rPr>
            </w:pPr>
            <w:r w:rsidRPr="009A05EB">
              <w:rPr>
                <w:rFonts w:ascii="Calibri" w:hAnsi="Calibri" w:cs="Arial"/>
                <w:color w:val="000000"/>
                <w:kern w:val="24"/>
                <w:sz w:val="20"/>
                <w:szCs w:val="22"/>
                <w:lang w:val="en-GB"/>
              </w:rPr>
              <w:t xml:space="preserve">Heat generation optimization </w:t>
            </w:r>
          </w:p>
        </w:tc>
        <w:tc>
          <w:tcPr>
            <w:tcW w:w="1188" w:type="dxa"/>
          </w:tcPr>
          <w:p w:rsidR="004A1470" w:rsidRPr="009A05EB" w:rsidRDefault="004A1470" w:rsidP="0073718F">
            <w:pPr>
              <w:spacing w:before="0" w:after="0" w:line="240" w:lineRule="auto"/>
              <w:jc w:val="center"/>
              <w:rPr>
                <w:lang w:val="en-GB"/>
              </w:rPr>
            </w:pPr>
            <w:r>
              <w:rPr>
                <w:lang w:val="en-GB"/>
              </w:rPr>
              <w:t>0,5–1</w:t>
            </w:r>
            <w:r w:rsidRPr="009A05EB">
              <w:rPr>
                <w:lang w:val="en-GB"/>
              </w:rPr>
              <w:t>,</w:t>
            </w:r>
            <w:r>
              <w:rPr>
                <w:lang w:val="en-GB"/>
              </w:rPr>
              <w:t>1</w:t>
            </w:r>
          </w:p>
        </w:tc>
        <w:tc>
          <w:tcPr>
            <w:tcW w:w="1188" w:type="dxa"/>
          </w:tcPr>
          <w:p w:rsidR="004A1470" w:rsidRPr="009A05EB" w:rsidRDefault="004A1470" w:rsidP="00B57E4F">
            <w:pPr>
              <w:spacing w:before="0" w:after="0" w:line="240" w:lineRule="auto"/>
              <w:jc w:val="center"/>
              <w:rPr>
                <w:lang w:val="en-GB"/>
              </w:rPr>
            </w:pPr>
            <w:r>
              <w:rPr>
                <w:lang w:val="en-GB"/>
              </w:rPr>
              <w:t>0,2–0,4</w:t>
            </w:r>
          </w:p>
        </w:tc>
        <w:tc>
          <w:tcPr>
            <w:tcW w:w="1188" w:type="dxa"/>
          </w:tcPr>
          <w:p w:rsidR="004A1470" w:rsidRPr="009A05EB" w:rsidRDefault="004A1470" w:rsidP="00B57E4F">
            <w:pPr>
              <w:spacing w:before="0" w:after="0" w:line="240" w:lineRule="auto"/>
              <w:jc w:val="center"/>
              <w:rPr>
                <w:lang w:val="en-GB"/>
              </w:rPr>
            </w:pPr>
            <w:r>
              <w:rPr>
                <w:lang w:val="en-GB"/>
              </w:rPr>
              <w:t>0,04–0,08</w:t>
            </w:r>
          </w:p>
        </w:tc>
        <w:tc>
          <w:tcPr>
            <w:tcW w:w="1189" w:type="dxa"/>
          </w:tcPr>
          <w:p w:rsidR="004A1470" w:rsidRPr="009A05EB" w:rsidRDefault="004A1470" w:rsidP="00B57E4F">
            <w:pPr>
              <w:spacing w:before="0" w:after="0" w:line="240" w:lineRule="auto"/>
              <w:jc w:val="center"/>
              <w:rPr>
                <w:lang w:val="en-GB"/>
              </w:rPr>
            </w:pPr>
            <w:r>
              <w:rPr>
                <w:lang w:val="en-GB"/>
              </w:rPr>
              <w:t>0,8–1,5</w:t>
            </w:r>
          </w:p>
        </w:tc>
      </w:tr>
      <w:tr w:rsidR="004A1470" w:rsidRPr="009A05EB" w:rsidTr="002145DD">
        <w:trPr>
          <w:trHeight w:val="447"/>
        </w:trPr>
        <w:tc>
          <w:tcPr>
            <w:tcW w:w="665" w:type="dxa"/>
            <w:vMerge/>
            <w:shd w:val="clear" w:color="auto" w:fill="FBD4B4"/>
            <w:textDirection w:val="btLr"/>
          </w:tcPr>
          <w:p w:rsidR="004A1470" w:rsidRPr="009A05EB" w:rsidRDefault="004A1470" w:rsidP="007F284D">
            <w:pPr>
              <w:pStyle w:val="Numberedlist"/>
              <w:rPr>
                <w:lang w:val="en-GB"/>
              </w:rPr>
            </w:pPr>
          </w:p>
        </w:tc>
        <w:tc>
          <w:tcPr>
            <w:tcW w:w="3546" w:type="dxa"/>
          </w:tcPr>
          <w:p w:rsidR="004A1470" w:rsidRPr="009A05EB" w:rsidRDefault="004A1470" w:rsidP="007F284D">
            <w:pPr>
              <w:pStyle w:val="NormalWeb"/>
              <w:spacing w:before="0" w:beforeAutospacing="0" w:after="0" w:afterAutospacing="0"/>
              <w:rPr>
                <w:rFonts w:ascii="Arial" w:hAnsi="Arial" w:cs="Arial"/>
                <w:sz w:val="20"/>
                <w:szCs w:val="22"/>
                <w:lang w:val="en-GB"/>
              </w:rPr>
            </w:pPr>
            <w:r w:rsidRPr="009A05EB">
              <w:rPr>
                <w:rFonts w:ascii="Calibri" w:hAnsi="Calibri" w:cs="Arial"/>
                <w:color w:val="000000"/>
                <w:kern w:val="24"/>
                <w:sz w:val="20"/>
                <w:szCs w:val="22"/>
                <w:lang w:val="en-GB"/>
              </w:rPr>
              <w:t xml:space="preserve">Dynamic tariff structures </w:t>
            </w:r>
          </w:p>
        </w:tc>
        <w:tc>
          <w:tcPr>
            <w:tcW w:w="1188" w:type="dxa"/>
          </w:tcPr>
          <w:p w:rsidR="004A1470" w:rsidRPr="009A05EB" w:rsidRDefault="004A1470" w:rsidP="0073718F">
            <w:pPr>
              <w:spacing w:before="0" w:after="0" w:line="240" w:lineRule="auto"/>
              <w:jc w:val="center"/>
              <w:rPr>
                <w:lang w:val="en-GB"/>
              </w:rPr>
            </w:pPr>
            <w:r>
              <w:rPr>
                <w:lang w:val="en-GB"/>
              </w:rPr>
              <w:t>0,5–1</w:t>
            </w:r>
            <w:r w:rsidRPr="009A05EB">
              <w:rPr>
                <w:lang w:val="en-GB"/>
              </w:rPr>
              <w:t>,</w:t>
            </w:r>
            <w:r>
              <w:rPr>
                <w:lang w:val="en-GB"/>
              </w:rPr>
              <w:t>1</w:t>
            </w:r>
          </w:p>
        </w:tc>
        <w:tc>
          <w:tcPr>
            <w:tcW w:w="1188" w:type="dxa"/>
          </w:tcPr>
          <w:p w:rsidR="004A1470" w:rsidRPr="009A05EB" w:rsidRDefault="004A1470" w:rsidP="00B57E4F">
            <w:pPr>
              <w:spacing w:before="0" w:after="0" w:line="240" w:lineRule="auto"/>
              <w:jc w:val="center"/>
              <w:rPr>
                <w:lang w:val="en-GB"/>
              </w:rPr>
            </w:pPr>
            <w:r>
              <w:rPr>
                <w:lang w:val="en-GB"/>
              </w:rPr>
              <w:t>0,2–0,4</w:t>
            </w:r>
          </w:p>
        </w:tc>
        <w:tc>
          <w:tcPr>
            <w:tcW w:w="1188" w:type="dxa"/>
          </w:tcPr>
          <w:p w:rsidR="004A1470" w:rsidRPr="009A05EB" w:rsidRDefault="004A1470" w:rsidP="00B57E4F">
            <w:pPr>
              <w:spacing w:before="0" w:after="0" w:line="240" w:lineRule="auto"/>
              <w:jc w:val="center"/>
              <w:rPr>
                <w:lang w:val="en-GB"/>
              </w:rPr>
            </w:pPr>
            <w:r>
              <w:rPr>
                <w:lang w:val="en-GB"/>
              </w:rPr>
              <w:t>0,04–0,08</w:t>
            </w:r>
          </w:p>
        </w:tc>
        <w:tc>
          <w:tcPr>
            <w:tcW w:w="1189" w:type="dxa"/>
          </w:tcPr>
          <w:p w:rsidR="004A1470" w:rsidRPr="009A05EB" w:rsidRDefault="004A1470" w:rsidP="00B57E4F">
            <w:pPr>
              <w:spacing w:before="0" w:after="0" w:line="240" w:lineRule="auto"/>
              <w:jc w:val="center"/>
              <w:rPr>
                <w:lang w:val="en-GB"/>
              </w:rPr>
            </w:pPr>
            <w:r>
              <w:rPr>
                <w:lang w:val="en-GB"/>
              </w:rPr>
              <w:t>0,8–1,5</w:t>
            </w:r>
          </w:p>
        </w:tc>
      </w:tr>
      <w:tr w:rsidR="004A1470" w:rsidRPr="009A05EB" w:rsidTr="002145DD">
        <w:trPr>
          <w:trHeight w:val="447"/>
        </w:trPr>
        <w:tc>
          <w:tcPr>
            <w:tcW w:w="665" w:type="dxa"/>
            <w:vMerge/>
            <w:shd w:val="clear" w:color="auto" w:fill="FBD4B4"/>
            <w:textDirection w:val="btLr"/>
          </w:tcPr>
          <w:p w:rsidR="004A1470" w:rsidRPr="009A05EB" w:rsidRDefault="004A1470" w:rsidP="007F284D">
            <w:pPr>
              <w:pStyle w:val="Numberedlist"/>
              <w:rPr>
                <w:lang w:val="en-GB"/>
              </w:rPr>
            </w:pPr>
          </w:p>
        </w:tc>
        <w:tc>
          <w:tcPr>
            <w:tcW w:w="3546" w:type="dxa"/>
          </w:tcPr>
          <w:p w:rsidR="004A1470" w:rsidRPr="009A05EB" w:rsidRDefault="004A1470" w:rsidP="007F284D">
            <w:pPr>
              <w:pStyle w:val="NormalWeb"/>
              <w:spacing w:before="0" w:beforeAutospacing="0" w:after="0" w:afterAutospacing="0"/>
              <w:rPr>
                <w:rFonts w:ascii="Arial" w:hAnsi="Arial" w:cs="Arial"/>
                <w:sz w:val="20"/>
                <w:szCs w:val="22"/>
                <w:lang w:val="en-GB"/>
              </w:rPr>
            </w:pPr>
            <w:r w:rsidRPr="009A05EB">
              <w:rPr>
                <w:rFonts w:ascii="Calibri" w:hAnsi="Calibri" w:cs="Arial"/>
                <w:color w:val="000000"/>
                <w:kern w:val="24"/>
                <w:sz w:val="20"/>
                <w:szCs w:val="22"/>
                <w:lang w:val="en-GB"/>
              </w:rPr>
              <w:t xml:space="preserve">Combined metering </w:t>
            </w:r>
          </w:p>
        </w:tc>
        <w:tc>
          <w:tcPr>
            <w:tcW w:w="1188" w:type="dxa"/>
          </w:tcPr>
          <w:p w:rsidR="004A1470" w:rsidRPr="009A05EB" w:rsidRDefault="004A1470" w:rsidP="0073718F">
            <w:pPr>
              <w:spacing w:before="0" w:after="0" w:line="240" w:lineRule="auto"/>
              <w:jc w:val="center"/>
              <w:rPr>
                <w:lang w:val="en-GB"/>
              </w:rPr>
            </w:pPr>
            <w:r>
              <w:rPr>
                <w:lang w:val="en-GB"/>
              </w:rPr>
              <w:t>~0</w:t>
            </w:r>
            <w:r w:rsidRPr="009A05EB">
              <w:rPr>
                <w:lang w:val="en-GB"/>
              </w:rPr>
              <w:t>,2</w:t>
            </w:r>
          </w:p>
        </w:tc>
        <w:tc>
          <w:tcPr>
            <w:tcW w:w="1188" w:type="dxa"/>
          </w:tcPr>
          <w:p w:rsidR="004A1470" w:rsidRPr="009A05EB" w:rsidRDefault="004A1470" w:rsidP="00B57E4F">
            <w:pPr>
              <w:spacing w:before="0" w:after="0" w:line="240" w:lineRule="auto"/>
              <w:jc w:val="center"/>
              <w:rPr>
                <w:lang w:val="en-GB"/>
              </w:rPr>
            </w:pPr>
            <w:r>
              <w:rPr>
                <w:lang w:val="en-GB"/>
              </w:rPr>
              <w:t>~0,3</w:t>
            </w:r>
          </w:p>
        </w:tc>
        <w:tc>
          <w:tcPr>
            <w:tcW w:w="1188" w:type="dxa"/>
          </w:tcPr>
          <w:p w:rsidR="004A1470" w:rsidRPr="009A05EB" w:rsidRDefault="004A1470" w:rsidP="00B57E4F">
            <w:pPr>
              <w:spacing w:before="0" w:after="0" w:line="240" w:lineRule="auto"/>
              <w:jc w:val="center"/>
              <w:rPr>
                <w:lang w:val="en-GB"/>
              </w:rPr>
            </w:pPr>
            <w:r>
              <w:rPr>
                <w:lang w:val="en-GB"/>
              </w:rPr>
              <w:t>~0,03</w:t>
            </w:r>
          </w:p>
        </w:tc>
        <w:tc>
          <w:tcPr>
            <w:tcW w:w="1189" w:type="dxa"/>
          </w:tcPr>
          <w:p w:rsidR="004A1470" w:rsidRPr="009A05EB" w:rsidRDefault="004A1470" w:rsidP="00B57E4F">
            <w:pPr>
              <w:spacing w:before="0" w:after="0" w:line="240" w:lineRule="auto"/>
              <w:jc w:val="center"/>
              <w:rPr>
                <w:lang w:val="en-GB"/>
              </w:rPr>
            </w:pPr>
            <w:r>
              <w:rPr>
                <w:lang w:val="en-GB"/>
              </w:rPr>
              <w:t>~0,5</w:t>
            </w:r>
          </w:p>
        </w:tc>
      </w:tr>
      <w:tr w:rsidR="004A1470" w:rsidRPr="009A05EB" w:rsidTr="002145DD">
        <w:trPr>
          <w:trHeight w:val="447"/>
        </w:trPr>
        <w:tc>
          <w:tcPr>
            <w:tcW w:w="665" w:type="dxa"/>
            <w:vMerge/>
            <w:shd w:val="clear" w:color="auto" w:fill="FBD4B4"/>
            <w:textDirection w:val="btLr"/>
          </w:tcPr>
          <w:p w:rsidR="004A1470" w:rsidRPr="009A05EB" w:rsidRDefault="004A1470" w:rsidP="007F284D">
            <w:pPr>
              <w:pStyle w:val="Numberedlist"/>
              <w:rPr>
                <w:lang w:val="en-GB"/>
              </w:rPr>
            </w:pPr>
          </w:p>
        </w:tc>
        <w:tc>
          <w:tcPr>
            <w:tcW w:w="3546" w:type="dxa"/>
          </w:tcPr>
          <w:p w:rsidR="004A1470" w:rsidRPr="009A05EB" w:rsidRDefault="004A1470" w:rsidP="007F284D">
            <w:pPr>
              <w:pStyle w:val="NormalWeb"/>
              <w:spacing w:before="0" w:beforeAutospacing="0" w:after="0" w:afterAutospacing="0"/>
              <w:rPr>
                <w:rFonts w:ascii="Arial" w:hAnsi="Arial" w:cs="Arial"/>
                <w:sz w:val="20"/>
                <w:szCs w:val="22"/>
                <w:lang w:val="en-GB"/>
              </w:rPr>
            </w:pPr>
            <w:r w:rsidRPr="009A05EB">
              <w:rPr>
                <w:rFonts w:ascii="Calibri" w:hAnsi="Calibri" w:cs="Arial"/>
                <w:color w:val="000000"/>
                <w:kern w:val="24"/>
                <w:sz w:val="20"/>
                <w:szCs w:val="22"/>
                <w:lang w:val="en-GB"/>
              </w:rPr>
              <w:t xml:space="preserve">Secure information sharing </w:t>
            </w:r>
          </w:p>
        </w:tc>
        <w:tc>
          <w:tcPr>
            <w:tcW w:w="1188" w:type="dxa"/>
          </w:tcPr>
          <w:p w:rsidR="004A1470" w:rsidRPr="009A05EB" w:rsidRDefault="004A1470" w:rsidP="0073718F">
            <w:pPr>
              <w:spacing w:before="0" w:after="0" w:line="240" w:lineRule="auto"/>
              <w:jc w:val="center"/>
              <w:rPr>
                <w:lang w:val="en-GB"/>
              </w:rPr>
            </w:pPr>
            <w:r>
              <w:rPr>
                <w:lang w:val="en-GB"/>
              </w:rPr>
              <w:t>~0</w:t>
            </w:r>
            <w:r w:rsidRPr="009A05EB">
              <w:rPr>
                <w:lang w:val="en-GB"/>
              </w:rPr>
              <w:t>,</w:t>
            </w:r>
            <w:r>
              <w:rPr>
                <w:lang w:val="en-GB"/>
              </w:rPr>
              <w:t>2</w:t>
            </w:r>
          </w:p>
        </w:tc>
        <w:tc>
          <w:tcPr>
            <w:tcW w:w="1188" w:type="dxa"/>
          </w:tcPr>
          <w:p w:rsidR="004A1470" w:rsidRPr="009A05EB" w:rsidRDefault="004A1470" w:rsidP="00B57E4F">
            <w:pPr>
              <w:spacing w:before="0" w:after="0" w:line="240" w:lineRule="auto"/>
              <w:jc w:val="center"/>
              <w:rPr>
                <w:lang w:val="en-GB"/>
              </w:rPr>
            </w:pPr>
            <w:r>
              <w:rPr>
                <w:lang w:val="en-GB"/>
              </w:rPr>
              <w:t>~0,3</w:t>
            </w:r>
          </w:p>
        </w:tc>
        <w:tc>
          <w:tcPr>
            <w:tcW w:w="1188" w:type="dxa"/>
          </w:tcPr>
          <w:p w:rsidR="004A1470" w:rsidRPr="009A05EB" w:rsidRDefault="004A1470" w:rsidP="00B57E4F">
            <w:pPr>
              <w:spacing w:before="0" w:after="0" w:line="240" w:lineRule="auto"/>
              <w:jc w:val="center"/>
              <w:rPr>
                <w:lang w:val="en-GB"/>
              </w:rPr>
            </w:pPr>
            <w:r>
              <w:rPr>
                <w:lang w:val="en-GB"/>
              </w:rPr>
              <w:t>~0,03</w:t>
            </w:r>
          </w:p>
        </w:tc>
        <w:tc>
          <w:tcPr>
            <w:tcW w:w="1189" w:type="dxa"/>
          </w:tcPr>
          <w:p w:rsidR="004A1470" w:rsidRPr="009A05EB" w:rsidRDefault="004A1470" w:rsidP="00B57E4F">
            <w:pPr>
              <w:spacing w:before="0" w:after="0" w:line="240" w:lineRule="auto"/>
              <w:jc w:val="center"/>
              <w:rPr>
                <w:lang w:val="en-GB"/>
              </w:rPr>
            </w:pPr>
            <w:r>
              <w:rPr>
                <w:lang w:val="en-GB"/>
              </w:rPr>
              <w:t>~0,5</w:t>
            </w:r>
          </w:p>
        </w:tc>
      </w:tr>
      <w:tr w:rsidR="004A1470" w:rsidRPr="009A05EB" w:rsidTr="002145DD">
        <w:trPr>
          <w:trHeight w:val="447"/>
        </w:trPr>
        <w:tc>
          <w:tcPr>
            <w:tcW w:w="665" w:type="dxa"/>
            <w:vMerge w:val="restart"/>
            <w:shd w:val="clear" w:color="auto" w:fill="C2D69B"/>
            <w:textDirection w:val="btLr"/>
          </w:tcPr>
          <w:p w:rsidR="004A1470" w:rsidRPr="009A05EB" w:rsidRDefault="004A1470" w:rsidP="007F284D">
            <w:pPr>
              <w:pStyle w:val="Numberedlist"/>
              <w:rPr>
                <w:lang w:val="en-GB"/>
              </w:rPr>
            </w:pPr>
            <w:r w:rsidRPr="009A05EB">
              <w:rPr>
                <w:lang w:val="en-GB"/>
              </w:rPr>
              <w:t>RENEWABLES</w:t>
            </w:r>
          </w:p>
        </w:tc>
        <w:tc>
          <w:tcPr>
            <w:tcW w:w="3546" w:type="dxa"/>
          </w:tcPr>
          <w:p w:rsidR="004A1470" w:rsidRPr="009A05EB" w:rsidRDefault="004A1470" w:rsidP="007F284D">
            <w:pPr>
              <w:pStyle w:val="NormalWeb"/>
              <w:spacing w:before="0" w:beforeAutospacing="0" w:after="0" w:afterAutospacing="0"/>
              <w:rPr>
                <w:rFonts w:ascii="Arial" w:hAnsi="Arial" w:cs="Arial"/>
                <w:sz w:val="20"/>
                <w:szCs w:val="22"/>
                <w:lang w:val="en-GB"/>
              </w:rPr>
            </w:pPr>
            <w:r w:rsidRPr="009A05EB">
              <w:rPr>
                <w:rFonts w:ascii="Calibri" w:hAnsi="Calibri" w:cs="Arial"/>
                <w:color w:val="000000"/>
                <w:kern w:val="24"/>
                <w:sz w:val="20"/>
                <w:szCs w:val="22"/>
                <w:lang w:val="en-GB"/>
              </w:rPr>
              <w:t xml:space="preserve">Virtual power plants </w:t>
            </w:r>
          </w:p>
        </w:tc>
        <w:tc>
          <w:tcPr>
            <w:tcW w:w="1188" w:type="dxa"/>
          </w:tcPr>
          <w:p w:rsidR="004A1470" w:rsidRPr="009A05EB" w:rsidRDefault="004A1470" w:rsidP="00B57E4F">
            <w:pPr>
              <w:spacing w:before="0" w:after="0" w:line="240" w:lineRule="auto"/>
              <w:jc w:val="center"/>
              <w:rPr>
                <w:lang w:val="en-GB"/>
              </w:rPr>
            </w:pPr>
            <w:r>
              <w:rPr>
                <w:lang w:val="en-GB"/>
              </w:rPr>
              <w:t>~0</w:t>
            </w:r>
            <w:r w:rsidRPr="009A05EB">
              <w:rPr>
                <w:lang w:val="en-GB"/>
              </w:rPr>
              <w:t>,</w:t>
            </w:r>
            <w:r>
              <w:rPr>
                <w:lang w:val="en-GB"/>
              </w:rPr>
              <w:t>2</w:t>
            </w:r>
          </w:p>
        </w:tc>
        <w:tc>
          <w:tcPr>
            <w:tcW w:w="1188" w:type="dxa"/>
          </w:tcPr>
          <w:p w:rsidR="004A1470" w:rsidRPr="009A05EB" w:rsidRDefault="004A1470" w:rsidP="00B57E4F">
            <w:pPr>
              <w:spacing w:before="0" w:after="0" w:line="240" w:lineRule="auto"/>
              <w:jc w:val="center"/>
              <w:rPr>
                <w:lang w:val="en-GB"/>
              </w:rPr>
            </w:pPr>
            <w:r>
              <w:rPr>
                <w:lang w:val="en-GB"/>
              </w:rPr>
              <w:t>~0,3</w:t>
            </w:r>
          </w:p>
        </w:tc>
        <w:tc>
          <w:tcPr>
            <w:tcW w:w="1188" w:type="dxa"/>
          </w:tcPr>
          <w:p w:rsidR="004A1470" w:rsidRPr="009A05EB" w:rsidRDefault="004A1470" w:rsidP="00B57E4F">
            <w:pPr>
              <w:spacing w:before="0" w:after="0" w:line="240" w:lineRule="auto"/>
              <w:jc w:val="center"/>
              <w:rPr>
                <w:lang w:val="en-GB"/>
              </w:rPr>
            </w:pPr>
            <w:r>
              <w:rPr>
                <w:lang w:val="en-GB"/>
              </w:rPr>
              <w:t>~0,03</w:t>
            </w:r>
          </w:p>
        </w:tc>
        <w:tc>
          <w:tcPr>
            <w:tcW w:w="1189" w:type="dxa"/>
          </w:tcPr>
          <w:p w:rsidR="004A1470" w:rsidRPr="009A05EB" w:rsidRDefault="004A1470" w:rsidP="00B57E4F">
            <w:pPr>
              <w:spacing w:before="0" w:after="0" w:line="240" w:lineRule="auto"/>
              <w:jc w:val="center"/>
              <w:rPr>
                <w:lang w:val="en-GB"/>
              </w:rPr>
            </w:pPr>
            <w:r>
              <w:rPr>
                <w:lang w:val="en-GB"/>
              </w:rPr>
              <w:t>~0,5</w:t>
            </w:r>
          </w:p>
        </w:tc>
      </w:tr>
      <w:tr w:rsidR="004A1470" w:rsidRPr="009A05EB" w:rsidTr="002145DD">
        <w:trPr>
          <w:trHeight w:val="447"/>
        </w:trPr>
        <w:tc>
          <w:tcPr>
            <w:tcW w:w="665" w:type="dxa"/>
            <w:vMerge/>
            <w:shd w:val="clear" w:color="auto" w:fill="C2D69B"/>
            <w:textDirection w:val="btLr"/>
          </w:tcPr>
          <w:p w:rsidR="004A1470" w:rsidRPr="009A05EB" w:rsidRDefault="004A1470" w:rsidP="007F284D">
            <w:pPr>
              <w:pStyle w:val="Numberedlist"/>
              <w:rPr>
                <w:lang w:val="en-GB"/>
              </w:rPr>
            </w:pPr>
          </w:p>
        </w:tc>
        <w:tc>
          <w:tcPr>
            <w:tcW w:w="3546" w:type="dxa"/>
          </w:tcPr>
          <w:p w:rsidR="004A1470" w:rsidRPr="009A05EB" w:rsidRDefault="004A1470" w:rsidP="007F284D">
            <w:pPr>
              <w:pStyle w:val="NormalWeb"/>
              <w:spacing w:before="0" w:beforeAutospacing="0" w:after="0" w:afterAutospacing="0"/>
              <w:rPr>
                <w:rFonts w:ascii="Arial" w:hAnsi="Arial" w:cs="Arial"/>
                <w:sz w:val="20"/>
                <w:szCs w:val="22"/>
                <w:lang w:val="en-GB"/>
              </w:rPr>
            </w:pPr>
            <w:r w:rsidRPr="009A05EB">
              <w:rPr>
                <w:rFonts w:ascii="Calibri" w:hAnsi="Calibri" w:cs="Arial"/>
                <w:color w:val="000000"/>
                <w:kern w:val="24"/>
                <w:sz w:val="20"/>
                <w:szCs w:val="22"/>
                <w:lang w:val="en-GB"/>
              </w:rPr>
              <w:t xml:space="preserve">SCADA services </w:t>
            </w:r>
          </w:p>
        </w:tc>
        <w:tc>
          <w:tcPr>
            <w:tcW w:w="1188" w:type="dxa"/>
          </w:tcPr>
          <w:p w:rsidR="004A1470" w:rsidRPr="009A05EB" w:rsidRDefault="004A1470" w:rsidP="00B57E4F">
            <w:pPr>
              <w:spacing w:before="0" w:after="0" w:line="240" w:lineRule="auto"/>
              <w:jc w:val="center"/>
              <w:rPr>
                <w:lang w:val="en-GB"/>
              </w:rPr>
            </w:pPr>
            <w:r>
              <w:rPr>
                <w:lang w:val="en-GB"/>
              </w:rPr>
              <w:t>~0</w:t>
            </w:r>
            <w:r w:rsidRPr="009A05EB">
              <w:rPr>
                <w:lang w:val="en-GB"/>
              </w:rPr>
              <w:t>,</w:t>
            </w:r>
            <w:r>
              <w:rPr>
                <w:lang w:val="en-GB"/>
              </w:rPr>
              <w:t>2</w:t>
            </w:r>
          </w:p>
        </w:tc>
        <w:tc>
          <w:tcPr>
            <w:tcW w:w="1188" w:type="dxa"/>
          </w:tcPr>
          <w:p w:rsidR="004A1470" w:rsidRPr="009A05EB" w:rsidRDefault="004A1470" w:rsidP="00B57E4F">
            <w:pPr>
              <w:spacing w:before="0" w:after="0" w:line="240" w:lineRule="auto"/>
              <w:jc w:val="center"/>
              <w:rPr>
                <w:lang w:val="en-GB"/>
              </w:rPr>
            </w:pPr>
            <w:r>
              <w:rPr>
                <w:lang w:val="en-GB"/>
              </w:rPr>
              <w:t>~0,3</w:t>
            </w:r>
          </w:p>
        </w:tc>
        <w:tc>
          <w:tcPr>
            <w:tcW w:w="1188" w:type="dxa"/>
          </w:tcPr>
          <w:p w:rsidR="004A1470" w:rsidRPr="009A05EB" w:rsidRDefault="004A1470" w:rsidP="00B57E4F">
            <w:pPr>
              <w:spacing w:before="0" w:after="0" w:line="240" w:lineRule="auto"/>
              <w:jc w:val="center"/>
              <w:rPr>
                <w:lang w:val="en-GB"/>
              </w:rPr>
            </w:pPr>
            <w:r>
              <w:rPr>
                <w:lang w:val="en-GB"/>
              </w:rPr>
              <w:t>~0,03</w:t>
            </w:r>
          </w:p>
        </w:tc>
        <w:tc>
          <w:tcPr>
            <w:tcW w:w="1189" w:type="dxa"/>
          </w:tcPr>
          <w:p w:rsidR="004A1470" w:rsidRPr="009A05EB" w:rsidRDefault="004A1470" w:rsidP="00B57E4F">
            <w:pPr>
              <w:spacing w:before="0" w:after="0" w:line="240" w:lineRule="auto"/>
              <w:jc w:val="center"/>
              <w:rPr>
                <w:lang w:val="en-GB"/>
              </w:rPr>
            </w:pPr>
            <w:r>
              <w:rPr>
                <w:lang w:val="en-GB"/>
              </w:rPr>
              <w:t>~0,5</w:t>
            </w:r>
          </w:p>
        </w:tc>
      </w:tr>
      <w:tr w:rsidR="004A1470" w:rsidRPr="009A05EB" w:rsidTr="002145DD">
        <w:trPr>
          <w:trHeight w:val="447"/>
        </w:trPr>
        <w:tc>
          <w:tcPr>
            <w:tcW w:w="665" w:type="dxa"/>
            <w:vMerge w:val="restart"/>
            <w:shd w:val="clear" w:color="auto" w:fill="8DB3E2"/>
            <w:textDirection w:val="btLr"/>
          </w:tcPr>
          <w:p w:rsidR="004A1470" w:rsidRPr="009A05EB" w:rsidRDefault="004A1470" w:rsidP="007F284D">
            <w:pPr>
              <w:pStyle w:val="Numberedlist"/>
              <w:rPr>
                <w:lang w:val="en-GB"/>
              </w:rPr>
            </w:pPr>
            <w:r w:rsidRPr="009A05EB">
              <w:rPr>
                <w:lang w:val="en-GB"/>
              </w:rPr>
              <w:t>ENERGY END USE</w:t>
            </w:r>
          </w:p>
        </w:tc>
        <w:tc>
          <w:tcPr>
            <w:tcW w:w="3546" w:type="dxa"/>
          </w:tcPr>
          <w:p w:rsidR="004A1470" w:rsidRPr="009A05EB" w:rsidRDefault="004A1470" w:rsidP="007F284D">
            <w:pPr>
              <w:pStyle w:val="NormalWeb"/>
              <w:spacing w:before="0" w:beforeAutospacing="0" w:after="0" w:afterAutospacing="0"/>
              <w:rPr>
                <w:rFonts w:ascii="Arial" w:hAnsi="Arial" w:cs="Arial"/>
                <w:sz w:val="20"/>
                <w:szCs w:val="22"/>
                <w:lang w:val="en-GB"/>
              </w:rPr>
            </w:pPr>
            <w:r w:rsidRPr="009A05EB">
              <w:rPr>
                <w:rFonts w:ascii="Calibri" w:hAnsi="Calibri" w:cs="Arial"/>
                <w:color w:val="000000"/>
                <w:kern w:val="24"/>
                <w:sz w:val="20"/>
                <w:szCs w:val="22"/>
                <w:lang w:val="en-GB"/>
              </w:rPr>
              <w:t xml:space="preserve">Energy costs management </w:t>
            </w:r>
          </w:p>
        </w:tc>
        <w:tc>
          <w:tcPr>
            <w:tcW w:w="1188" w:type="dxa"/>
          </w:tcPr>
          <w:p w:rsidR="004A1470" w:rsidRPr="009A05EB" w:rsidRDefault="004A1470" w:rsidP="0073718F">
            <w:pPr>
              <w:spacing w:before="0" w:after="0" w:line="240" w:lineRule="auto"/>
              <w:jc w:val="center"/>
              <w:rPr>
                <w:lang w:val="en-GB"/>
              </w:rPr>
            </w:pPr>
            <w:r>
              <w:rPr>
                <w:lang w:val="en-GB"/>
              </w:rPr>
              <w:t>2</w:t>
            </w:r>
            <w:r w:rsidRPr="009A05EB">
              <w:rPr>
                <w:lang w:val="en-GB"/>
              </w:rPr>
              <w:t>–</w:t>
            </w:r>
            <w:r>
              <w:rPr>
                <w:lang w:val="en-GB"/>
              </w:rPr>
              <w:t>3</w:t>
            </w:r>
          </w:p>
        </w:tc>
        <w:tc>
          <w:tcPr>
            <w:tcW w:w="1188" w:type="dxa"/>
          </w:tcPr>
          <w:p w:rsidR="004A1470" w:rsidRPr="009A05EB" w:rsidRDefault="004A1470" w:rsidP="00B57E4F">
            <w:pPr>
              <w:spacing w:before="0" w:after="0" w:line="240" w:lineRule="auto"/>
              <w:jc w:val="center"/>
              <w:rPr>
                <w:lang w:val="en-GB"/>
              </w:rPr>
            </w:pPr>
            <w:r>
              <w:rPr>
                <w:lang w:val="en-GB"/>
              </w:rPr>
              <w:t>0,5–1</w:t>
            </w:r>
          </w:p>
        </w:tc>
        <w:tc>
          <w:tcPr>
            <w:tcW w:w="1188" w:type="dxa"/>
          </w:tcPr>
          <w:p w:rsidR="004A1470" w:rsidRPr="009A05EB" w:rsidRDefault="004A1470" w:rsidP="004A1470">
            <w:pPr>
              <w:spacing w:before="0" w:after="0" w:line="240" w:lineRule="auto"/>
              <w:jc w:val="center"/>
              <w:rPr>
                <w:lang w:val="en-GB"/>
              </w:rPr>
            </w:pPr>
            <w:r>
              <w:rPr>
                <w:lang w:val="en-GB"/>
              </w:rPr>
              <w:t>0,1–0,2</w:t>
            </w:r>
          </w:p>
        </w:tc>
        <w:tc>
          <w:tcPr>
            <w:tcW w:w="1189" w:type="dxa"/>
          </w:tcPr>
          <w:p w:rsidR="004A1470" w:rsidRPr="009A05EB" w:rsidRDefault="004A1470" w:rsidP="00B57E4F">
            <w:pPr>
              <w:spacing w:before="0" w:after="0" w:line="240" w:lineRule="auto"/>
              <w:jc w:val="center"/>
              <w:rPr>
                <w:lang w:val="en-GB"/>
              </w:rPr>
            </w:pPr>
            <w:r>
              <w:rPr>
                <w:lang w:val="en-GB"/>
              </w:rPr>
              <w:t>2–4</w:t>
            </w:r>
          </w:p>
        </w:tc>
      </w:tr>
      <w:tr w:rsidR="004A1470" w:rsidRPr="009A05EB" w:rsidTr="002145DD">
        <w:trPr>
          <w:trHeight w:val="447"/>
        </w:trPr>
        <w:tc>
          <w:tcPr>
            <w:tcW w:w="665" w:type="dxa"/>
            <w:vMerge/>
            <w:shd w:val="clear" w:color="auto" w:fill="8DB3E2"/>
          </w:tcPr>
          <w:p w:rsidR="004A1470" w:rsidRPr="009A05EB" w:rsidRDefault="004A1470" w:rsidP="007F284D">
            <w:pPr>
              <w:pStyle w:val="Numberedlist"/>
              <w:rPr>
                <w:lang w:val="en-GB"/>
              </w:rPr>
            </w:pPr>
          </w:p>
        </w:tc>
        <w:tc>
          <w:tcPr>
            <w:tcW w:w="3546" w:type="dxa"/>
          </w:tcPr>
          <w:p w:rsidR="004A1470" w:rsidRPr="009A05EB" w:rsidRDefault="004A1470" w:rsidP="007F284D">
            <w:pPr>
              <w:pStyle w:val="NormalWeb"/>
              <w:spacing w:before="0" w:beforeAutospacing="0" w:after="0" w:afterAutospacing="0"/>
              <w:rPr>
                <w:rFonts w:ascii="Arial" w:hAnsi="Arial" w:cs="Arial"/>
                <w:sz w:val="20"/>
                <w:szCs w:val="22"/>
                <w:lang w:val="en-GB"/>
              </w:rPr>
            </w:pPr>
            <w:r w:rsidRPr="009A05EB">
              <w:rPr>
                <w:rFonts w:ascii="Calibri" w:hAnsi="Calibri" w:cs="Arial"/>
                <w:color w:val="000000"/>
                <w:kern w:val="24"/>
                <w:sz w:val="20"/>
                <w:szCs w:val="22"/>
                <w:lang w:val="en-GB"/>
              </w:rPr>
              <w:t xml:space="preserve">Demand response </w:t>
            </w:r>
          </w:p>
        </w:tc>
        <w:tc>
          <w:tcPr>
            <w:tcW w:w="1188" w:type="dxa"/>
          </w:tcPr>
          <w:p w:rsidR="004A1470" w:rsidRPr="009A05EB" w:rsidRDefault="004A1470" w:rsidP="0073718F">
            <w:pPr>
              <w:spacing w:before="0" w:after="0" w:line="240" w:lineRule="auto"/>
              <w:jc w:val="center"/>
              <w:rPr>
                <w:lang w:val="en-GB"/>
              </w:rPr>
            </w:pPr>
            <w:r>
              <w:rPr>
                <w:lang w:val="en-GB"/>
              </w:rPr>
              <w:t>0,3</w:t>
            </w:r>
            <w:r w:rsidRPr="009A05EB">
              <w:rPr>
                <w:lang w:val="en-GB"/>
              </w:rPr>
              <w:t>–</w:t>
            </w:r>
            <w:r>
              <w:rPr>
                <w:lang w:val="en-GB"/>
              </w:rPr>
              <w:t>0,6</w:t>
            </w:r>
          </w:p>
        </w:tc>
        <w:tc>
          <w:tcPr>
            <w:tcW w:w="1188" w:type="dxa"/>
          </w:tcPr>
          <w:p w:rsidR="004A1470" w:rsidRPr="009A05EB" w:rsidRDefault="004A1470" w:rsidP="00B57E4F">
            <w:pPr>
              <w:spacing w:before="0" w:after="0" w:line="240" w:lineRule="auto"/>
              <w:jc w:val="center"/>
              <w:rPr>
                <w:lang w:val="en-GB"/>
              </w:rPr>
            </w:pPr>
            <w:r>
              <w:rPr>
                <w:lang w:val="en-GB"/>
              </w:rPr>
              <w:t>0,3–0,7</w:t>
            </w:r>
          </w:p>
        </w:tc>
        <w:tc>
          <w:tcPr>
            <w:tcW w:w="1188" w:type="dxa"/>
          </w:tcPr>
          <w:p w:rsidR="004A1470" w:rsidRPr="009A05EB" w:rsidRDefault="004A1470" w:rsidP="00B57E4F">
            <w:pPr>
              <w:spacing w:before="0" w:after="0" w:line="240" w:lineRule="auto"/>
              <w:jc w:val="center"/>
              <w:rPr>
                <w:lang w:val="en-GB"/>
              </w:rPr>
            </w:pPr>
            <w:r>
              <w:rPr>
                <w:lang w:val="en-GB"/>
              </w:rPr>
              <w:t>0,03–0,07</w:t>
            </w:r>
          </w:p>
        </w:tc>
        <w:tc>
          <w:tcPr>
            <w:tcW w:w="1189" w:type="dxa"/>
          </w:tcPr>
          <w:p w:rsidR="004A1470" w:rsidRPr="009A05EB" w:rsidRDefault="004A1470" w:rsidP="00B57E4F">
            <w:pPr>
              <w:spacing w:before="0" w:after="0" w:line="240" w:lineRule="auto"/>
              <w:jc w:val="center"/>
              <w:rPr>
                <w:lang w:val="en-GB"/>
              </w:rPr>
            </w:pPr>
            <w:r>
              <w:rPr>
                <w:lang w:val="en-GB"/>
              </w:rPr>
              <w:t>0,7–1,3</w:t>
            </w:r>
          </w:p>
        </w:tc>
      </w:tr>
      <w:tr w:rsidR="004A1470" w:rsidRPr="009A05EB" w:rsidTr="002145DD">
        <w:trPr>
          <w:trHeight w:val="447"/>
        </w:trPr>
        <w:tc>
          <w:tcPr>
            <w:tcW w:w="665" w:type="dxa"/>
            <w:vMerge/>
            <w:shd w:val="clear" w:color="auto" w:fill="8DB3E2"/>
          </w:tcPr>
          <w:p w:rsidR="004A1470" w:rsidRPr="009A05EB" w:rsidRDefault="004A1470" w:rsidP="007F284D">
            <w:pPr>
              <w:pStyle w:val="Numberedlist"/>
              <w:rPr>
                <w:lang w:val="en-GB"/>
              </w:rPr>
            </w:pPr>
          </w:p>
        </w:tc>
        <w:tc>
          <w:tcPr>
            <w:tcW w:w="3546" w:type="dxa"/>
          </w:tcPr>
          <w:p w:rsidR="004A1470" w:rsidRPr="009A05EB" w:rsidRDefault="004A1470" w:rsidP="007F284D">
            <w:pPr>
              <w:pStyle w:val="NormalWeb"/>
              <w:spacing w:before="0" w:beforeAutospacing="0" w:after="0" w:afterAutospacing="0"/>
              <w:rPr>
                <w:rFonts w:ascii="Arial" w:hAnsi="Arial" w:cs="Arial"/>
                <w:sz w:val="20"/>
                <w:szCs w:val="22"/>
                <w:lang w:val="en-GB"/>
              </w:rPr>
            </w:pPr>
            <w:r w:rsidRPr="009A05EB">
              <w:rPr>
                <w:rFonts w:ascii="Calibri" w:hAnsi="Calibri" w:cs="Arial"/>
                <w:color w:val="000000"/>
                <w:kern w:val="24"/>
                <w:sz w:val="20"/>
                <w:szCs w:val="22"/>
                <w:lang w:val="en-GB"/>
              </w:rPr>
              <w:t xml:space="preserve">Weather data based heating </w:t>
            </w:r>
          </w:p>
        </w:tc>
        <w:tc>
          <w:tcPr>
            <w:tcW w:w="1188" w:type="dxa"/>
          </w:tcPr>
          <w:p w:rsidR="004A1470" w:rsidRPr="009A05EB" w:rsidRDefault="004A1470" w:rsidP="0073718F">
            <w:pPr>
              <w:spacing w:before="0" w:after="0" w:line="240" w:lineRule="auto"/>
              <w:jc w:val="center"/>
              <w:rPr>
                <w:lang w:val="en-GB"/>
              </w:rPr>
            </w:pPr>
            <w:r>
              <w:rPr>
                <w:lang w:val="en-GB"/>
              </w:rPr>
              <w:t>3</w:t>
            </w:r>
            <w:r w:rsidRPr="009A05EB">
              <w:rPr>
                <w:lang w:val="en-GB"/>
              </w:rPr>
              <w:t>–</w:t>
            </w:r>
            <w:r>
              <w:rPr>
                <w:lang w:val="en-GB"/>
              </w:rPr>
              <w:t>5</w:t>
            </w:r>
          </w:p>
        </w:tc>
        <w:tc>
          <w:tcPr>
            <w:tcW w:w="1188" w:type="dxa"/>
          </w:tcPr>
          <w:p w:rsidR="004A1470" w:rsidRPr="009A05EB" w:rsidRDefault="004A1470" w:rsidP="00B57E4F">
            <w:pPr>
              <w:spacing w:before="0" w:after="0" w:line="240" w:lineRule="auto"/>
              <w:jc w:val="center"/>
              <w:rPr>
                <w:lang w:val="en-GB"/>
              </w:rPr>
            </w:pPr>
            <w:r>
              <w:rPr>
                <w:lang w:val="en-GB"/>
              </w:rPr>
              <w:t>1–2</w:t>
            </w:r>
          </w:p>
        </w:tc>
        <w:tc>
          <w:tcPr>
            <w:tcW w:w="1188" w:type="dxa"/>
          </w:tcPr>
          <w:p w:rsidR="004A1470" w:rsidRPr="009A05EB" w:rsidRDefault="004A1470" w:rsidP="004A1470">
            <w:pPr>
              <w:spacing w:before="0" w:after="0" w:line="240" w:lineRule="auto"/>
              <w:jc w:val="center"/>
              <w:rPr>
                <w:lang w:val="en-GB"/>
              </w:rPr>
            </w:pPr>
            <w:r>
              <w:rPr>
                <w:lang w:val="en-GB"/>
              </w:rPr>
              <w:t>0,2–0,4</w:t>
            </w:r>
          </w:p>
        </w:tc>
        <w:tc>
          <w:tcPr>
            <w:tcW w:w="1189" w:type="dxa"/>
          </w:tcPr>
          <w:p w:rsidR="004A1470" w:rsidRPr="009A05EB" w:rsidRDefault="004A1470" w:rsidP="00B57E4F">
            <w:pPr>
              <w:spacing w:before="0" w:after="0" w:line="240" w:lineRule="auto"/>
              <w:jc w:val="center"/>
              <w:rPr>
                <w:lang w:val="en-GB"/>
              </w:rPr>
            </w:pPr>
            <w:r>
              <w:rPr>
                <w:lang w:val="en-GB"/>
              </w:rPr>
              <w:t>4–8</w:t>
            </w:r>
          </w:p>
        </w:tc>
      </w:tr>
      <w:tr w:rsidR="004A1470" w:rsidRPr="009A05EB" w:rsidTr="002145DD">
        <w:trPr>
          <w:trHeight w:val="447"/>
        </w:trPr>
        <w:tc>
          <w:tcPr>
            <w:tcW w:w="665" w:type="dxa"/>
            <w:vMerge/>
            <w:shd w:val="clear" w:color="auto" w:fill="8DB3E2"/>
          </w:tcPr>
          <w:p w:rsidR="004A1470" w:rsidRPr="009A05EB" w:rsidRDefault="004A1470" w:rsidP="007F284D">
            <w:pPr>
              <w:pStyle w:val="Numberedlist"/>
              <w:rPr>
                <w:lang w:val="en-GB"/>
              </w:rPr>
            </w:pPr>
          </w:p>
        </w:tc>
        <w:tc>
          <w:tcPr>
            <w:tcW w:w="3546" w:type="dxa"/>
          </w:tcPr>
          <w:p w:rsidR="004A1470" w:rsidRPr="009A05EB" w:rsidRDefault="004A1470" w:rsidP="007F284D">
            <w:pPr>
              <w:pStyle w:val="NormalWeb"/>
              <w:spacing w:before="0" w:beforeAutospacing="0" w:after="0" w:afterAutospacing="0"/>
              <w:rPr>
                <w:rFonts w:ascii="Arial" w:hAnsi="Arial" w:cs="Arial"/>
                <w:sz w:val="20"/>
                <w:szCs w:val="22"/>
                <w:lang w:val="en-GB"/>
              </w:rPr>
            </w:pPr>
            <w:r w:rsidRPr="009A05EB">
              <w:rPr>
                <w:rFonts w:ascii="Calibri" w:hAnsi="Calibri" w:cs="Arial"/>
                <w:color w:val="000000"/>
                <w:kern w:val="24"/>
                <w:sz w:val="20"/>
                <w:szCs w:val="22"/>
                <w:lang w:val="en-GB"/>
              </w:rPr>
              <w:t xml:space="preserve">Secure smart houses </w:t>
            </w:r>
          </w:p>
        </w:tc>
        <w:tc>
          <w:tcPr>
            <w:tcW w:w="1188" w:type="dxa"/>
          </w:tcPr>
          <w:p w:rsidR="004A1470" w:rsidRPr="009A05EB" w:rsidRDefault="004A1470" w:rsidP="0073718F">
            <w:pPr>
              <w:spacing w:before="0" w:after="0" w:line="240" w:lineRule="auto"/>
              <w:jc w:val="center"/>
              <w:rPr>
                <w:lang w:val="en-GB"/>
              </w:rPr>
            </w:pPr>
            <w:r w:rsidRPr="004A1470">
              <w:rPr>
                <w:sz w:val="18"/>
                <w:lang w:val="en-GB"/>
              </w:rPr>
              <w:t>new service</w:t>
            </w:r>
          </w:p>
        </w:tc>
        <w:tc>
          <w:tcPr>
            <w:tcW w:w="1188" w:type="dxa"/>
          </w:tcPr>
          <w:p w:rsidR="004A1470" w:rsidRPr="009A05EB" w:rsidRDefault="004A1470" w:rsidP="00B57E4F">
            <w:pPr>
              <w:spacing w:before="0" w:after="0" w:line="240" w:lineRule="auto"/>
              <w:jc w:val="center"/>
              <w:rPr>
                <w:lang w:val="en-GB"/>
              </w:rPr>
            </w:pPr>
            <w:r>
              <w:rPr>
                <w:lang w:val="en-GB"/>
              </w:rPr>
              <w:t>3–7</w:t>
            </w:r>
          </w:p>
        </w:tc>
        <w:tc>
          <w:tcPr>
            <w:tcW w:w="1188" w:type="dxa"/>
          </w:tcPr>
          <w:p w:rsidR="004A1470" w:rsidRPr="009A05EB" w:rsidRDefault="004A1470" w:rsidP="004A1470">
            <w:pPr>
              <w:spacing w:before="0" w:after="0" w:line="240" w:lineRule="auto"/>
              <w:jc w:val="center"/>
              <w:rPr>
                <w:lang w:val="en-GB"/>
              </w:rPr>
            </w:pPr>
            <w:r>
              <w:rPr>
                <w:lang w:val="en-GB"/>
              </w:rPr>
              <w:t>0,1–0,3</w:t>
            </w:r>
          </w:p>
        </w:tc>
        <w:tc>
          <w:tcPr>
            <w:tcW w:w="1189" w:type="dxa"/>
          </w:tcPr>
          <w:p w:rsidR="004A1470" w:rsidRPr="009A05EB" w:rsidRDefault="004A1470" w:rsidP="00B57E4F">
            <w:pPr>
              <w:spacing w:before="0" w:after="0" w:line="240" w:lineRule="auto"/>
              <w:jc w:val="center"/>
              <w:rPr>
                <w:lang w:val="en-GB"/>
              </w:rPr>
            </w:pPr>
            <w:r>
              <w:rPr>
                <w:lang w:val="en-GB"/>
              </w:rPr>
              <w:t>3–7</w:t>
            </w:r>
          </w:p>
        </w:tc>
      </w:tr>
      <w:tr w:rsidR="004A1470" w:rsidRPr="009A05EB" w:rsidTr="002145DD">
        <w:trPr>
          <w:trHeight w:val="447"/>
        </w:trPr>
        <w:tc>
          <w:tcPr>
            <w:tcW w:w="665" w:type="dxa"/>
            <w:shd w:val="clear" w:color="auto" w:fill="BFBFBF"/>
          </w:tcPr>
          <w:p w:rsidR="004A1470" w:rsidRPr="004A1470" w:rsidRDefault="004A1470" w:rsidP="007F284D">
            <w:pPr>
              <w:pStyle w:val="Numberedlist"/>
              <w:rPr>
                <w:b/>
                <w:lang w:val="en-GB"/>
              </w:rPr>
            </w:pPr>
          </w:p>
        </w:tc>
        <w:tc>
          <w:tcPr>
            <w:tcW w:w="3546" w:type="dxa"/>
            <w:shd w:val="clear" w:color="auto" w:fill="BFBFBF"/>
          </w:tcPr>
          <w:p w:rsidR="004A1470" w:rsidRPr="004A1470" w:rsidRDefault="004A1470" w:rsidP="007F284D">
            <w:pPr>
              <w:pStyle w:val="NormalWeb"/>
              <w:spacing w:before="0" w:beforeAutospacing="0" w:after="0" w:afterAutospacing="0"/>
              <w:rPr>
                <w:rFonts w:ascii="Calibri" w:hAnsi="Calibri" w:cs="Arial"/>
                <w:b/>
                <w:color w:val="000000"/>
                <w:kern w:val="24"/>
                <w:sz w:val="20"/>
                <w:szCs w:val="22"/>
                <w:lang w:val="en-GB"/>
              </w:rPr>
            </w:pPr>
            <w:r w:rsidRPr="004A1470">
              <w:rPr>
                <w:rFonts w:ascii="Calibri" w:hAnsi="Calibri" w:cs="Arial"/>
                <w:b/>
                <w:color w:val="000000"/>
                <w:kern w:val="24"/>
                <w:sz w:val="20"/>
                <w:szCs w:val="22"/>
                <w:lang w:val="en-GB"/>
              </w:rPr>
              <w:t>Total</w:t>
            </w:r>
          </w:p>
        </w:tc>
        <w:tc>
          <w:tcPr>
            <w:tcW w:w="1188" w:type="dxa"/>
            <w:shd w:val="clear" w:color="auto" w:fill="BFBFBF"/>
          </w:tcPr>
          <w:p w:rsidR="004A1470" w:rsidRPr="004A1470" w:rsidRDefault="004A1470" w:rsidP="0073718F">
            <w:pPr>
              <w:spacing w:before="0" w:after="0" w:line="240" w:lineRule="auto"/>
              <w:jc w:val="center"/>
              <w:rPr>
                <w:b/>
                <w:sz w:val="20"/>
                <w:lang w:val="en-GB"/>
              </w:rPr>
            </w:pPr>
            <w:r w:rsidRPr="004A1470">
              <w:rPr>
                <w:b/>
                <w:sz w:val="20"/>
                <w:lang w:val="en-GB"/>
              </w:rPr>
              <w:t>10–</w:t>
            </w:r>
            <w:r w:rsidR="000B0D0B">
              <w:rPr>
                <w:b/>
                <w:sz w:val="20"/>
                <w:lang w:val="en-GB"/>
              </w:rPr>
              <w:t>20</w:t>
            </w:r>
            <w:r w:rsidRPr="004A1470">
              <w:rPr>
                <w:b/>
                <w:sz w:val="20"/>
                <w:lang w:val="en-GB"/>
              </w:rPr>
              <w:t xml:space="preserve"> </w:t>
            </w:r>
          </w:p>
        </w:tc>
        <w:tc>
          <w:tcPr>
            <w:tcW w:w="1188" w:type="dxa"/>
            <w:shd w:val="clear" w:color="auto" w:fill="BFBFBF"/>
          </w:tcPr>
          <w:p w:rsidR="004A1470" w:rsidRPr="004A1470" w:rsidRDefault="004A1470" w:rsidP="00B57E4F">
            <w:pPr>
              <w:spacing w:before="0" w:after="0" w:line="240" w:lineRule="auto"/>
              <w:jc w:val="center"/>
              <w:rPr>
                <w:b/>
                <w:sz w:val="20"/>
                <w:lang w:val="en-GB"/>
              </w:rPr>
            </w:pPr>
            <w:r w:rsidRPr="004A1470">
              <w:rPr>
                <w:b/>
                <w:sz w:val="20"/>
                <w:lang w:val="en-GB"/>
              </w:rPr>
              <w:t>7–15</w:t>
            </w:r>
          </w:p>
        </w:tc>
        <w:tc>
          <w:tcPr>
            <w:tcW w:w="1188" w:type="dxa"/>
            <w:shd w:val="clear" w:color="auto" w:fill="BFBFBF"/>
          </w:tcPr>
          <w:p w:rsidR="004A1470" w:rsidRPr="004A1470" w:rsidRDefault="004A1470" w:rsidP="004A1470">
            <w:pPr>
              <w:spacing w:before="0" w:after="0" w:line="240" w:lineRule="auto"/>
              <w:jc w:val="center"/>
              <w:rPr>
                <w:b/>
                <w:sz w:val="20"/>
                <w:lang w:val="en-GB"/>
              </w:rPr>
            </w:pPr>
            <w:r w:rsidRPr="004A1470">
              <w:rPr>
                <w:b/>
                <w:sz w:val="20"/>
                <w:lang w:val="en-GB"/>
              </w:rPr>
              <w:t>1–2</w:t>
            </w:r>
          </w:p>
        </w:tc>
        <w:tc>
          <w:tcPr>
            <w:tcW w:w="1189" w:type="dxa"/>
            <w:shd w:val="clear" w:color="auto" w:fill="BFBFBF"/>
          </w:tcPr>
          <w:p w:rsidR="004A1470" w:rsidRPr="004A1470" w:rsidRDefault="004A1470" w:rsidP="00B57E4F">
            <w:pPr>
              <w:spacing w:before="0" w:after="0" w:line="240" w:lineRule="auto"/>
              <w:jc w:val="center"/>
              <w:rPr>
                <w:b/>
                <w:sz w:val="20"/>
                <w:lang w:val="en-GB"/>
              </w:rPr>
            </w:pPr>
            <w:r w:rsidRPr="004A1470">
              <w:rPr>
                <w:b/>
                <w:sz w:val="20"/>
                <w:lang w:val="en-GB"/>
              </w:rPr>
              <w:t>18–35</w:t>
            </w:r>
          </w:p>
        </w:tc>
      </w:tr>
    </w:tbl>
    <w:p w:rsidR="00960307" w:rsidRPr="009A05EB" w:rsidRDefault="00C60C33" w:rsidP="006276BF">
      <w:pPr>
        <w:rPr>
          <w:lang w:val="en-GB"/>
        </w:rPr>
      </w:pPr>
      <w:r w:rsidRPr="009A05EB">
        <w:rPr>
          <w:lang w:val="en-GB"/>
        </w:rPr>
        <w:t xml:space="preserve">This value creation </w:t>
      </w:r>
      <w:r>
        <w:rPr>
          <w:lang w:val="en-GB"/>
        </w:rPr>
        <w:t xml:space="preserve">potential for the platform </w:t>
      </w:r>
      <w:r w:rsidRPr="009A05EB">
        <w:rPr>
          <w:lang w:val="en-GB"/>
        </w:rPr>
        <w:t>in other countries is more uncer</w:t>
      </w:r>
      <w:r>
        <w:rPr>
          <w:lang w:val="en-GB"/>
        </w:rPr>
        <w:t>tain.</w:t>
      </w:r>
      <w:r w:rsidRPr="009A05EB">
        <w:rPr>
          <w:lang w:val="en-GB"/>
        </w:rPr>
        <w:t xml:space="preserve"> </w:t>
      </w:r>
      <w:r>
        <w:rPr>
          <w:lang w:val="en-GB"/>
        </w:rPr>
        <w:t xml:space="preserve">The size of the opportunity can be roughly estimated by scaling the value creation by the energy use. For example, </w:t>
      </w:r>
      <w:r w:rsidR="00F67A81">
        <w:rPr>
          <w:lang w:val="en-GB"/>
        </w:rPr>
        <w:t xml:space="preserve">in Norway, electricity and district heating use is around 8 times greater than in Estonia. The value for the services by the </w:t>
      </w:r>
      <w:r w:rsidRPr="009A05EB">
        <w:rPr>
          <w:lang w:val="en-GB"/>
        </w:rPr>
        <w:t xml:space="preserve">EDF Platform Project </w:t>
      </w:r>
      <w:r w:rsidR="00F67A81">
        <w:rPr>
          <w:lang w:val="en-GB"/>
        </w:rPr>
        <w:t>could therefore be in the range of 10 million euro annually.</w:t>
      </w:r>
    </w:p>
    <w:bookmarkEnd w:id="38"/>
    <w:p w:rsidR="00474A28" w:rsidRPr="009A05EB" w:rsidRDefault="00D60D2E" w:rsidP="00D60D2E">
      <w:pPr>
        <w:pStyle w:val="Tableheading"/>
      </w:pPr>
      <w:r w:rsidRPr="009A05EB">
        <w:rPr>
          <w:b/>
        </w:rPr>
        <w:lastRenderedPageBreak/>
        <w:t xml:space="preserve">Table 2. </w:t>
      </w:r>
      <w:r w:rsidRPr="009A05EB">
        <w:t>Assumptions behind the estimates.</w:t>
      </w:r>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586"/>
        <w:gridCol w:w="2008"/>
        <w:gridCol w:w="6485"/>
      </w:tblGrid>
      <w:tr w:rsidR="00474A28" w:rsidRPr="009A05EB" w:rsidTr="002145DD">
        <w:trPr>
          <w:trHeight w:val="292"/>
        </w:trPr>
        <w:tc>
          <w:tcPr>
            <w:tcW w:w="586" w:type="dxa"/>
            <w:shd w:val="clear" w:color="auto" w:fill="F2F2F2"/>
          </w:tcPr>
          <w:p w:rsidR="00474A28" w:rsidRPr="009A05EB" w:rsidRDefault="00474A28" w:rsidP="0010782C">
            <w:pPr>
              <w:pStyle w:val="Numberedlist"/>
              <w:rPr>
                <w:sz w:val="18"/>
                <w:szCs w:val="20"/>
                <w:lang w:val="en-GB"/>
              </w:rPr>
            </w:pPr>
          </w:p>
        </w:tc>
        <w:tc>
          <w:tcPr>
            <w:tcW w:w="2008" w:type="dxa"/>
            <w:shd w:val="clear" w:color="auto" w:fill="F2F2F2"/>
          </w:tcPr>
          <w:p w:rsidR="00474A28" w:rsidRPr="009A05EB" w:rsidRDefault="00474A28" w:rsidP="0010782C">
            <w:pPr>
              <w:pStyle w:val="Numberedlist"/>
              <w:rPr>
                <w:sz w:val="18"/>
                <w:szCs w:val="20"/>
                <w:lang w:val="en-GB"/>
              </w:rPr>
            </w:pPr>
            <w:r w:rsidRPr="009A05EB">
              <w:rPr>
                <w:sz w:val="18"/>
                <w:szCs w:val="20"/>
                <w:lang w:val="en-GB"/>
              </w:rPr>
              <w:t>Idea</w:t>
            </w:r>
          </w:p>
        </w:tc>
        <w:tc>
          <w:tcPr>
            <w:tcW w:w="6485" w:type="dxa"/>
            <w:shd w:val="clear" w:color="auto" w:fill="F2F2F2"/>
          </w:tcPr>
          <w:p w:rsidR="00474A28" w:rsidRPr="009A05EB" w:rsidRDefault="00474A28" w:rsidP="0010782C">
            <w:pPr>
              <w:pStyle w:val="Numberedlist"/>
              <w:rPr>
                <w:sz w:val="18"/>
                <w:szCs w:val="20"/>
                <w:lang w:val="en-GB"/>
              </w:rPr>
            </w:pPr>
            <w:r w:rsidRPr="009A05EB">
              <w:rPr>
                <w:sz w:val="18"/>
                <w:szCs w:val="20"/>
                <w:lang w:val="en-GB"/>
              </w:rPr>
              <w:t>Assumptions in preliminary impact analysis</w:t>
            </w:r>
          </w:p>
        </w:tc>
      </w:tr>
      <w:tr w:rsidR="00474A28" w:rsidRPr="009A05EB" w:rsidTr="002145DD">
        <w:trPr>
          <w:trHeight w:val="543"/>
        </w:trPr>
        <w:tc>
          <w:tcPr>
            <w:tcW w:w="586" w:type="dxa"/>
            <w:vMerge w:val="restart"/>
            <w:shd w:val="clear" w:color="auto" w:fill="CCC0D9"/>
            <w:textDirection w:val="btLr"/>
          </w:tcPr>
          <w:p w:rsidR="00474A28" w:rsidRPr="009A05EB" w:rsidRDefault="00474A28" w:rsidP="0010782C">
            <w:pPr>
              <w:pStyle w:val="Numberedlist"/>
              <w:rPr>
                <w:sz w:val="18"/>
                <w:szCs w:val="20"/>
                <w:lang w:val="en-GB"/>
              </w:rPr>
            </w:pPr>
            <w:r w:rsidRPr="009A05EB">
              <w:rPr>
                <w:sz w:val="18"/>
                <w:szCs w:val="20"/>
                <w:lang w:val="en-GB"/>
              </w:rPr>
              <w:t>ELECTRICITY DISTRIBUTION</w:t>
            </w:r>
            <w:r w:rsidR="00BE6257" w:rsidRPr="009A05EB">
              <w:rPr>
                <w:sz w:val="18"/>
                <w:szCs w:val="20"/>
                <w:lang w:val="en-GB"/>
              </w:rPr>
              <w:t xml:space="preserve"> AND TRANSMISSION</w:t>
            </w:r>
          </w:p>
        </w:tc>
        <w:tc>
          <w:tcPr>
            <w:tcW w:w="2008" w:type="dxa"/>
          </w:tcPr>
          <w:p w:rsidR="00474A28" w:rsidRPr="009A05EB" w:rsidRDefault="00474A28" w:rsidP="0010782C">
            <w:pPr>
              <w:pStyle w:val="NormalWeb"/>
              <w:keepNext/>
              <w:keepLines/>
              <w:spacing w:before="0" w:beforeAutospacing="0" w:after="0" w:afterAutospacing="0"/>
              <w:rPr>
                <w:rFonts w:ascii="Arial" w:hAnsi="Arial" w:cs="Arial"/>
                <w:sz w:val="18"/>
                <w:szCs w:val="20"/>
                <w:lang w:val="en-GB"/>
              </w:rPr>
            </w:pPr>
            <w:r w:rsidRPr="009A05EB">
              <w:rPr>
                <w:rFonts w:ascii="Calibri" w:hAnsi="Calibri" w:cs="Arial"/>
                <w:color w:val="000000"/>
                <w:kern w:val="24"/>
                <w:sz w:val="18"/>
                <w:szCs w:val="20"/>
                <w:lang w:val="en-GB"/>
              </w:rPr>
              <w:t xml:space="preserve">Local  grid system management </w:t>
            </w:r>
          </w:p>
        </w:tc>
        <w:tc>
          <w:tcPr>
            <w:tcW w:w="6485" w:type="dxa"/>
          </w:tcPr>
          <w:p w:rsidR="00474A28" w:rsidRPr="009A05EB" w:rsidRDefault="00474A28" w:rsidP="005E699E">
            <w:pPr>
              <w:pStyle w:val="Numberedlist"/>
              <w:rPr>
                <w:sz w:val="18"/>
                <w:szCs w:val="20"/>
                <w:lang w:val="en-GB"/>
              </w:rPr>
            </w:pPr>
            <w:r w:rsidRPr="009A05EB">
              <w:rPr>
                <w:sz w:val="18"/>
                <w:szCs w:val="20"/>
                <w:lang w:val="en-GB"/>
              </w:rPr>
              <w:t xml:space="preserve">Operative savings estimated to be </w:t>
            </w:r>
            <w:r w:rsidR="003D5EBD" w:rsidRPr="009A05EB">
              <w:rPr>
                <w:sz w:val="18"/>
                <w:szCs w:val="20"/>
                <w:lang w:val="en-GB"/>
              </w:rPr>
              <w:t>1–2 % of the distribution cost or 0,4–0,8</w:t>
            </w:r>
            <w:r w:rsidRPr="009A05EB">
              <w:rPr>
                <w:sz w:val="18"/>
                <w:szCs w:val="20"/>
                <w:lang w:val="en-GB"/>
              </w:rPr>
              <w:t xml:space="preserve"> % of the total cost of electricity compared to situation with no smart grid functionality</w:t>
            </w:r>
            <w:r w:rsidR="009A7015" w:rsidRPr="009A05EB">
              <w:rPr>
                <w:sz w:val="18"/>
                <w:szCs w:val="20"/>
                <w:lang w:val="en-GB"/>
              </w:rPr>
              <w:t xml:space="preserve"> (e.g. Schwartz, 2010)</w:t>
            </w:r>
            <w:r w:rsidRPr="009A05EB">
              <w:rPr>
                <w:sz w:val="18"/>
                <w:szCs w:val="20"/>
                <w:lang w:val="en-GB"/>
              </w:rPr>
              <w:t>.</w:t>
            </w:r>
            <w:r w:rsidR="009A05EB">
              <w:rPr>
                <w:sz w:val="18"/>
                <w:szCs w:val="20"/>
                <w:lang w:val="en-GB"/>
              </w:rPr>
              <w:t xml:space="preserve"> Adopted by 2</w:t>
            </w:r>
            <w:r w:rsidR="00800F3D" w:rsidRPr="009A05EB">
              <w:rPr>
                <w:sz w:val="18"/>
                <w:szCs w:val="20"/>
                <w:lang w:val="en-GB"/>
              </w:rPr>
              <w:t>0 % of the distribution network customers.</w:t>
            </w:r>
            <w:r w:rsidR="009E1B9F" w:rsidRPr="009A05EB">
              <w:rPr>
                <w:sz w:val="18"/>
                <w:szCs w:val="20"/>
                <w:lang w:val="en-GB"/>
              </w:rPr>
              <w:t xml:space="preserve"> </w:t>
            </w:r>
          </w:p>
        </w:tc>
      </w:tr>
      <w:tr w:rsidR="00474A28" w:rsidRPr="009A05EB" w:rsidTr="002145DD">
        <w:trPr>
          <w:trHeight w:val="532"/>
        </w:trPr>
        <w:tc>
          <w:tcPr>
            <w:tcW w:w="586" w:type="dxa"/>
            <w:vMerge/>
            <w:shd w:val="clear" w:color="auto" w:fill="CCC0D9"/>
            <w:textDirection w:val="btLr"/>
          </w:tcPr>
          <w:p w:rsidR="00474A28" w:rsidRPr="009A05EB" w:rsidRDefault="00474A28" w:rsidP="0010782C">
            <w:pPr>
              <w:pStyle w:val="Numberedlist"/>
              <w:rPr>
                <w:sz w:val="18"/>
                <w:szCs w:val="20"/>
                <w:lang w:val="en-GB"/>
              </w:rPr>
            </w:pPr>
          </w:p>
        </w:tc>
        <w:tc>
          <w:tcPr>
            <w:tcW w:w="2008" w:type="dxa"/>
          </w:tcPr>
          <w:p w:rsidR="00474A28" w:rsidRPr="009A05EB" w:rsidRDefault="00474A28" w:rsidP="0010782C">
            <w:pPr>
              <w:pStyle w:val="NormalWeb"/>
              <w:keepNext/>
              <w:keepLines/>
              <w:spacing w:before="0" w:beforeAutospacing="0" w:after="0" w:afterAutospacing="0"/>
              <w:rPr>
                <w:rFonts w:ascii="Arial" w:hAnsi="Arial" w:cs="Arial"/>
                <w:sz w:val="18"/>
                <w:szCs w:val="20"/>
                <w:lang w:val="en-GB"/>
              </w:rPr>
            </w:pPr>
            <w:r w:rsidRPr="009A05EB">
              <w:rPr>
                <w:rFonts w:ascii="Calibri" w:hAnsi="Calibri" w:cs="Arial"/>
                <w:color w:val="000000"/>
                <w:kern w:val="24"/>
                <w:sz w:val="18"/>
                <w:szCs w:val="20"/>
                <w:lang w:val="en-GB"/>
              </w:rPr>
              <w:t xml:space="preserve">National grid system management </w:t>
            </w:r>
          </w:p>
        </w:tc>
        <w:tc>
          <w:tcPr>
            <w:tcW w:w="6485" w:type="dxa"/>
          </w:tcPr>
          <w:p w:rsidR="00474A28" w:rsidRPr="009A05EB" w:rsidRDefault="00474A28" w:rsidP="009E1B9F">
            <w:pPr>
              <w:pStyle w:val="Numberedlist"/>
              <w:rPr>
                <w:sz w:val="18"/>
                <w:szCs w:val="20"/>
                <w:lang w:val="en-GB"/>
              </w:rPr>
            </w:pPr>
            <w:r w:rsidRPr="009A05EB">
              <w:rPr>
                <w:sz w:val="18"/>
                <w:szCs w:val="20"/>
                <w:lang w:val="en-GB"/>
              </w:rPr>
              <w:t xml:space="preserve">Operative savings estimated to be </w:t>
            </w:r>
            <w:r w:rsidR="005E7354">
              <w:rPr>
                <w:sz w:val="18"/>
                <w:szCs w:val="20"/>
                <w:lang w:val="en-GB"/>
              </w:rPr>
              <w:t>0,5</w:t>
            </w:r>
            <w:r w:rsidR="003D5EBD" w:rsidRPr="009A05EB">
              <w:rPr>
                <w:sz w:val="18"/>
                <w:szCs w:val="20"/>
                <w:lang w:val="en-GB"/>
              </w:rPr>
              <w:t>–</w:t>
            </w:r>
            <w:r w:rsidR="005E7354">
              <w:rPr>
                <w:sz w:val="18"/>
                <w:szCs w:val="20"/>
                <w:lang w:val="en-GB"/>
              </w:rPr>
              <w:t>1</w:t>
            </w:r>
            <w:r w:rsidR="003D5EBD" w:rsidRPr="009A05EB">
              <w:rPr>
                <w:sz w:val="18"/>
                <w:szCs w:val="20"/>
                <w:lang w:val="en-GB"/>
              </w:rPr>
              <w:t xml:space="preserve"> % of the transmission cost or 0,2–0,</w:t>
            </w:r>
            <w:r w:rsidR="009E1B9F" w:rsidRPr="009A05EB">
              <w:rPr>
                <w:sz w:val="18"/>
                <w:szCs w:val="20"/>
                <w:lang w:val="en-GB"/>
              </w:rPr>
              <w:t>4</w:t>
            </w:r>
            <w:r w:rsidR="003D5EBD" w:rsidRPr="009A05EB">
              <w:rPr>
                <w:sz w:val="18"/>
                <w:szCs w:val="20"/>
                <w:lang w:val="en-GB"/>
              </w:rPr>
              <w:t xml:space="preserve"> % </w:t>
            </w:r>
            <w:r w:rsidRPr="009A05EB">
              <w:rPr>
                <w:sz w:val="18"/>
                <w:szCs w:val="20"/>
                <w:lang w:val="en-GB"/>
              </w:rPr>
              <w:t>of the total cost of electricity compared to situation with no smart grid functionality</w:t>
            </w:r>
            <w:r w:rsidR="009A7015" w:rsidRPr="009A05EB">
              <w:rPr>
                <w:sz w:val="18"/>
                <w:szCs w:val="20"/>
                <w:lang w:val="en-GB"/>
              </w:rPr>
              <w:t>(e.g. Schwartz, 2010)</w:t>
            </w:r>
            <w:r w:rsidRPr="009A05EB">
              <w:rPr>
                <w:sz w:val="18"/>
                <w:szCs w:val="20"/>
                <w:lang w:val="en-GB"/>
              </w:rPr>
              <w:t>.</w:t>
            </w:r>
            <w:r w:rsidR="00800F3D" w:rsidRPr="009A05EB">
              <w:rPr>
                <w:sz w:val="18"/>
                <w:szCs w:val="20"/>
                <w:lang w:val="en-GB"/>
              </w:rPr>
              <w:t xml:space="preserve"> Adopted by </w:t>
            </w:r>
            <w:r w:rsidR="003D5EBD" w:rsidRPr="009A05EB">
              <w:rPr>
                <w:sz w:val="18"/>
                <w:szCs w:val="20"/>
                <w:lang w:val="en-GB"/>
              </w:rPr>
              <w:t xml:space="preserve">the whole </w:t>
            </w:r>
            <w:r w:rsidR="00800F3D" w:rsidRPr="009A05EB">
              <w:rPr>
                <w:sz w:val="18"/>
                <w:szCs w:val="20"/>
                <w:lang w:val="en-GB"/>
              </w:rPr>
              <w:t>transmission network.</w:t>
            </w:r>
            <w:r w:rsidR="003D5EBD" w:rsidRPr="009A05EB">
              <w:rPr>
                <w:sz w:val="18"/>
                <w:szCs w:val="20"/>
                <w:lang w:val="en-GB"/>
              </w:rPr>
              <w:t xml:space="preserve"> </w:t>
            </w:r>
          </w:p>
        </w:tc>
      </w:tr>
      <w:tr w:rsidR="00474A28" w:rsidRPr="009A05EB" w:rsidTr="002145DD">
        <w:trPr>
          <w:trHeight w:val="543"/>
        </w:trPr>
        <w:tc>
          <w:tcPr>
            <w:tcW w:w="586" w:type="dxa"/>
            <w:vMerge/>
            <w:shd w:val="clear" w:color="auto" w:fill="CCC0D9"/>
            <w:textDirection w:val="btLr"/>
          </w:tcPr>
          <w:p w:rsidR="00474A28" w:rsidRPr="009A05EB" w:rsidRDefault="00474A28" w:rsidP="0010782C">
            <w:pPr>
              <w:pStyle w:val="Numberedlist"/>
              <w:rPr>
                <w:sz w:val="18"/>
                <w:szCs w:val="20"/>
                <w:lang w:val="en-GB"/>
              </w:rPr>
            </w:pPr>
          </w:p>
        </w:tc>
        <w:tc>
          <w:tcPr>
            <w:tcW w:w="2008" w:type="dxa"/>
          </w:tcPr>
          <w:p w:rsidR="00474A28" w:rsidRPr="009A05EB" w:rsidRDefault="00474A28" w:rsidP="0010782C">
            <w:pPr>
              <w:pStyle w:val="NormalWeb"/>
              <w:keepNext/>
              <w:keepLines/>
              <w:spacing w:before="0" w:beforeAutospacing="0" w:after="0" w:afterAutospacing="0"/>
              <w:rPr>
                <w:rFonts w:ascii="Arial" w:hAnsi="Arial" w:cs="Arial"/>
                <w:sz w:val="18"/>
                <w:szCs w:val="20"/>
                <w:lang w:val="en-GB"/>
              </w:rPr>
            </w:pPr>
            <w:r w:rsidRPr="009A05EB">
              <w:rPr>
                <w:rFonts w:ascii="Calibri" w:hAnsi="Calibri" w:cs="Arial"/>
                <w:color w:val="000000"/>
                <w:kern w:val="24"/>
                <w:sz w:val="18"/>
                <w:szCs w:val="20"/>
                <w:lang w:val="en-GB"/>
              </w:rPr>
              <w:t xml:space="preserve">Dynamic tariff structures </w:t>
            </w:r>
          </w:p>
        </w:tc>
        <w:tc>
          <w:tcPr>
            <w:tcW w:w="6485" w:type="dxa"/>
          </w:tcPr>
          <w:p w:rsidR="00474A28" w:rsidRPr="009A05EB" w:rsidRDefault="00474A28" w:rsidP="009E1B9F">
            <w:pPr>
              <w:pStyle w:val="Numberedlist"/>
              <w:rPr>
                <w:sz w:val="18"/>
                <w:szCs w:val="20"/>
                <w:lang w:val="en-GB"/>
              </w:rPr>
            </w:pPr>
            <w:r w:rsidRPr="009A05EB">
              <w:rPr>
                <w:sz w:val="18"/>
                <w:szCs w:val="20"/>
                <w:lang w:val="en-GB"/>
              </w:rPr>
              <w:t>Operative costs savings potential estimated to be around 1–2 % and adop</w:t>
            </w:r>
            <w:r w:rsidR="00381F5B" w:rsidRPr="009A05EB">
              <w:rPr>
                <w:sz w:val="18"/>
                <w:szCs w:val="20"/>
                <w:lang w:val="en-GB"/>
              </w:rPr>
              <w:t>tion rate 20 % by 2020</w:t>
            </w:r>
            <w:r w:rsidR="009A7015" w:rsidRPr="009A05EB">
              <w:rPr>
                <w:sz w:val="18"/>
                <w:szCs w:val="20"/>
                <w:lang w:val="en-GB"/>
              </w:rPr>
              <w:t xml:space="preserve"> (e.g. Schwartz, 2010)</w:t>
            </w:r>
            <w:r w:rsidR="00381F5B" w:rsidRPr="009A05EB">
              <w:rPr>
                <w:sz w:val="18"/>
                <w:szCs w:val="20"/>
                <w:lang w:val="en-GB"/>
              </w:rPr>
              <w:t>.</w:t>
            </w:r>
            <w:r w:rsidR="009E1B9F" w:rsidRPr="009A05EB">
              <w:rPr>
                <w:sz w:val="18"/>
                <w:szCs w:val="20"/>
                <w:lang w:val="en-GB"/>
              </w:rPr>
              <w:t xml:space="preserve"> </w:t>
            </w:r>
          </w:p>
        </w:tc>
      </w:tr>
      <w:tr w:rsidR="00474A28" w:rsidRPr="009A05EB" w:rsidTr="002145DD">
        <w:trPr>
          <w:trHeight w:val="543"/>
        </w:trPr>
        <w:tc>
          <w:tcPr>
            <w:tcW w:w="586" w:type="dxa"/>
            <w:vMerge/>
            <w:shd w:val="clear" w:color="auto" w:fill="CCC0D9"/>
            <w:textDirection w:val="btLr"/>
          </w:tcPr>
          <w:p w:rsidR="00474A28" w:rsidRPr="009A05EB" w:rsidRDefault="00474A28" w:rsidP="0010782C">
            <w:pPr>
              <w:pStyle w:val="Numberedlist"/>
              <w:rPr>
                <w:sz w:val="18"/>
                <w:szCs w:val="20"/>
                <w:lang w:val="en-GB"/>
              </w:rPr>
            </w:pPr>
          </w:p>
        </w:tc>
        <w:tc>
          <w:tcPr>
            <w:tcW w:w="2008" w:type="dxa"/>
          </w:tcPr>
          <w:p w:rsidR="00474A28" w:rsidRPr="009A05EB" w:rsidRDefault="00474A28" w:rsidP="0010782C">
            <w:pPr>
              <w:pStyle w:val="NormalWeb"/>
              <w:keepNext/>
              <w:keepLines/>
              <w:spacing w:before="0" w:beforeAutospacing="0" w:after="0" w:afterAutospacing="0"/>
              <w:rPr>
                <w:rFonts w:ascii="Arial" w:hAnsi="Arial" w:cs="Arial"/>
                <w:sz w:val="18"/>
                <w:szCs w:val="20"/>
                <w:lang w:val="en-GB"/>
              </w:rPr>
            </w:pPr>
            <w:r w:rsidRPr="009A05EB">
              <w:rPr>
                <w:rFonts w:ascii="Calibri" w:hAnsi="Calibri" w:cs="Arial"/>
                <w:color w:val="000000"/>
                <w:kern w:val="24"/>
                <w:sz w:val="18"/>
                <w:szCs w:val="20"/>
                <w:lang w:val="en-GB"/>
              </w:rPr>
              <w:t>Combined metering</w:t>
            </w:r>
          </w:p>
        </w:tc>
        <w:tc>
          <w:tcPr>
            <w:tcW w:w="6485" w:type="dxa"/>
          </w:tcPr>
          <w:p w:rsidR="00474A28" w:rsidRPr="009A05EB" w:rsidRDefault="00474A28" w:rsidP="005E699E">
            <w:pPr>
              <w:pStyle w:val="Numberedlist"/>
              <w:rPr>
                <w:sz w:val="18"/>
                <w:szCs w:val="20"/>
                <w:lang w:val="en-GB"/>
              </w:rPr>
            </w:pPr>
            <w:r w:rsidRPr="009A05EB">
              <w:rPr>
                <w:sz w:val="18"/>
                <w:szCs w:val="20"/>
                <w:lang w:val="en-GB"/>
              </w:rPr>
              <w:t>Operational cost savings from combined meters and infrastructure. Savings assumed to be 1–3</w:t>
            </w:r>
            <w:r w:rsidR="005E699E" w:rsidRPr="009A05EB">
              <w:rPr>
                <w:sz w:val="18"/>
                <w:szCs w:val="20"/>
                <w:lang w:val="en-GB"/>
              </w:rPr>
              <w:t xml:space="preserve"> €/meter (e.g. Gaia 2012a) </w:t>
            </w:r>
            <w:r w:rsidR="009A05EB">
              <w:rPr>
                <w:sz w:val="18"/>
                <w:szCs w:val="20"/>
                <w:lang w:val="en-GB"/>
              </w:rPr>
              <w:t>and adoption by 10</w:t>
            </w:r>
            <w:r w:rsidR="005E699E" w:rsidRPr="009A05EB">
              <w:rPr>
                <w:sz w:val="18"/>
                <w:szCs w:val="20"/>
                <w:lang w:val="en-GB"/>
              </w:rPr>
              <w:t xml:space="preserve"> % of the ~700 000 customers.</w:t>
            </w:r>
            <w:r w:rsidR="009A7015" w:rsidRPr="009A05EB">
              <w:rPr>
                <w:sz w:val="18"/>
                <w:szCs w:val="20"/>
                <w:lang w:val="en-GB"/>
              </w:rPr>
              <w:t xml:space="preserve"> </w:t>
            </w:r>
            <w:r w:rsidR="009E1B9F" w:rsidRPr="009A05EB">
              <w:rPr>
                <w:sz w:val="18"/>
                <w:szCs w:val="20"/>
                <w:lang w:val="en-GB"/>
              </w:rPr>
              <w:t>Service provider’s uptake is 50 %.</w:t>
            </w:r>
          </w:p>
        </w:tc>
      </w:tr>
      <w:tr w:rsidR="00474A28" w:rsidRPr="009A05EB" w:rsidTr="002145DD">
        <w:trPr>
          <w:trHeight w:val="543"/>
        </w:trPr>
        <w:tc>
          <w:tcPr>
            <w:tcW w:w="586" w:type="dxa"/>
            <w:vMerge/>
            <w:shd w:val="clear" w:color="auto" w:fill="CCC0D9"/>
            <w:textDirection w:val="btLr"/>
          </w:tcPr>
          <w:p w:rsidR="00474A28" w:rsidRPr="009A05EB" w:rsidRDefault="00474A28" w:rsidP="0010782C">
            <w:pPr>
              <w:pStyle w:val="Numberedlist"/>
              <w:rPr>
                <w:sz w:val="18"/>
                <w:szCs w:val="20"/>
                <w:lang w:val="en-GB"/>
              </w:rPr>
            </w:pPr>
          </w:p>
        </w:tc>
        <w:tc>
          <w:tcPr>
            <w:tcW w:w="2008" w:type="dxa"/>
          </w:tcPr>
          <w:p w:rsidR="00474A28" w:rsidRPr="009A05EB" w:rsidRDefault="00474A28" w:rsidP="0010782C">
            <w:pPr>
              <w:pStyle w:val="NormalWeb"/>
              <w:keepNext/>
              <w:keepLines/>
              <w:spacing w:before="0" w:beforeAutospacing="0" w:after="0" w:afterAutospacing="0"/>
              <w:rPr>
                <w:rFonts w:ascii="Arial" w:hAnsi="Arial" w:cs="Arial"/>
                <w:sz w:val="18"/>
                <w:szCs w:val="20"/>
                <w:lang w:val="en-GB"/>
              </w:rPr>
            </w:pPr>
            <w:r w:rsidRPr="009A05EB">
              <w:rPr>
                <w:rFonts w:ascii="Calibri" w:hAnsi="Calibri" w:cs="Arial"/>
                <w:color w:val="000000"/>
                <w:kern w:val="24"/>
                <w:sz w:val="18"/>
                <w:szCs w:val="20"/>
                <w:lang w:val="en-GB"/>
              </w:rPr>
              <w:t xml:space="preserve">Secure information sharing </w:t>
            </w:r>
          </w:p>
        </w:tc>
        <w:tc>
          <w:tcPr>
            <w:tcW w:w="6485" w:type="dxa"/>
          </w:tcPr>
          <w:p w:rsidR="00474A28" w:rsidRPr="009A05EB" w:rsidRDefault="00474A28" w:rsidP="005E699E">
            <w:pPr>
              <w:pStyle w:val="Numberedlist"/>
              <w:rPr>
                <w:sz w:val="18"/>
                <w:szCs w:val="20"/>
                <w:lang w:val="en-GB"/>
              </w:rPr>
            </w:pPr>
            <w:r w:rsidRPr="009A05EB">
              <w:rPr>
                <w:sz w:val="18"/>
                <w:szCs w:val="20"/>
                <w:lang w:val="en-GB"/>
              </w:rPr>
              <w:t>Operational cost savings from reduced need for ITC inves</w:t>
            </w:r>
            <w:r w:rsidR="005E699E" w:rsidRPr="009A05EB">
              <w:rPr>
                <w:sz w:val="18"/>
                <w:szCs w:val="20"/>
                <w:lang w:val="en-GB"/>
              </w:rPr>
              <w:t xml:space="preserve">tments. Total savings estimated </w:t>
            </w:r>
            <w:r w:rsidR="009E1B9F" w:rsidRPr="009A05EB">
              <w:rPr>
                <w:sz w:val="18"/>
                <w:szCs w:val="20"/>
                <w:lang w:val="en-GB"/>
              </w:rPr>
              <w:t xml:space="preserve">on the basis of alterative implementation cost </w:t>
            </w:r>
            <w:r w:rsidR="005E699E" w:rsidRPr="009A05EB">
              <w:rPr>
                <w:sz w:val="18"/>
                <w:szCs w:val="20"/>
                <w:lang w:val="en-GB"/>
              </w:rPr>
              <w:t>(e.g. Gaia 2012a).</w:t>
            </w:r>
            <w:r w:rsidR="009E1B9F" w:rsidRPr="009A05EB">
              <w:rPr>
                <w:sz w:val="18"/>
                <w:szCs w:val="20"/>
                <w:lang w:val="en-GB"/>
              </w:rPr>
              <w:t xml:space="preserve"> Service provider’s uptake is 50 %.</w:t>
            </w:r>
          </w:p>
        </w:tc>
      </w:tr>
      <w:tr w:rsidR="00474A28" w:rsidRPr="009A05EB" w:rsidTr="002145DD">
        <w:trPr>
          <w:trHeight w:val="543"/>
        </w:trPr>
        <w:tc>
          <w:tcPr>
            <w:tcW w:w="586" w:type="dxa"/>
            <w:vMerge w:val="restart"/>
            <w:shd w:val="clear" w:color="auto" w:fill="FBD4B4"/>
            <w:textDirection w:val="btLr"/>
          </w:tcPr>
          <w:p w:rsidR="00474A28" w:rsidRPr="009A05EB" w:rsidRDefault="00474A28" w:rsidP="0010782C">
            <w:pPr>
              <w:pStyle w:val="Numberedlist"/>
              <w:rPr>
                <w:sz w:val="18"/>
                <w:szCs w:val="20"/>
                <w:lang w:val="en-GB"/>
              </w:rPr>
            </w:pPr>
            <w:r w:rsidRPr="009A05EB">
              <w:rPr>
                <w:sz w:val="18"/>
                <w:szCs w:val="20"/>
                <w:lang w:val="en-GB"/>
              </w:rPr>
              <w:t>DISTRICT HEATING</w:t>
            </w:r>
          </w:p>
        </w:tc>
        <w:tc>
          <w:tcPr>
            <w:tcW w:w="2008" w:type="dxa"/>
          </w:tcPr>
          <w:p w:rsidR="00474A28" w:rsidRPr="009A05EB" w:rsidRDefault="00474A28" w:rsidP="0010782C">
            <w:pPr>
              <w:pStyle w:val="NormalWeb"/>
              <w:keepNext/>
              <w:keepLines/>
              <w:spacing w:before="0" w:beforeAutospacing="0" w:after="0" w:afterAutospacing="0"/>
              <w:rPr>
                <w:rFonts w:ascii="Arial" w:hAnsi="Arial" w:cs="Arial"/>
                <w:sz w:val="18"/>
                <w:szCs w:val="20"/>
                <w:lang w:val="en-GB"/>
              </w:rPr>
            </w:pPr>
            <w:r w:rsidRPr="009A05EB">
              <w:rPr>
                <w:rFonts w:ascii="Calibri" w:hAnsi="Calibri" w:cs="Arial"/>
                <w:color w:val="000000"/>
                <w:kern w:val="24"/>
                <w:sz w:val="18"/>
                <w:szCs w:val="20"/>
                <w:lang w:val="en-GB"/>
              </w:rPr>
              <w:t>Network management</w:t>
            </w:r>
          </w:p>
        </w:tc>
        <w:tc>
          <w:tcPr>
            <w:tcW w:w="6485" w:type="dxa"/>
          </w:tcPr>
          <w:p w:rsidR="00474A28" w:rsidRPr="009A05EB" w:rsidRDefault="00474A28" w:rsidP="005E699E">
            <w:pPr>
              <w:pStyle w:val="Numberedlist"/>
              <w:rPr>
                <w:sz w:val="18"/>
                <w:szCs w:val="20"/>
                <w:lang w:val="en-GB"/>
              </w:rPr>
            </w:pPr>
            <w:r w:rsidRPr="009A05EB">
              <w:rPr>
                <w:sz w:val="18"/>
                <w:szCs w:val="20"/>
                <w:lang w:val="en-GB"/>
              </w:rPr>
              <w:t>Energy loss savings potential estimated to be around 1–2 % of total district heating and adoption rate 50 % by 2020</w:t>
            </w:r>
            <w:r w:rsidR="005E699E" w:rsidRPr="009A05EB">
              <w:rPr>
                <w:sz w:val="18"/>
                <w:szCs w:val="20"/>
                <w:lang w:val="en-GB"/>
              </w:rPr>
              <w:t xml:space="preserve"> (e.g. Gaia 2011)</w:t>
            </w:r>
            <w:r w:rsidRPr="009A05EB">
              <w:rPr>
                <w:sz w:val="18"/>
                <w:szCs w:val="20"/>
                <w:lang w:val="en-GB"/>
              </w:rPr>
              <w:t>.</w:t>
            </w:r>
          </w:p>
        </w:tc>
      </w:tr>
      <w:tr w:rsidR="00474A28" w:rsidRPr="009A05EB" w:rsidTr="002145DD">
        <w:trPr>
          <w:trHeight w:val="543"/>
        </w:trPr>
        <w:tc>
          <w:tcPr>
            <w:tcW w:w="586" w:type="dxa"/>
            <w:vMerge/>
            <w:shd w:val="clear" w:color="auto" w:fill="FBD4B4"/>
            <w:textDirection w:val="btLr"/>
          </w:tcPr>
          <w:p w:rsidR="00474A28" w:rsidRPr="009A05EB" w:rsidRDefault="00474A28" w:rsidP="0010782C">
            <w:pPr>
              <w:pStyle w:val="Numberedlist"/>
              <w:rPr>
                <w:sz w:val="18"/>
                <w:szCs w:val="20"/>
                <w:lang w:val="en-GB"/>
              </w:rPr>
            </w:pPr>
          </w:p>
        </w:tc>
        <w:tc>
          <w:tcPr>
            <w:tcW w:w="2008" w:type="dxa"/>
          </w:tcPr>
          <w:p w:rsidR="00474A28" w:rsidRPr="009A05EB" w:rsidRDefault="00474A28" w:rsidP="0010782C">
            <w:pPr>
              <w:pStyle w:val="NormalWeb"/>
              <w:keepNext/>
              <w:keepLines/>
              <w:spacing w:before="0" w:beforeAutospacing="0" w:after="0" w:afterAutospacing="0"/>
              <w:rPr>
                <w:rFonts w:ascii="Arial" w:hAnsi="Arial" w:cs="Arial"/>
                <w:sz w:val="18"/>
                <w:szCs w:val="20"/>
                <w:lang w:val="en-GB"/>
              </w:rPr>
            </w:pPr>
            <w:r w:rsidRPr="009A05EB">
              <w:rPr>
                <w:rFonts w:ascii="Calibri" w:hAnsi="Calibri" w:cs="Arial"/>
                <w:color w:val="000000"/>
                <w:kern w:val="24"/>
                <w:sz w:val="18"/>
                <w:szCs w:val="20"/>
                <w:lang w:val="en-GB"/>
              </w:rPr>
              <w:t xml:space="preserve">Buildings as heat storage </w:t>
            </w:r>
          </w:p>
        </w:tc>
        <w:tc>
          <w:tcPr>
            <w:tcW w:w="6485" w:type="dxa"/>
          </w:tcPr>
          <w:p w:rsidR="00474A28" w:rsidRPr="009A05EB" w:rsidRDefault="00474A28" w:rsidP="005E699E">
            <w:pPr>
              <w:pStyle w:val="Numberedlist"/>
              <w:rPr>
                <w:sz w:val="18"/>
                <w:szCs w:val="20"/>
                <w:lang w:val="en-GB"/>
              </w:rPr>
            </w:pPr>
            <w:r w:rsidRPr="009A05EB">
              <w:rPr>
                <w:sz w:val="18"/>
                <w:szCs w:val="20"/>
                <w:lang w:val="en-GB"/>
              </w:rPr>
              <w:t>Cutting peak heat demand by 20 % by using around 5 % of the building stock results in savings in op</w:t>
            </w:r>
            <w:r w:rsidR="005E7354">
              <w:rPr>
                <w:sz w:val="18"/>
                <w:szCs w:val="20"/>
                <w:lang w:val="en-GB"/>
              </w:rPr>
              <w:t xml:space="preserve">erational cost and investments </w:t>
            </w:r>
            <w:r w:rsidR="005E699E" w:rsidRPr="009A05EB">
              <w:rPr>
                <w:sz w:val="18"/>
                <w:szCs w:val="20"/>
                <w:lang w:val="en-GB"/>
              </w:rPr>
              <w:t xml:space="preserve">(e.g. </w:t>
            </w:r>
            <w:r w:rsidRPr="009A05EB">
              <w:rPr>
                <w:sz w:val="18"/>
                <w:szCs w:val="20"/>
                <w:lang w:val="en-GB"/>
              </w:rPr>
              <w:t>Kärk</w:t>
            </w:r>
            <w:r w:rsidR="005E699E" w:rsidRPr="009A05EB">
              <w:rPr>
                <w:sz w:val="18"/>
                <w:szCs w:val="20"/>
                <w:lang w:val="en-GB"/>
              </w:rPr>
              <w:t xml:space="preserve">käinen, </w:t>
            </w:r>
            <w:r w:rsidRPr="009A05EB">
              <w:rPr>
                <w:sz w:val="18"/>
                <w:szCs w:val="20"/>
                <w:lang w:val="en-GB"/>
              </w:rPr>
              <w:t>2003)</w:t>
            </w:r>
            <w:r w:rsidR="005E7354">
              <w:rPr>
                <w:sz w:val="18"/>
                <w:szCs w:val="20"/>
                <w:lang w:val="en-GB"/>
              </w:rPr>
              <w:t>. Adoption rate 20 % by 2020.</w:t>
            </w:r>
          </w:p>
        </w:tc>
      </w:tr>
      <w:tr w:rsidR="00474A28" w:rsidRPr="009A05EB" w:rsidTr="002145DD">
        <w:trPr>
          <w:trHeight w:val="543"/>
        </w:trPr>
        <w:tc>
          <w:tcPr>
            <w:tcW w:w="586" w:type="dxa"/>
            <w:vMerge/>
            <w:shd w:val="clear" w:color="auto" w:fill="FBD4B4"/>
            <w:textDirection w:val="btLr"/>
          </w:tcPr>
          <w:p w:rsidR="00474A28" w:rsidRPr="009A05EB" w:rsidRDefault="00474A28" w:rsidP="0010782C">
            <w:pPr>
              <w:pStyle w:val="Numberedlist"/>
              <w:rPr>
                <w:sz w:val="18"/>
                <w:szCs w:val="20"/>
                <w:lang w:val="en-GB"/>
              </w:rPr>
            </w:pPr>
          </w:p>
        </w:tc>
        <w:tc>
          <w:tcPr>
            <w:tcW w:w="2008" w:type="dxa"/>
          </w:tcPr>
          <w:p w:rsidR="00474A28" w:rsidRPr="009A05EB" w:rsidRDefault="00474A28" w:rsidP="0010782C">
            <w:pPr>
              <w:pStyle w:val="NormalWeb"/>
              <w:keepNext/>
              <w:keepLines/>
              <w:spacing w:before="0" w:beforeAutospacing="0" w:after="0" w:afterAutospacing="0"/>
              <w:rPr>
                <w:rFonts w:ascii="Arial" w:hAnsi="Arial" w:cs="Arial"/>
                <w:sz w:val="18"/>
                <w:szCs w:val="20"/>
                <w:lang w:val="en-GB"/>
              </w:rPr>
            </w:pPr>
            <w:r w:rsidRPr="009A05EB">
              <w:rPr>
                <w:rFonts w:ascii="Calibri" w:hAnsi="Calibri" w:cs="Arial"/>
                <w:color w:val="000000"/>
                <w:kern w:val="24"/>
                <w:sz w:val="18"/>
                <w:szCs w:val="20"/>
                <w:lang w:val="en-GB"/>
              </w:rPr>
              <w:t xml:space="preserve">Heat generation optimization </w:t>
            </w:r>
          </w:p>
        </w:tc>
        <w:tc>
          <w:tcPr>
            <w:tcW w:w="6485" w:type="dxa"/>
          </w:tcPr>
          <w:p w:rsidR="00474A28" w:rsidRPr="009A05EB" w:rsidRDefault="00474A28" w:rsidP="005E699E">
            <w:pPr>
              <w:pStyle w:val="Numberedlist"/>
              <w:rPr>
                <w:sz w:val="18"/>
                <w:szCs w:val="20"/>
                <w:lang w:val="en-GB"/>
              </w:rPr>
            </w:pPr>
            <w:r w:rsidRPr="009A05EB">
              <w:rPr>
                <w:sz w:val="18"/>
                <w:szCs w:val="20"/>
                <w:lang w:val="en-GB"/>
              </w:rPr>
              <w:t>Operative costs savings potential estimated to be around 1–2 % and adop</w:t>
            </w:r>
            <w:r w:rsidR="005E7354">
              <w:rPr>
                <w:sz w:val="18"/>
                <w:szCs w:val="20"/>
                <w:lang w:val="en-GB"/>
              </w:rPr>
              <w:t>tion rate 2</w:t>
            </w:r>
            <w:r w:rsidRPr="009A05EB">
              <w:rPr>
                <w:sz w:val="18"/>
                <w:szCs w:val="20"/>
                <w:lang w:val="en-GB"/>
              </w:rPr>
              <w:t>0 % by 2020</w:t>
            </w:r>
            <w:r w:rsidR="005E699E" w:rsidRPr="009A05EB">
              <w:rPr>
                <w:sz w:val="18"/>
                <w:szCs w:val="20"/>
                <w:lang w:val="en-GB"/>
              </w:rPr>
              <w:t xml:space="preserve"> (e.g. Gaia 2011)</w:t>
            </w:r>
            <w:r w:rsidRPr="009A05EB">
              <w:rPr>
                <w:sz w:val="18"/>
                <w:szCs w:val="20"/>
                <w:lang w:val="en-GB"/>
              </w:rPr>
              <w:t>.</w:t>
            </w:r>
          </w:p>
        </w:tc>
      </w:tr>
      <w:tr w:rsidR="00474A28" w:rsidRPr="009A05EB" w:rsidTr="002145DD">
        <w:trPr>
          <w:trHeight w:val="543"/>
        </w:trPr>
        <w:tc>
          <w:tcPr>
            <w:tcW w:w="586" w:type="dxa"/>
            <w:vMerge/>
            <w:shd w:val="clear" w:color="auto" w:fill="FBD4B4"/>
            <w:textDirection w:val="btLr"/>
          </w:tcPr>
          <w:p w:rsidR="00474A28" w:rsidRPr="009A05EB" w:rsidRDefault="00474A28" w:rsidP="0010782C">
            <w:pPr>
              <w:pStyle w:val="Numberedlist"/>
              <w:rPr>
                <w:sz w:val="18"/>
                <w:szCs w:val="20"/>
                <w:lang w:val="en-GB"/>
              </w:rPr>
            </w:pPr>
          </w:p>
        </w:tc>
        <w:tc>
          <w:tcPr>
            <w:tcW w:w="2008" w:type="dxa"/>
          </w:tcPr>
          <w:p w:rsidR="00474A28" w:rsidRPr="009A05EB" w:rsidRDefault="00474A28" w:rsidP="0010782C">
            <w:pPr>
              <w:pStyle w:val="NormalWeb"/>
              <w:keepNext/>
              <w:keepLines/>
              <w:spacing w:before="0" w:beforeAutospacing="0" w:after="0" w:afterAutospacing="0"/>
              <w:rPr>
                <w:rFonts w:ascii="Arial" w:hAnsi="Arial" w:cs="Arial"/>
                <w:sz w:val="18"/>
                <w:szCs w:val="20"/>
                <w:lang w:val="en-GB"/>
              </w:rPr>
            </w:pPr>
            <w:r w:rsidRPr="009A05EB">
              <w:rPr>
                <w:rFonts w:ascii="Calibri" w:hAnsi="Calibri" w:cs="Arial"/>
                <w:color w:val="000000"/>
                <w:kern w:val="24"/>
                <w:sz w:val="18"/>
                <w:szCs w:val="20"/>
                <w:lang w:val="en-GB"/>
              </w:rPr>
              <w:t xml:space="preserve">Dynamic tariff structures </w:t>
            </w:r>
          </w:p>
        </w:tc>
        <w:tc>
          <w:tcPr>
            <w:tcW w:w="6485" w:type="dxa"/>
          </w:tcPr>
          <w:p w:rsidR="00474A28" w:rsidRPr="009A05EB" w:rsidRDefault="00474A28" w:rsidP="005E699E">
            <w:pPr>
              <w:pStyle w:val="Numberedlist"/>
              <w:rPr>
                <w:sz w:val="18"/>
                <w:szCs w:val="20"/>
                <w:lang w:val="en-GB"/>
              </w:rPr>
            </w:pPr>
            <w:r w:rsidRPr="009A05EB">
              <w:rPr>
                <w:sz w:val="18"/>
                <w:szCs w:val="20"/>
                <w:lang w:val="en-GB"/>
              </w:rPr>
              <w:t>Operative costs savings potential estimated to be around 1–2 % and adoption rate 20 % by 2020</w:t>
            </w:r>
            <w:r w:rsidR="005E699E" w:rsidRPr="009A05EB">
              <w:rPr>
                <w:sz w:val="18"/>
                <w:szCs w:val="20"/>
                <w:lang w:val="en-GB"/>
              </w:rPr>
              <w:t xml:space="preserve"> (e.g. Gaia 2011)</w:t>
            </w:r>
            <w:r w:rsidRPr="009A05EB">
              <w:rPr>
                <w:sz w:val="18"/>
                <w:szCs w:val="20"/>
                <w:lang w:val="en-GB"/>
              </w:rPr>
              <w:t>.</w:t>
            </w:r>
          </w:p>
        </w:tc>
      </w:tr>
      <w:tr w:rsidR="00474A28" w:rsidRPr="009A05EB" w:rsidTr="002145DD">
        <w:trPr>
          <w:trHeight w:val="543"/>
        </w:trPr>
        <w:tc>
          <w:tcPr>
            <w:tcW w:w="586" w:type="dxa"/>
            <w:vMerge/>
            <w:shd w:val="clear" w:color="auto" w:fill="FBD4B4"/>
            <w:textDirection w:val="btLr"/>
          </w:tcPr>
          <w:p w:rsidR="00474A28" w:rsidRPr="009A05EB" w:rsidRDefault="00474A28" w:rsidP="0010782C">
            <w:pPr>
              <w:pStyle w:val="Numberedlist"/>
              <w:rPr>
                <w:sz w:val="18"/>
                <w:szCs w:val="20"/>
                <w:lang w:val="en-GB"/>
              </w:rPr>
            </w:pPr>
          </w:p>
        </w:tc>
        <w:tc>
          <w:tcPr>
            <w:tcW w:w="2008" w:type="dxa"/>
          </w:tcPr>
          <w:p w:rsidR="00474A28" w:rsidRPr="009A05EB" w:rsidRDefault="00474A28" w:rsidP="0010782C">
            <w:pPr>
              <w:pStyle w:val="NormalWeb"/>
              <w:keepNext/>
              <w:keepLines/>
              <w:spacing w:before="0" w:beforeAutospacing="0" w:after="0" w:afterAutospacing="0"/>
              <w:rPr>
                <w:rFonts w:ascii="Arial" w:hAnsi="Arial" w:cs="Arial"/>
                <w:sz w:val="18"/>
                <w:szCs w:val="20"/>
                <w:lang w:val="en-GB"/>
              </w:rPr>
            </w:pPr>
            <w:r w:rsidRPr="009A05EB">
              <w:rPr>
                <w:rFonts w:ascii="Calibri" w:hAnsi="Calibri" w:cs="Arial"/>
                <w:color w:val="000000"/>
                <w:kern w:val="24"/>
                <w:sz w:val="18"/>
                <w:szCs w:val="20"/>
                <w:lang w:val="en-GB"/>
              </w:rPr>
              <w:t xml:space="preserve">Combined metering </w:t>
            </w:r>
          </w:p>
        </w:tc>
        <w:tc>
          <w:tcPr>
            <w:tcW w:w="6485" w:type="dxa"/>
          </w:tcPr>
          <w:p w:rsidR="00474A28" w:rsidRPr="009A05EB" w:rsidRDefault="00474A28" w:rsidP="0010782C">
            <w:pPr>
              <w:pStyle w:val="Numberedlist"/>
              <w:rPr>
                <w:sz w:val="18"/>
                <w:szCs w:val="20"/>
                <w:lang w:val="en-GB"/>
              </w:rPr>
            </w:pPr>
            <w:r w:rsidRPr="009A05EB">
              <w:rPr>
                <w:sz w:val="18"/>
                <w:szCs w:val="20"/>
                <w:lang w:val="en-GB"/>
              </w:rPr>
              <w:t>Operational cost savings from combined meters and infrastructure. Average saving 25 000 €</w:t>
            </w:r>
            <w:r w:rsidR="009A05EB">
              <w:rPr>
                <w:sz w:val="18"/>
                <w:szCs w:val="20"/>
                <w:lang w:val="en-GB"/>
              </w:rPr>
              <w:t>/company/year for 20</w:t>
            </w:r>
            <w:r w:rsidR="009E1B9F" w:rsidRPr="009A05EB">
              <w:rPr>
                <w:sz w:val="18"/>
                <w:szCs w:val="20"/>
                <w:lang w:val="en-GB"/>
              </w:rPr>
              <w:t xml:space="preserve"> companies</w:t>
            </w:r>
            <w:r w:rsidR="005E699E" w:rsidRPr="009A05EB">
              <w:rPr>
                <w:sz w:val="18"/>
                <w:szCs w:val="20"/>
                <w:lang w:val="en-GB"/>
              </w:rPr>
              <w:t xml:space="preserve"> </w:t>
            </w:r>
            <w:r w:rsidR="009A05EB">
              <w:rPr>
                <w:sz w:val="18"/>
                <w:szCs w:val="20"/>
                <w:lang w:val="en-GB"/>
              </w:rPr>
              <w:t xml:space="preserve">out of 200 </w:t>
            </w:r>
            <w:r w:rsidR="005E699E" w:rsidRPr="009A05EB">
              <w:rPr>
                <w:sz w:val="18"/>
                <w:szCs w:val="20"/>
                <w:lang w:val="en-GB"/>
              </w:rPr>
              <w:t>(see e.g. Gaia 2012a)</w:t>
            </w:r>
            <w:r w:rsidR="009E1B9F" w:rsidRPr="009A05EB">
              <w:rPr>
                <w:sz w:val="18"/>
                <w:szCs w:val="20"/>
                <w:lang w:val="en-GB"/>
              </w:rPr>
              <w:t>. Service provider’s uptake is 50 %.</w:t>
            </w:r>
          </w:p>
        </w:tc>
      </w:tr>
      <w:tr w:rsidR="00474A28" w:rsidRPr="009A05EB" w:rsidTr="002145DD">
        <w:trPr>
          <w:trHeight w:val="543"/>
        </w:trPr>
        <w:tc>
          <w:tcPr>
            <w:tcW w:w="586" w:type="dxa"/>
            <w:vMerge/>
            <w:shd w:val="clear" w:color="auto" w:fill="FBD4B4"/>
            <w:textDirection w:val="btLr"/>
          </w:tcPr>
          <w:p w:rsidR="00474A28" w:rsidRPr="009A05EB" w:rsidRDefault="00474A28" w:rsidP="0010782C">
            <w:pPr>
              <w:pStyle w:val="Numberedlist"/>
              <w:rPr>
                <w:sz w:val="18"/>
                <w:szCs w:val="20"/>
                <w:lang w:val="en-GB"/>
              </w:rPr>
            </w:pPr>
          </w:p>
        </w:tc>
        <w:tc>
          <w:tcPr>
            <w:tcW w:w="2008" w:type="dxa"/>
          </w:tcPr>
          <w:p w:rsidR="00474A28" w:rsidRPr="009A05EB" w:rsidRDefault="00474A28" w:rsidP="0010782C">
            <w:pPr>
              <w:pStyle w:val="NormalWeb"/>
              <w:keepNext/>
              <w:keepLines/>
              <w:spacing w:before="0" w:beforeAutospacing="0" w:after="0" w:afterAutospacing="0"/>
              <w:rPr>
                <w:rFonts w:ascii="Arial" w:hAnsi="Arial" w:cs="Arial"/>
                <w:sz w:val="18"/>
                <w:szCs w:val="20"/>
                <w:lang w:val="en-GB"/>
              </w:rPr>
            </w:pPr>
            <w:r w:rsidRPr="009A05EB">
              <w:rPr>
                <w:rFonts w:ascii="Calibri" w:hAnsi="Calibri" w:cs="Arial"/>
                <w:color w:val="000000"/>
                <w:kern w:val="24"/>
                <w:sz w:val="18"/>
                <w:szCs w:val="20"/>
                <w:lang w:val="en-GB"/>
              </w:rPr>
              <w:t xml:space="preserve">Secure information sharing </w:t>
            </w:r>
          </w:p>
        </w:tc>
        <w:tc>
          <w:tcPr>
            <w:tcW w:w="6485" w:type="dxa"/>
          </w:tcPr>
          <w:p w:rsidR="00474A28" w:rsidRPr="009A05EB" w:rsidRDefault="00474A28" w:rsidP="0010782C">
            <w:pPr>
              <w:pStyle w:val="Numberedlist"/>
              <w:rPr>
                <w:sz w:val="18"/>
                <w:szCs w:val="20"/>
                <w:lang w:val="en-GB"/>
              </w:rPr>
            </w:pPr>
            <w:r w:rsidRPr="009A05EB">
              <w:rPr>
                <w:sz w:val="18"/>
                <w:szCs w:val="20"/>
                <w:lang w:val="en-GB"/>
              </w:rPr>
              <w:t>Operational cost savings from reduced need for ITC investments. Average saving 25 000 €</w:t>
            </w:r>
            <w:r w:rsidR="009E1B9F" w:rsidRPr="009A05EB">
              <w:rPr>
                <w:sz w:val="18"/>
                <w:szCs w:val="20"/>
                <w:lang w:val="en-GB"/>
              </w:rPr>
              <w:t>/company/year for 200 companies</w:t>
            </w:r>
            <w:r w:rsidR="005E699E" w:rsidRPr="009A05EB">
              <w:rPr>
                <w:sz w:val="18"/>
                <w:szCs w:val="20"/>
                <w:lang w:val="en-GB"/>
              </w:rPr>
              <w:t xml:space="preserve"> (see e.g. Gaia 2012a)</w:t>
            </w:r>
            <w:r w:rsidR="009E1B9F" w:rsidRPr="009A05EB">
              <w:rPr>
                <w:sz w:val="18"/>
                <w:szCs w:val="20"/>
                <w:lang w:val="en-GB"/>
              </w:rPr>
              <w:t>. Service provider’s uptake is 50 %.</w:t>
            </w:r>
          </w:p>
        </w:tc>
      </w:tr>
      <w:tr w:rsidR="00474A28" w:rsidRPr="009A05EB" w:rsidTr="002145DD">
        <w:trPr>
          <w:trHeight w:val="543"/>
        </w:trPr>
        <w:tc>
          <w:tcPr>
            <w:tcW w:w="586" w:type="dxa"/>
            <w:vMerge w:val="restart"/>
            <w:shd w:val="clear" w:color="auto" w:fill="C2D69B"/>
            <w:textDirection w:val="btLr"/>
          </w:tcPr>
          <w:p w:rsidR="00474A28" w:rsidRPr="009A05EB" w:rsidRDefault="00474A28" w:rsidP="0010782C">
            <w:pPr>
              <w:pStyle w:val="Numberedlist"/>
              <w:rPr>
                <w:sz w:val="18"/>
                <w:szCs w:val="20"/>
                <w:lang w:val="en-GB"/>
              </w:rPr>
            </w:pPr>
            <w:r w:rsidRPr="009A05EB">
              <w:rPr>
                <w:sz w:val="18"/>
                <w:szCs w:val="20"/>
                <w:lang w:val="en-GB"/>
              </w:rPr>
              <w:t>RENEWABLES</w:t>
            </w:r>
          </w:p>
        </w:tc>
        <w:tc>
          <w:tcPr>
            <w:tcW w:w="2008" w:type="dxa"/>
          </w:tcPr>
          <w:p w:rsidR="00474A28" w:rsidRPr="009A05EB" w:rsidRDefault="00474A28" w:rsidP="0010782C">
            <w:pPr>
              <w:pStyle w:val="NormalWeb"/>
              <w:keepNext/>
              <w:keepLines/>
              <w:spacing w:before="0" w:beforeAutospacing="0" w:after="0" w:afterAutospacing="0"/>
              <w:rPr>
                <w:rFonts w:ascii="Arial" w:hAnsi="Arial" w:cs="Arial"/>
                <w:sz w:val="18"/>
                <w:szCs w:val="20"/>
                <w:lang w:val="en-GB"/>
              </w:rPr>
            </w:pPr>
            <w:r w:rsidRPr="009A05EB">
              <w:rPr>
                <w:rFonts w:ascii="Calibri" w:hAnsi="Calibri" w:cs="Arial"/>
                <w:color w:val="000000"/>
                <w:kern w:val="24"/>
                <w:sz w:val="18"/>
                <w:szCs w:val="20"/>
                <w:lang w:val="en-GB"/>
              </w:rPr>
              <w:t xml:space="preserve">Virtual power plants </w:t>
            </w:r>
          </w:p>
        </w:tc>
        <w:tc>
          <w:tcPr>
            <w:tcW w:w="6485" w:type="dxa"/>
          </w:tcPr>
          <w:p w:rsidR="00474A28" w:rsidRPr="009A05EB" w:rsidRDefault="00474A28" w:rsidP="00381F5B">
            <w:pPr>
              <w:pStyle w:val="Numberedlist"/>
              <w:rPr>
                <w:sz w:val="18"/>
                <w:szCs w:val="20"/>
                <w:lang w:val="en-GB"/>
              </w:rPr>
            </w:pPr>
            <w:r w:rsidRPr="009A05EB">
              <w:rPr>
                <w:sz w:val="18"/>
                <w:szCs w:val="20"/>
                <w:lang w:val="en-GB"/>
              </w:rPr>
              <w:t xml:space="preserve">Estimated potential 10 </w:t>
            </w:r>
            <w:r w:rsidR="005E699E" w:rsidRPr="009A05EB">
              <w:rPr>
                <w:sz w:val="18"/>
                <w:szCs w:val="20"/>
                <w:lang w:val="en-GB"/>
              </w:rPr>
              <w:t xml:space="preserve">aggregated users </w:t>
            </w:r>
            <w:r w:rsidRPr="009A05EB">
              <w:rPr>
                <w:sz w:val="18"/>
                <w:szCs w:val="20"/>
                <w:lang w:val="en-GB"/>
              </w:rPr>
              <w:t>with 50 000 €/user/year fees</w:t>
            </w:r>
            <w:r w:rsidR="00381F5B" w:rsidRPr="009A05EB">
              <w:rPr>
                <w:sz w:val="18"/>
                <w:szCs w:val="20"/>
                <w:lang w:val="en-GB"/>
              </w:rPr>
              <w:t xml:space="preserve"> (estimate on the potential purchasing power of the plants).</w:t>
            </w:r>
            <w:r w:rsidR="005E7354" w:rsidRPr="009A05EB">
              <w:rPr>
                <w:sz w:val="18"/>
                <w:szCs w:val="20"/>
                <w:lang w:val="en-GB"/>
              </w:rPr>
              <w:t xml:space="preserve"> Service provider’s uptake is 50 %.</w:t>
            </w:r>
          </w:p>
        </w:tc>
      </w:tr>
      <w:tr w:rsidR="00474A28" w:rsidRPr="009A05EB" w:rsidTr="002145DD">
        <w:trPr>
          <w:trHeight w:val="543"/>
        </w:trPr>
        <w:tc>
          <w:tcPr>
            <w:tcW w:w="586" w:type="dxa"/>
            <w:vMerge/>
            <w:shd w:val="clear" w:color="auto" w:fill="C2D69B"/>
            <w:textDirection w:val="btLr"/>
          </w:tcPr>
          <w:p w:rsidR="00474A28" w:rsidRPr="009A05EB" w:rsidRDefault="00474A28" w:rsidP="0010782C">
            <w:pPr>
              <w:pStyle w:val="Numberedlist"/>
              <w:rPr>
                <w:sz w:val="18"/>
                <w:szCs w:val="20"/>
                <w:lang w:val="en-GB"/>
              </w:rPr>
            </w:pPr>
          </w:p>
        </w:tc>
        <w:tc>
          <w:tcPr>
            <w:tcW w:w="2008" w:type="dxa"/>
          </w:tcPr>
          <w:p w:rsidR="00474A28" w:rsidRPr="009A05EB" w:rsidRDefault="00474A28" w:rsidP="0010782C">
            <w:pPr>
              <w:pStyle w:val="NormalWeb"/>
              <w:keepNext/>
              <w:keepLines/>
              <w:spacing w:before="0" w:beforeAutospacing="0" w:after="0" w:afterAutospacing="0"/>
              <w:rPr>
                <w:rFonts w:ascii="Arial" w:hAnsi="Arial" w:cs="Arial"/>
                <w:sz w:val="18"/>
                <w:szCs w:val="20"/>
                <w:lang w:val="en-GB"/>
              </w:rPr>
            </w:pPr>
            <w:r w:rsidRPr="009A05EB">
              <w:rPr>
                <w:rFonts w:ascii="Calibri" w:hAnsi="Calibri" w:cs="Arial"/>
                <w:color w:val="000000"/>
                <w:kern w:val="24"/>
                <w:sz w:val="18"/>
                <w:szCs w:val="20"/>
                <w:lang w:val="en-GB"/>
              </w:rPr>
              <w:t xml:space="preserve">SCADA services </w:t>
            </w:r>
          </w:p>
        </w:tc>
        <w:tc>
          <w:tcPr>
            <w:tcW w:w="6485" w:type="dxa"/>
          </w:tcPr>
          <w:p w:rsidR="00474A28" w:rsidRPr="009A05EB" w:rsidRDefault="005E699E" w:rsidP="00381F5B">
            <w:pPr>
              <w:pStyle w:val="Numberedlist"/>
              <w:rPr>
                <w:sz w:val="18"/>
                <w:szCs w:val="20"/>
                <w:lang w:val="en-GB"/>
              </w:rPr>
            </w:pPr>
            <w:r w:rsidRPr="009A05EB">
              <w:rPr>
                <w:sz w:val="18"/>
                <w:szCs w:val="20"/>
                <w:lang w:val="en-GB"/>
              </w:rPr>
              <w:t>Estimated potential 25</w:t>
            </w:r>
            <w:r w:rsidR="00474A28" w:rsidRPr="009A05EB">
              <w:rPr>
                <w:sz w:val="18"/>
                <w:szCs w:val="20"/>
                <w:lang w:val="en-GB"/>
              </w:rPr>
              <w:t xml:space="preserve">0 </w:t>
            </w:r>
            <w:r w:rsidRPr="009A05EB">
              <w:rPr>
                <w:sz w:val="18"/>
                <w:szCs w:val="20"/>
                <w:lang w:val="en-GB"/>
              </w:rPr>
              <w:t>renewable energy generating plants using the service with 2</w:t>
            </w:r>
            <w:r w:rsidR="00474A28" w:rsidRPr="009A05EB">
              <w:rPr>
                <w:sz w:val="18"/>
                <w:szCs w:val="20"/>
                <w:lang w:val="en-GB"/>
              </w:rPr>
              <w:t> 000 €/</w:t>
            </w:r>
            <w:r w:rsidRPr="009A05EB">
              <w:rPr>
                <w:sz w:val="18"/>
                <w:szCs w:val="20"/>
                <w:lang w:val="en-GB"/>
              </w:rPr>
              <w:t>plant</w:t>
            </w:r>
            <w:r w:rsidR="00381F5B" w:rsidRPr="009A05EB">
              <w:rPr>
                <w:sz w:val="18"/>
                <w:szCs w:val="20"/>
                <w:lang w:val="en-GB"/>
              </w:rPr>
              <w:t>/year fees (estimate on the basis of other SCADA applications and the potential purchasing power of the plants).</w:t>
            </w:r>
            <w:r w:rsidR="005E7354" w:rsidRPr="009A05EB">
              <w:rPr>
                <w:sz w:val="18"/>
                <w:szCs w:val="20"/>
                <w:lang w:val="en-GB"/>
              </w:rPr>
              <w:t xml:space="preserve"> Service provider’s uptake is 50 %.</w:t>
            </w:r>
          </w:p>
        </w:tc>
      </w:tr>
      <w:tr w:rsidR="00474A28" w:rsidRPr="009A05EB" w:rsidTr="002145DD">
        <w:trPr>
          <w:trHeight w:val="543"/>
        </w:trPr>
        <w:tc>
          <w:tcPr>
            <w:tcW w:w="586" w:type="dxa"/>
            <w:vMerge w:val="restart"/>
            <w:shd w:val="clear" w:color="auto" w:fill="8DB3E2"/>
            <w:textDirection w:val="btLr"/>
          </w:tcPr>
          <w:p w:rsidR="00474A28" w:rsidRPr="009A05EB" w:rsidRDefault="00474A28" w:rsidP="0010782C">
            <w:pPr>
              <w:pStyle w:val="Numberedlist"/>
              <w:rPr>
                <w:sz w:val="18"/>
                <w:szCs w:val="20"/>
                <w:lang w:val="en-GB"/>
              </w:rPr>
            </w:pPr>
            <w:r w:rsidRPr="009A05EB">
              <w:rPr>
                <w:sz w:val="18"/>
                <w:szCs w:val="20"/>
                <w:lang w:val="en-GB"/>
              </w:rPr>
              <w:t>ENERGY END USE</w:t>
            </w:r>
          </w:p>
        </w:tc>
        <w:tc>
          <w:tcPr>
            <w:tcW w:w="2008" w:type="dxa"/>
          </w:tcPr>
          <w:p w:rsidR="00474A28" w:rsidRPr="009A05EB" w:rsidRDefault="00474A28" w:rsidP="0010782C">
            <w:pPr>
              <w:pStyle w:val="NormalWeb"/>
              <w:keepNext/>
              <w:keepLines/>
              <w:spacing w:before="0" w:beforeAutospacing="0" w:after="0" w:afterAutospacing="0"/>
              <w:rPr>
                <w:rFonts w:ascii="Arial" w:hAnsi="Arial" w:cs="Arial"/>
                <w:sz w:val="18"/>
                <w:szCs w:val="20"/>
                <w:lang w:val="en-GB"/>
              </w:rPr>
            </w:pPr>
            <w:r w:rsidRPr="009A05EB">
              <w:rPr>
                <w:rFonts w:ascii="Calibri" w:hAnsi="Calibri" w:cs="Arial"/>
                <w:color w:val="000000"/>
                <w:kern w:val="24"/>
                <w:sz w:val="18"/>
                <w:szCs w:val="20"/>
                <w:lang w:val="en-GB"/>
              </w:rPr>
              <w:t xml:space="preserve">Energy costs management </w:t>
            </w:r>
          </w:p>
        </w:tc>
        <w:tc>
          <w:tcPr>
            <w:tcW w:w="6485" w:type="dxa"/>
          </w:tcPr>
          <w:p w:rsidR="00474A28" w:rsidRPr="009A05EB" w:rsidRDefault="00474A28" w:rsidP="009E1B9F">
            <w:pPr>
              <w:pStyle w:val="Numberedlist"/>
              <w:rPr>
                <w:sz w:val="18"/>
                <w:szCs w:val="20"/>
                <w:lang w:val="en-GB"/>
              </w:rPr>
            </w:pPr>
            <w:r w:rsidRPr="009A05EB">
              <w:rPr>
                <w:sz w:val="18"/>
                <w:szCs w:val="20"/>
                <w:lang w:val="en-GB"/>
              </w:rPr>
              <w:t xml:space="preserve">Estimated </w:t>
            </w:r>
            <w:r w:rsidR="005E7354">
              <w:rPr>
                <w:sz w:val="18"/>
                <w:szCs w:val="20"/>
                <w:lang w:val="en-GB"/>
              </w:rPr>
              <w:t xml:space="preserve">20 % of energy use can be affected and 5–10 % savings occur. In total </w:t>
            </w:r>
            <w:r w:rsidR="005E7354">
              <w:rPr>
                <w:sz w:val="18"/>
                <w:szCs w:val="20"/>
                <w:lang w:val="en-GB"/>
              </w:rPr>
              <w:br/>
            </w:r>
            <w:r w:rsidRPr="009A05EB">
              <w:rPr>
                <w:sz w:val="18"/>
                <w:szCs w:val="20"/>
                <w:lang w:val="en-GB"/>
              </w:rPr>
              <w:t>1–2 % energy saving potential in electricity and district heating and 20 % adoption by 2020</w:t>
            </w:r>
            <w:r w:rsidR="009E1B9F" w:rsidRPr="009A05EB">
              <w:rPr>
                <w:sz w:val="18"/>
                <w:szCs w:val="20"/>
                <w:lang w:val="en-GB"/>
              </w:rPr>
              <w:t xml:space="preserve"> (e.g. Gaia 2010)</w:t>
            </w:r>
            <w:r w:rsidRPr="009A05EB">
              <w:rPr>
                <w:sz w:val="18"/>
                <w:szCs w:val="20"/>
                <w:lang w:val="en-GB"/>
              </w:rPr>
              <w:t>.</w:t>
            </w:r>
          </w:p>
        </w:tc>
      </w:tr>
      <w:tr w:rsidR="00474A28" w:rsidRPr="009A05EB" w:rsidTr="002145DD">
        <w:trPr>
          <w:trHeight w:val="543"/>
        </w:trPr>
        <w:tc>
          <w:tcPr>
            <w:tcW w:w="586" w:type="dxa"/>
            <w:vMerge/>
            <w:shd w:val="clear" w:color="auto" w:fill="8DB3E2"/>
          </w:tcPr>
          <w:p w:rsidR="00474A28" w:rsidRPr="009A05EB" w:rsidRDefault="00474A28" w:rsidP="0010782C">
            <w:pPr>
              <w:pStyle w:val="Numberedlist"/>
              <w:rPr>
                <w:sz w:val="18"/>
                <w:szCs w:val="20"/>
                <w:lang w:val="en-GB"/>
              </w:rPr>
            </w:pPr>
          </w:p>
        </w:tc>
        <w:tc>
          <w:tcPr>
            <w:tcW w:w="2008" w:type="dxa"/>
          </w:tcPr>
          <w:p w:rsidR="00474A28" w:rsidRPr="009A05EB" w:rsidRDefault="00474A28" w:rsidP="0010782C">
            <w:pPr>
              <w:pStyle w:val="NormalWeb"/>
              <w:keepNext/>
              <w:keepLines/>
              <w:spacing w:before="0" w:beforeAutospacing="0" w:after="0" w:afterAutospacing="0"/>
              <w:rPr>
                <w:rFonts w:ascii="Arial" w:hAnsi="Arial" w:cs="Arial"/>
                <w:sz w:val="18"/>
                <w:szCs w:val="20"/>
                <w:lang w:val="en-GB"/>
              </w:rPr>
            </w:pPr>
            <w:r w:rsidRPr="009A05EB">
              <w:rPr>
                <w:rFonts w:ascii="Calibri" w:hAnsi="Calibri" w:cs="Arial"/>
                <w:color w:val="000000"/>
                <w:kern w:val="24"/>
                <w:sz w:val="18"/>
                <w:szCs w:val="20"/>
                <w:lang w:val="en-GB"/>
              </w:rPr>
              <w:t xml:space="preserve">Demand response </w:t>
            </w:r>
          </w:p>
        </w:tc>
        <w:tc>
          <w:tcPr>
            <w:tcW w:w="6485" w:type="dxa"/>
          </w:tcPr>
          <w:p w:rsidR="00474A28" w:rsidRPr="009A05EB" w:rsidRDefault="00474A28" w:rsidP="0010782C">
            <w:pPr>
              <w:pStyle w:val="Numberedlist"/>
              <w:rPr>
                <w:sz w:val="18"/>
                <w:szCs w:val="20"/>
                <w:lang w:val="en-GB"/>
              </w:rPr>
            </w:pPr>
            <w:r w:rsidRPr="009A05EB">
              <w:rPr>
                <w:sz w:val="18"/>
                <w:szCs w:val="20"/>
                <w:lang w:val="en-GB"/>
              </w:rPr>
              <w:t>Estimated 1–2 % cost saving potential in electricity and 10 % adoption by 2020</w:t>
            </w:r>
            <w:r w:rsidR="00381F5B" w:rsidRPr="009A05EB">
              <w:rPr>
                <w:sz w:val="18"/>
                <w:szCs w:val="20"/>
                <w:lang w:val="en-GB"/>
              </w:rPr>
              <w:t xml:space="preserve"> (e.g. Schwartz, 2010)</w:t>
            </w:r>
            <w:r w:rsidRPr="009A05EB">
              <w:rPr>
                <w:sz w:val="18"/>
                <w:szCs w:val="20"/>
                <w:lang w:val="en-GB"/>
              </w:rPr>
              <w:t>.</w:t>
            </w:r>
          </w:p>
        </w:tc>
      </w:tr>
      <w:tr w:rsidR="00474A28" w:rsidRPr="009A05EB" w:rsidTr="002145DD">
        <w:trPr>
          <w:trHeight w:val="543"/>
        </w:trPr>
        <w:tc>
          <w:tcPr>
            <w:tcW w:w="586" w:type="dxa"/>
            <w:vMerge/>
            <w:shd w:val="clear" w:color="auto" w:fill="8DB3E2"/>
          </w:tcPr>
          <w:p w:rsidR="00474A28" w:rsidRPr="009A05EB" w:rsidRDefault="00474A28" w:rsidP="0010782C">
            <w:pPr>
              <w:pStyle w:val="Numberedlist"/>
              <w:rPr>
                <w:sz w:val="18"/>
                <w:szCs w:val="20"/>
                <w:lang w:val="en-GB"/>
              </w:rPr>
            </w:pPr>
          </w:p>
        </w:tc>
        <w:tc>
          <w:tcPr>
            <w:tcW w:w="2008" w:type="dxa"/>
          </w:tcPr>
          <w:p w:rsidR="00474A28" w:rsidRPr="009A05EB" w:rsidRDefault="00474A28" w:rsidP="0010782C">
            <w:pPr>
              <w:pStyle w:val="NormalWeb"/>
              <w:keepNext/>
              <w:keepLines/>
              <w:spacing w:before="0" w:beforeAutospacing="0" w:after="0" w:afterAutospacing="0"/>
              <w:rPr>
                <w:rFonts w:ascii="Arial" w:hAnsi="Arial" w:cs="Arial"/>
                <w:sz w:val="18"/>
                <w:szCs w:val="20"/>
                <w:lang w:val="en-GB"/>
              </w:rPr>
            </w:pPr>
            <w:r w:rsidRPr="009A05EB">
              <w:rPr>
                <w:rFonts w:ascii="Calibri" w:hAnsi="Calibri" w:cs="Arial"/>
                <w:color w:val="000000"/>
                <w:kern w:val="24"/>
                <w:sz w:val="18"/>
                <w:szCs w:val="20"/>
                <w:lang w:val="en-GB"/>
              </w:rPr>
              <w:t xml:space="preserve">Weather data based heating </w:t>
            </w:r>
          </w:p>
        </w:tc>
        <w:tc>
          <w:tcPr>
            <w:tcW w:w="6485" w:type="dxa"/>
          </w:tcPr>
          <w:p w:rsidR="00474A28" w:rsidRPr="009A05EB" w:rsidRDefault="00474A28" w:rsidP="0010782C">
            <w:pPr>
              <w:pStyle w:val="Numberedlist"/>
              <w:rPr>
                <w:sz w:val="18"/>
                <w:szCs w:val="20"/>
                <w:lang w:val="en-GB"/>
              </w:rPr>
            </w:pPr>
            <w:r w:rsidRPr="009A05EB">
              <w:rPr>
                <w:sz w:val="18"/>
                <w:szCs w:val="20"/>
                <w:lang w:val="en-GB"/>
              </w:rPr>
              <w:t>Estimated 5–10 % energy saving potential in district hea</w:t>
            </w:r>
            <w:r w:rsidR="00381F5B" w:rsidRPr="009A05EB">
              <w:rPr>
                <w:sz w:val="18"/>
                <w:szCs w:val="20"/>
                <w:lang w:val="en-GB"/>
              </w:rPr>
              <w:t xml:space="preserve">ting and </w:t>
            </w:r>
            <w:r w:rsidR="00381F5B" w:rsidRPr="009A05EB">
              <w:rPr>
                <w:sz w:val="18"/>
                <w:szCs w:val="20"/>
                <w:lang w:val="en-GB"/>
              </w:rPr>
              <w:br/>
              <w:t>20 % adoption by 2020 (e.g. Tampereen Sähkölaitos, 2013)</w:t>
            </w:r>
          </w:p>
        </w:tc>
      </w:tr>
      <w:tr w:rsidR="00474A28" w:rsidRPr="009A05EB" w:rsidTr="002145DD">
        <w:trPr>
          <w:trHeight w:val="543"/>
        </w:trPr>
        <w:tc>
          <w:tcPr>
            <w:tcW w:w="586" w:type="dxa"/>
            <w:vMerge/>
            <w:shd w:val="clear" w:color="auto" w:fill="8DB3E2"/>
          </w:tcPr>
          <w:p w:rsidR="00474A28" w:rsidRPr="009A05EB" w:rsidRDefault="00474A28" w:rsidP="0010782C">
            <w:pPr>
              <w:pStyle w:val="Numberedlist"/>
              <w:rPr>
                <w:sz w:val="18"/>
                <w:szCs w:val="20"/>
                <w:lang w:val="en-GB"/>
              </w:rPr>
            </w:pPr>
          </w:p>
        </w:tc>
        <w:tc>
          <w:tcPr>
            <w:tcW w:w="2008" w:type="dxa"/>
          </w:tcPr>
          <w:p w:rsidR="00474A28" w:rsidRPr="009A05EB" w:rsidRDefault="00474A28" w:rsidP="0010782C">
            <w:pPr>
              <w:pStyle w:val="NormalWeb"/>
              <w:keepNext/>
              <w:keepLines/>
              <w:spacing w:before="0" w:beforeAutospacing="0" w:after="0" w:afterAutospacing="0"/>
              <w:rPr>
                <w:rFonts w:ascii="Arial" w:hAnsi="Arial" w:cs="Arial"/>
                <w:sz w:val="18"/>
                <w:szCs w:val="20"/>
                <w:lang w:val="en-GB"/>
              </w:rPr>
            </w:pPr>
            <w:r w:rsidRPr="009A05EB">
              <w:rPr>
                <w:rFonts w:ascii="Calibri" w:hAnsi="Calibri" w:cs="Arial"/>
                <w:color w:val="000000"/>
                <w:kern w:val="24"/>
                <w:sz w:val="18"/>
                <w:szCs w:val="20"/>
                <w:lang w:val="en-GB"/>
              </w:rPr>
              <w:t xml:space="preserve">Secure smart houses </w:t>
            </w:r>
          </w:p>
        </w:tc>
        <w:tc>
          <w:tcPr>
            <w:tcW w:w="6485" w:type="dxa"/>
          </w:tcPr>
          <w:p w:rsidR="00474A28" w:rsidRPr="009A05EB" w:rsidRDefault="00474A28" w:rsidP="005E699E">
            <w:pPr>
              <w:pStyle w:val="Numberedlist"/>
              <w:rPr>
                <w:sz w:val="18"/>
                <w:szCs w:val="20"/>
                <w:lang w:val="en-GB"/>
              </w:rPr>
            </w:pPr>
            <w:r w:rsidRPr="009A05EB">
              <w:rPr>
                <w:sz w:val="18"/>
                <w:szCs w:val="20"/>
                <w:lang w:val="en-GB"/>
              </w:rPr>
              <w:t>Estimated that 2–5 % of 600 000 households invest 240 €/year for the new services.</w:t>
            </w:r>
            <w:r w:rsidR="005E699E" w:rsidRPr="009A05EB">
              <w:rPr>
                <w:sz w:val="18"/>
                <w:szCs w:val="20"/>
                <w:lang w:val="en-GB"/>
              </w:rPr>
              <w:t xml:space="preserve"> (e.g. Gaia 2010)</w:t>
            </w:r>
          </w:p>
        </w:tc>
      </w:tr>
    </w:tbl>
    <w:p w:rsidR="00474A28" w:rsidRPr="009A05EB" w:rsidRDefault="00474A28" w:rsidP="00F67A81">
      <w:pPr>
        <w:rPr>
          <w:lang w:val="en-GB"/>
        </w:rPr>
      </w:pPr>
      <w:r w:rsidRPr="009A05EB">
        <w:rPr>
          <w:lang w:val="en-GB"/>
        </w:rPr>
        <w:t>Energy savings potential indicates the total estimated potential if all users would adopt new services. Actual coverage of services is estimated for the period until year 2020. Value creation potential is estimated on th</w:t>
      </w:r>
      <w:r w:rsidR="0044644C" w:rsidRPr="009A05EB">
        <w:rPr>
          <w:lang w:val="en-GB"/>
        </w:rPr>
        <w:t xml:space="preserve">e basis of actual coverage and </w:t>
      </w:r>
      <w:r w:rsidR="003D5EBD" w:rsidRPr="009A05EB">
        <w:rPr>
          <w:lang w:val="en-GB"/>
        </w:rPr>
        <w:t>6</w:t>
      </w:r>
      <w:r w:rsidRPr="009A05EB">
        <w:rPr>
          <w:lang w:val="en-GB"/>
        </w:rPr>
        <w:t xml:space="preserve">0 €/MWh cost for district heating </w:t>
      </w:r>
      <w:r w:rsidR="00800F3D" w:rsidRPr="009A05EB">
        <w:rPr>
          <w:lang w:val="en-GB"/>
        </w:rPr>
        <w:t xml:space="preserve">(current end user prices 40–80 €/MWh, Estonian Competition Authority) </w:t>
      </w:r>
      <w:r w:rsidRPr="009A05EB">
        <w:rPr>
          <w:lang w:val="en-GB"/>
        </w:rPr>
        <w:t>and 100 €/MWh for electricity</w:t>
      </w:r>
      <w:r w:rsidR="00800F3D" w:rsidRPr="009A05EB">
        <w:rPr>
          <w:lang w:val="en-GB"/>
        </w:rPr>
        <w:t xml:space="preserve"> (current end user prices 80–</w:t>
      </w:r>
      <w:r w:rsidR="0044644C" w:rsidRPr="009A05EB">
        <w:rPr>
          <w:lang w:val="en-GB"/>
        </w:rPr>
        <w:t>10</w:t>
      </w:r>
      <w:r w:rsidR="00800F3D" w:rsidRPr="009A05EB">
        <w:rPr>
          <w:lang w:val="en-GB"/>
        </w:rPr>
        <w:t>0 €/MWh, Statistics Estonia)</w:t>
      </w:r>
      <w:r w:rsidRPr="009A05EB">
        <w:rPr>
          <w:lang w:val="en-GB"/>
        </w:rPr>
        <w:t>.</w:t>
      </w:r>
    </w:p>
    <w:p w:rsidR="00105109" w:rsidRPr="009A05EB" w:rsidRDefault="00105109" w:rsidP="00801E37">
      <w:pPr>
        <w:rPr>
          <w:lang w:val="en-GB"/>
        </w:rPr>
      </w:pPr>
    </w:p>
    <w:p w:rsidR="00286F33" w:rsidRPr="009A05EB" w:rsidRDefault="00C84D48" w:rsidP="00F67A81">
      <w:pPr>
        <w:pStyle w:val="Heading-appendix"/>
        <w:spacing w:before="0"/>
      </w:pPr>
      <w:bookmarkStart w:id="39" w:name="_Toc359412617"/>
      <w:bookmarkStart w:id="40" w:name="_Toc361148600"/>
      <w:bookmarkStart w:id="41" w:name="_Toc361829779"/>
      <w:bookmarkEnd w:id="33"/>
      <w:r w:rsidRPr="009A05EB">
        <w:lastRenderedPageBreak/>
        <w:t>References</w:t>
      </w:r>
      <w:bookmarkEnd w:id="39"/>
      <w:bookmarkEnd w:id="40"/>
      <w:bookmarkEnd w:id="41"/>
    </w:p>
    <w:p w:rsidR="005510CC" w:rsidRPr="009A05EB" w:rsidRDefault="00FD594C" w:rsidP="0010782C">
      <w:pPr>
        <w:rPr>
          <w:lang w:val="en-GB"/>
        </w:rPr>
      </w:pPr>
      <w:r w:rsidRPr="009A05EB">
        <w:rPr>
          <w:lang w:val="en-GB"/>
        </w:rPr>
        <w:t xml:space="preserve">Crossley (2012), Case Study - Winter Peak Demand Reduction Scheme – Ireland, available at: </w:t>
      </w:r>
      <w:hyperlink r:id="rId22" w:history="1">
        <w:r w:rsidRPr="009A05EB">
          <w:rPr>
            <w:rStyle w:val="Hyperlink"/>
            <w:sz w:val="22"/>
            <w:lang w:val="en-GB"/>
          </w:rPr>
          <w:t>http://www.ieadsm.org/Files/Content/WinterPeakDemand_2012-08-25.pdf</w:t>
        </w:r>
      </w:hyperlink>
      <w:r w:rsidRPr="009A05EB">
        <w:rPr>
          <w:lang w:val="en-GB"/>
        </w:rPr>
        <w:t xml:space="preserve"> (cited 5.7.2013)</w:t>
      </w:r>
    </w:p>
    <w:p w:rsidR="0010782C" w:rsidRPr="009A05EB" w:rsidRDefault="00A060EE" w:rsidP="0010782C">
      <w:pPr>
        <w:rPr>
          <w:lang w:val="en-GB"/>
        </w:rPr>
      </w:pPr>
      <w:r w:rsidRPr="009A05EB">
        <w:rPr>
          <w:lang w:val="en-GB"/>
        </w:rPr>
        <w:t>Crossley (2011)</w:t>
      </w:r>
      <w:r w:rsidR="00CA5A7A" w:rsidRPr="009A05EB">
        <w:rPr>
          <w:lang w:val="en-GB"/>
        </w:rPr>
        <w:t xml:space="preserve">, Case Study - TEMPO Electricity Tariff – France, available at: </w:t>
      </w:r>
      <w:hyperlink r:id="rId23" w:history="1">
        <w:r w:rsidR="00CA5A7A" w:rsidRPr="009A05EB">
          <w:rPr>
            <w:rStyle w:val="Hyperlink"/>
            <w:sz w:val="22"/>
            <w:lang w:val="en-GB"/>
          </w:rPr>
          <w:t>http://www.ieadsm.org/Files/Content/TempoElectricityTariff_2011-11-22.pdf</w:t>
        </w:r>
      </w:hyperlink>
      <w:r w:rsidR="00CA5A7A" w:rsidRPr="009A05EB">
        <w:rPr>
          <w:lang w:val="en-GB"/>
        </w:rPr>
        <w:t xml:space="preserve">  (cited 5.7.2013)</w:t>
      </w:r>
    </w:p>
    <w:p w:rsidR="0010782C" w:rsidRPr="009A05EB" w:rsidRDefault="0010782C" w:rsidP="0010782C">
      <w:pPr>
        <w:rPr>
          <w:lang w:val="en-GB"/>
        </w:rPr>
      </w:pPr>
      <w:r w:rsidRPr="009A05EB">
        <w:rPr>
          <w:lang w:val="en-GB"/>
        </w:rPr>
        <w:t>Demand Side Management of the District Heating Systems. Kärkkäinen S., Sipilä K., Pirvola L., Esterinen J., Eriksson E., Soikkeli S., Nuutinen M., Aarnio H., Schmitt F., Eisgruber C., 2003.</w:t>
      </w:r>
    </w:p>
    <w:p w:rsidR="00E3564C" w:rsidRPr="009A05EB" w:rsidRDefault="00E3564C" w:rsidP="0010782C">
      <w:pPr>
        <w:rPr>
          <w:lang w:val="en-GB"/>
        </w:rPr>
      </w:pPr>
      <w:r w:rsidRPr="009A05EB">
        <w:rPr>
          <w:lang w:val="en-GB"/>
        </w:rPr>
        <w:t xml:space="preserve">Econor website, available at: </w:t>
      </w:r>
      <w:hyperlink r:id="rId24" w:history="1">
        <w:r w:rsidRPr="009A05EB">
          <w:rPr>
            <w:rStyle w:val="Hyperlink"/>
            <w:sz w:val="22"/>
            <w:lang w:val="en-GB"/>
          </w:rPr>
          <w:t>http://www.ekonor.fi/en</w:t>
        </w:r>
      </w:hyperlink>
      <w:r w:rsidRPr="009A05EB">
        <w:rPr>
          <w:lang w:val="en-GB"/>
        </w:rPr>
        <w:t xml:space="preserve"> (cited 9.7.2013)</w:t>
      </w:r>
    </w:p>
    <w:p w:rsidR="005510CC" w:rsidRPr="009A05EB" w:rsidRDefault="005510CC" w:rsidP="0010782C">
      <w:pPr>
        <w:rPr>
          <w:lang w:val="en-GB"/>
        </w:rPr>
      </w:pPr>
      <w:r w:rsidRPr="009A05EB">
        <w:rPr>
          <w:lang w:val="en-GB"/>
        </w:rPr>
        <w:t>e-harbours (2012)</w:t>
      </w:r>
      <w:r w:rsidR="00B21FC2" w:rsidRPr="009A05EB">
        <w:rPr>
          <w:lang w:val="en-GB"/>
        </w:rPr>
        <w:t>,</w:t>
      </w:r>
      <w:r w:rsidRPr="009A05EB">
        <w:rPr>
          <w:lang w:val="en-GB"/>
        </w:rPr>
        <w:t xml:space="preserve"> Strategies and business </w:t>
      </w:r>
      <w:r w:rsidR="00B21FC2" w:rsidRPr="009A05EB">
        <w:rPr>
          <w:lang w:val="en-GB"/>
        </w:rPr>
        <w:t>cases for smart energy networks</w:t>
      </w:r>
      <w:r w:rsidRPr="009A05EB">
        <w:rPr>
          <w:lang w:val="en-GB"/>
        </w:rPr>
        <w:t xml:space="preserve">, available at: </w:t>
      </w:r>
    </w:p>
    <w:p w:rsidR="005510CC" w:rsidRPr="009A05EB" w:rsidRDefault="00293DC3" w:rsidP="0010782C">
      <w:pPr>
        <w:rPr>
          <w:lang w:val="en-GB"/>
        </w:rPr>
      </w:pPr>
      <w:hyperlink r:id="rId25" w:history="1">
        <w:r w:rsidR="005510CC" w:rsidRPr="009A05EB">
          <w:rPr>
            <w:rStyle w:val="Hyperlink"/>
            <w:sz w:val="22"/>
            <w:lang w:val="en-GB"/>
          </w:rPr>
          <w:t>http://eharbours.eu/uncategorized/business-cases-for-smart-grids-the-economic-value-of-flexibility</w:t>
        </w:r>
      </w:hyperlink>
      <w:r w:rsidR="005510CC" w:rsidRPr="009A05EB">
        <w:rPr>
          <w:rStyle w:val="Hyperlink"/>
          <w:sz w:val="22"/>
          <w:lang w:val="en-GB"/>
        </w:rPr>
        <w:t xml:space="preserve"> </w:t>
      </w:r>
      <w:r w:rsidR="00794103" w:rsidRPr="009A05EB">
        <w:rPr>
          <w:lang w:val="en-GB"/>
        </w:rPr>
        <w:t>(cite</w:t>
      </w:r>
      <w:r w:rsidR="005510CC" w:rsidRPr="009A05EB">
        <w:rPr>
          <w:lang w:val="en-GB"/>
        </w:rPr>
        <w:t xml:space="preserve">d 1.7.2013) </w:t>
      </w:r>
    </w:p>
    <w:p w:rsidR="00077E51" w:rsidRPr="009A05EB" w:rsidRDefault="00077E51" w:rsidP="0010782C">
      <w:pPr>
        <w:rPr>
          <w:lang w:val="en-GB"/>
        </w:rPr>
      </w:pPr>
      <w:r w:rsidRPr="009A05EB">
        <w:rPr>
          <w:lang w:val="en-GB"/>
        </w:rPr>
        <w:t>Electrical Distribution Design (2013), Optimizing Smart Grid Investments via EDD’s Integrated System Model (ISM), available at:</w:t>
      </w:r>
    </w:p>
    <w:p w:rsidR="00077E51" w:rsidRPr="009A05EB" w:rsidRDefault="00293DC3" w:rsidP="0010782C">
      <w:pPr>
        <w:rPr>
          <w:lang w:val="en-GB"/>
        </w:rPr>
      </w:pPr>
      <w:hyperlink r:id="rId26" w:history="1">
        <w:r w:rsidR="00077E51" w:rsidRPr="009A05EB">
          <w:rPr>
            <w:rStyle w:val="Hyperlink"/>
            <w:sz w:val="22"/>
            <w:lang w:val="en-GB"/>
          </w:rPr>
          <w:t>http://www.edd-us.com/PubArticles/Optimizing%20Smart%20Grid%20Investments%20with%20EDD%20&amp;%20ISM.pdf</w:t>
        </w:r>
      </w:hyperlink>
      <w:r w:rsidR="00077E51" w:rsidRPr="009A05EB">
        <w:rPr>
          <w:lang w:val="en-GB"/>
        </w:rPr>
        <w:t xml:space="preserve"> (cited 5.7.2013)</w:t>
      </w:r>
    </w:p>
    <w:p w:rsidR="00B401D0" w:rsidRPr="009A05EB" w:rsidRDefault="00B401D0" w:rsidP="0010782C">
      <w:pPr>
        <w:rPr>
          <w:lang w:val="en-GB"/>
        </w:rPr>
      </w:pPr>
      <w:r w:rsidRPr="009A05EB">
        <w:rPr>
          <w:lang w:val="en-GB"/>
        </w:rPr>
        <w:t>Enercon GmbH</w:t>
      </w:r>
      <w:r w:rsidR="00A66CB2" w:rsidRPr="009A05EB">
        <w:rPr>
          <w:lang w:val="en-GB"/>
        </w:rPr>
        <w:t xml:space="preserve"> website</w:t>
      </w:r>
      <w:r w:rsidRPr="009A05EB">
        <w:rPr>
          <w:lang w:val="en-GB"/>
        </w:rPr>
        <w:t xml:space="preserve">, available at:  </w:t>
      </w:r>
      <w:hyperlink r:id="rId27" w:history="1">
        <w:r w:rsidRPr="009A05EB">
          <w:rPr>
            <w:rStyle w:val="Hyperlink"/>
            <w:sz w:val="22"/>
            <w:lang w:val="en-GB"/>
          </w:rPr>
          <w:t>http://www.enercon.de/de-de/</w:t>
        </w:r>
      </w:hyperlink>
      <w:r w:rsidRPr="009A05EB">
        <w:rPr>
          <w:lang w:val="en-GB"/>
        </w:rPr>
        <w:t xml:space="preserve"> (cited 9.7.2013)</w:t>
      </w:r>
    </w:p>
    <w:p w:rsidR="0014654C" w:rsidRPr="009A05EB" w:rsidRDefault="0014654C" w:rsidP="0010782C">
      <w:pPr>
        <w:rPr>
          <w:lang w:val="en-GB"/>
        </w:rPr>
      </w:pPr>
      <w:r w:rsidRPr="009A05EB">
        <w:rPr>
          <w:lang w:val="en-GB"/>
        </w:rPr>
        <w:t xml:space="preserve">Energy Pool website, available at: </w:t>
      </w:r>
      <w:hyperlink r:id="rId28" w:history="1">
        <w:r w:rsidRPr="009A05EB">
          <w:rPr>
            <w:rStyle w:val="Hyperlink"/>
            <w:sz w:val="18"/>
            <w:lang w:val="en-GB"/>
          </w:rPr>
          <w:t>www.energy-pool.eu</w:t>
        </w:r>
      </w:hyperlink>
      <w:r w:rsidRPr="009A05EB">
        <w:rPr>
          <w:rStyle w:val="Hyperlink"/>
          <w:sz w:val="18"/>
          <w:lang w:val="en-GB"/>
        </w:rPr>
        <w:t xml:space="preserve"> </w:t>
      </w:r>
      <w:r w:rsidRPr="009A05EB">
        <w:rPr>
          <w:lang w:val="en-GB"/>
        </w:rPr>
        <w:t>(cited 9.7.2013)</w:t>
      </w:r>
    </w:p>
    <w:p w:rsidR="00800F3D" w:rsidRPr="009A05EB" w:rsidRDefault="00800F3D" w:rsidP="0010782C">
      <w:pPr>
        <w:rPr>
          <w:lang w:val="en-GB"/>
        </w:rPr>
      </w:pPr>
      <w:r w:rsidRPr="009A05EB">
        <w:rPr>
          <w:lang w:val="en-GB"/>
        </w:rPr>
        <w:t xml:space="preserve">Estonian Competition Authority </w:t>
      </w:r>
    </w:p>
    <w:p w:rsidR="001B5B8A" w:rsidRPr="009A05EB" w:rsidRDefault="001B5B8A" w:rsidP="0010782C">
      <w:pPr>
        <w:rPr>
          <w:lang w:val="en-GB"/>
        </w:rPr>
      </w:pPr>
      <w:r w:rsidRPr="009A05EB">
        <w:rPr>
          <w:lang w:val="en-GB"/>
        </w:rPr>
        <w:t>EURELECTRIC / JRC (2013), Projects, available at:</w:t>
      </w:r>
    </w:p>
    <w:p w:rsidR="001B5B8A" w:rsidRPr="009A05EB" w:rsidRDefault="001B5B8A" w:rsidP="0010782C">
      <w:pPr>
        <w:rPr>
          <w:lang w:val="en-GB"/>
        </w:rPr>
      </w:pPr>
      <w:r w:rsidRPr="009A05EB">
        <w:rPr>
          <w:lang w:val="en-GB"/>
        </w:rPr>
        <w:t xml:space="preserve"> </w:t>
      </w:r>
      <w:hyperlink r:id="rId29" w:history="1">
        <w:r w:rsidRPr="009A05EB">
          <w:rPr>
            <w:rStyle w:val="Hyperlink"/>
            <w:sz w:val="22"/>
            <w:lang w:val="en-GB"/>
          </w:rPr>
          <w:t>https://portal.smartgridsprojects.eu/projects/Pages/default.aspx</w:t>
        </w:r>
      </w:hyperlink>
      <w:r w:rsidRPr="009A05EB">
        <w:rPr>
          <w:lang w:val="en-GB"/>
        </w:rPr>
        <w:t xml:space="preserve"> (cited 5.7.2013)</w:t>
      </w:r>
    </w:p>
    <w:p w:rsidR="0010782C" w:rsidRPr="009A05EB" w:rsidRDefault="0010782C" w:rsidP="0010782C">
      <w:pPr>
        <w:rPr>
          <w:lang w:val="en-GB"/>
        </w:rPr>
      </w:pPr>
      <w:r w:rsidRPr="009A05EB">
        <w:rPr>
          <w:lang w:val="en-GB"/>
        </w:rPr>
        <w:t>Euroheat &amp; Power, Statistics, 2013.</w:t>
      </w:r>
    </w:p>
    <w:p w:rsidR="0010782C" w:rsidRPr="009A05EB" w:rsidRDefault="0010782C" w:rsidP="0010782C">
      <w:pPr>
        <w:rPr>
          <w:lang w:val="en-GB"/>
        </w:rPr>
      </w:pPr>
      <w:r w:rsidRPr="009A05EB">
        <w:rPr>
          <w:lang w:val="en-GB"/>
        </w:rPr>
        <w:t>Eurostat, 2013.</w:t>
      </w:r>
    </w:p>
    <w:p w:rsidR="005E699E" w:rsidRPr="009A05EB" w:rsidRDefault="005E699E" w:rsidP="005E699E">
      <w:pPr>
        <w:rPr>
          <w:lang w:val="en-GB"/>
        </w:rPr>
      </w:pPr>
      <w:r w:rsidRPr="009A05EB">
        <w:rPr>
          <w:lang w:val="en-GB"/>
        </w:rPr>
        <w:t>Gaia Consulting Oy (2010) Käyttäjälähtöiset lähienergia-palvelut aluerakentamisessa (</w:t>
      </w:r>
      <w:r w:rsidRPr="009A05EB">
        <w:rPr>
          <w:i/>
          <w:lang w:val="en-GB"/>
        </w:rPr>
        <w:t>in Finnish only).</w:t>
      </w:r>
    </w:p>
    <w:p w:rsidR="005E699E" w:rsidRPr="009A05EB" w:rsidRDefault="005E699E" w:rsidP="005E699E">
      <w:pPr>
        <w:rPr>
          <w:lang w:val="en-GB"/>
        </w:rPr>
      </w:pPr>
      <w:r w:rsidRPr="009A05EB">
        <w:rPr>
          <w:lang w:val="en-GB"/>
        </w:rPr>
        <w:t>Gaia Consulting Oy (2011) Älykäs kaukolämpöjärjestelmä ja sen mahdollisuudet (</w:t>
      </w:r>
      <w:r w:rsidRPr="009A05EB">
        <w:rPr>
          <w:i/>
          <w:lang w:val="en-GB"/>
        </w:rPr>
        <w:t>in Finnish only).</w:t>
      </w:r>
    </w:p>
    <w:p w:rsidR="005E699E" w:rsidRPr="009A05EB" w:rsidRDefault="005E699E" w:rsidP="005E699E">
      <w:pPr>
        <w:rPr>
          <w:lang w:val="en-GB"/>
        </w:rPr>
      </w:pPr>
      <w:r w:rsidRPr="009A05EB">
        <w:rPr>
          <w:lang w:val="en-GB"/>
        </w:rPr>
        <w:t>Gaia Consulting Oy (2012a) Selvitys maakaasun toimitusten älykkäiden mittaustapojen käyttöönotosta Suomessa (</w:t>
      </w:r>
      <w:r w:rsidRPr="009A05EB">
        <w:rPr>
          <w:i/>
          <w:lang w:val="en-GB"/>
        </w:rPr>
        <w:t>in Finnish only)</w:t>
      </w:r>
      <w:r w:rsidRPr="009A05EB">
        <w:rPr>
          <w:lang w:val="en-GB"/>
        </w:rPr>
        <w:t xml:space="preserve">. </w:t>
      </w:r>
    </w:p>
    <w:p w:rsidR="005E699E" w:rsidRPr="009A05EB" w:rsidRDefault="005E699E" w:rsidP="005E699E">
      <w:pPr>
        <w:rPr>
          <w:lang w:val="en-GB"/>
        </w:rPr>
      </w:pPr>
      <w:r w:rsidRPr="009A05EB">
        <w:rPr>
          <w:lang w:val="en-GB"/>
        </w:rPr>
        <w:t>Gaia Consulting Oy (2012b), Kaukolämmön paikalliset liiketoimintamallit (</w:t>
      </w:r>
      <w:r w:rsidRPr="009A05EB">
        <w:rPr>
          <w:i/>
          <w:lang w:val="en-GB"/>
        </w:rPr>
        <w:t>in Finnish only)</w:t>
      </w:r>
      <w:r w:rsidRPr="009A05EB">
        <w:rPr>
          <w:lang w:val="en-GB"/>
        </w:rPr>
        <w:t>.</w:t>
      </w:r>
    </w:p>
    <w:p w:rsidR="00941204" w:rsidRPr="009A05EB" w:rsidRDefault="00941204" w:rsidP="0010782C">
      <w:pPr>
        <w:rPr>
          <w:lang w:val="en-GB"/>
        </w:rPr>
      </w:pPr>
      <w:r w:rsidRPr="009A05EB">
        <w:rPr>
          <w:lang w:val="en-GB"/>
        </w:rPr>
        <w:t>Gjerde, J.-O. (2012)</w:t>
      </w:r>
      <w:r w:rsidR="00B21FC2" w:rsidRPr="009A05EB">
        <w:rPr>
          <w:lang w:val="en-GB"/>
        </w:rPr>
        <w:t>,</w:t>
      </w:r>
      <w:r w:rsidRPr="009A05EB">
        <w:rPr>
          <w:lang w:val="en-GB"/>
        </w:rPr>
        <w:t xml:space="preserve"> Smart Grid Operation at Statnett SF.</w:t>
      </w:r>
    </w:p>
    <w:p w:rsidR="00863C84" w:rsidRPr="009A05EB" w:rsidRDefault="00863C84" w:rsidP="0010782C">
      <w:pPr>
        <w:rPr>
          <w:lang w:val="en-GB"/>
        </w:rPr>
      </w:pPr>
      <w:r w:rsidRPr="009A05EB">
        <w:rPr>
          <w:lang w:val="en-GB"/>
        </w:rPr>
        <w:t>Gordon, M. (2013)</w:t>
      </w:r>
      <w:r w:rsidR="00B21FC2" w:rsidRPr="009A05EB">
        <w:rPr>
          <w:lang w:val="en-GB"/>
        </w:rPr>
        <w:t>,</w:t>
      </w:r>
      <w:r w:rsidRPr="009A05EB">
        <w:rPr>
          <w:lang w:val="en-GB"/>
        </w:rPr>
        <w:t xml:space="preserve"> Paradigm shift ahead! How microgrids could help change the utility business model, available at: </w:t>
      </w:r>
    </w:p>
    <w:p w:rsidR="005E255E" w:rsidRPr="009A05EB" w:rsidRDefault="00293DC3" w:rsidP="0010782C">
      <w:pPr>
        <w:rPr>
          <w:lang w:val="en-GB"/>
        </w:rPr>
      </w:pPr>
      <w:hyperlink r:id="rId30" w:anchor=".UdqToG121f8" w:history="1">
        <w:r w:rsidR="00863C84" w:rsidRPr="009A05EB">
          <w:rPr>
            <w:rStyle w:val="Hyperlink"/>
            <w:sz w:val="22"/>
            <w:lang w:val="en-GB"/>
          </w:rPr>
          <w:t>http://www.smartgridnews.com/artman/publish/Delivery_Microgrids/Paradigm-shift-ahead-How-microgrids-could-help-change-the-utility-business-model-5758.html#.UdqToG121f8</w:t>
        </w:r>
      </w:hyperlink>
      <w:r w:rsidR="00863C84" w:rsidRPr="009A05EB">
        <w:rPr>
          <w:lang w:val="en-GB"/>
        </w:rPr>
        <w:t xml:space="preserve">  (cited 8.7.2013)</w:t>
      </w:r>
    </w:p>
    <w:p w:rsidR="005E255E" w:rsidRPr="009A05EB" w:rsidRDefault="00B21FC2" w:rsidP="0010782C">
      <w:pPr>
        <w:rPr>
          <w:lang w:val="en-GB"/>
        </w:rPr>
      </w:pPr>
      <w:r w:rsidRPr="009A05EB">
        <w:rPr>
          <w:lang w:val="en-GB"/>
        </w:rPr>
        <w:lastRenderedPageBreak/>
        <w:t>Gottschick and Ackmann (2011),</w:t>
      </w:r>
      <w:r w:rsidR="005E255E" w:rsidRPr="009A05EB">
        <w:rPr>
          <w:lang w:val="en-GB"/>
        </w:rPr>
        <w:t xml:space="preserve"> Analyse des Lastverschiebepotenzials der Tiefkühllager im Hamburger Hafen; p.17, available at: </w:t>
      </w:r>
      <w:hyperlink r:id="rId31" w:history="1">
        <w:r w:rsidR="005E255E" w:rsidRPr="009A05EB">
          <w:rPr>
            <w:rStyle w:val="Hyperlink"/>
            <w:sz w:val="22"/>
            <w:lang w:val="en-GB"/>
          </w:rPr>
          <w:t>http://eharbours.eu/showcases/showcase-hamburg</w:t>
        </w:r>
      </w:hyperlink>
      <w:r w:rsidR="005E255E" w:rsidRPr="009A05EB">
        <w:rPr>
          <w:lang w:val="en-GB"/>
        </w:rPr>
        <w:t xml:space="preserve"> (cited 8.7.2013)</w:t>
      </w:r>
    </w:p>
    <w:p w:rsidR="00B401D0" w:rsidRPr="009A05EB" w:rsidRDefault="00B401D0" w:rsidP="0010782C">
      <w:pPr>
        <w:rPr>
          <w:lang w:val="en-GB"/>
        </w:rPr>
      </w:pPr>
      <w:r w:rsidRPr="009A05EB">
        <w:rPr>
          <w:szCs w:val="18"/>
          <w:lang w:val="en-GB"/>
        </w:rPr>
        <w:t>Gummérus Peter (2004), Smart District Heating Station - Final Technical Report, NordIQ Göteborg AB</w:t>
      </w:r>
    </w:p>
    <w:p w:rsidR="007753E7" w:rsidRPr="009A05EB" w:rsidRDefault="007753E7" w:rsidP="0010782C">
      <w:pPr>
        <w:rPr>
          <w:lang w:val="en-GB"/>
        </w:rPr>
      </w:pPr>
      <w:r w:rsidRPr="009A05EB">
        <w:rPr>
          <w:lang w:val="en-GB"/>
        </w:rPr>
        <w:t>Helsingin Energia (2013), Sävel plus, avai</w:t>
      </w:r>
      <w:r w:rsidR="00386168" w:rsidRPr="009A05EB">
        <w:rPr>
          <w:lang w:val="en-GB"/>
        </w:rPr>
        <w:t xml:space="preserve">lable at: </w:t>
      </w:r>
      <w:hyperlink r:id="rId32" w:anchor="/0/" w:history="1">
        <w:r w:rsidR="00386168" w:rsidRPr="009A05EB">
          <w:rPr>
            <w:rStyle w:val="Hyperlink"/>
            <w:sz w:val="22"/>
            <w:lang w:val="en-GB"/>
          </w:rPr>
          <w:t>https://www2.helen.fi/raportointi/#/0/</w:t>
        </w:r>
      </w:hyperlink>
      <w:r w:rsidR="00386168" w:rsidRPr="009A05EB">
        <w:rPr>
          <w:lang w:val="en-GB"/>
        </w:rPr>
        <w:t xml:space="preserve"> (cited 5.7.2013)</w:t>
      </w:r>
    </w:p>
    <w:p w:rsidR="00B947E6" w:rsidRPr="009A05EB" w:rsidRDefault="00B947E6" w:rsidP="0010782C">
      <w:pPr>
        <w:rPr>
          <w:lang w:val="en-GB"/>
        </w:rPr>
      </w:pPr>
      <w:r w:rsidRPr="009A05EB">
        <w:rPr>
          <w:lang w:val="en-GB"/>
        </w:rPr>
        <w:t xml:space="preserve">Kamstrup website, Ground breaking project in Roskilde and Hilleroed, available at: </w:t>
      </w:r>
      <w:hyperlink r:id="rId33" w:history="1">
        <w:r w:rsidRPr="009A05EB">
          <w:rPr>
            <w:rStyle w:val="Hyperlink"/>
            <w:sz w:val="22"/>
            <w:lang w:val="en-GB"/>
          </w:rPr>
          <w:t>http://kamstrup.fi/7883/Case-Roskilde-and-Hilleroed</w:t>
        </w:r>
      </w:hyperlink>
      <w:r w:rsidRPr="009A05EB">
        <w:rPr>
          <w:lang w:val="en-GB"/>
        </w:rPr>
        <w:t xml:space="preserve"> (cited 8.7.2013)</w:t>
      </w:r>
    </w:p>
    <w:p w:rsidR="00132DE4" w:rsidRPr="009A05EB" w:rsidRDefault="00132DE4" w:rsidP="0010782C">
      <w:pPr>
        <w:rPr>
          <w:lang w:val="en-GB"/>
        </w:rPr>
      </w:pPr>
      <w:r w:rsidRPr="009A05EB">
        <w:rPr>
          <w:lang w:val="en-GB"/>
        </w:rPr>
        <w:t xml:space="preserve">Løppenthien and Jensen (2008), Temperature optimization – Hørning district heating company has achieved remarkable results, available at: </w:t>
      </w:r>
    </w:p>
    <w:p w:rsidR="00132DE4" w:rsidRPr="009A05EB" w:rsidRDefault="00293DC3" w:rsidP="0010782C">
      <w:pPr>
        <w:rPr>
          <w:lang w:val="en-GB"/>
        </w:rPr>
      </w:pPr>
      <w:hyperlink r:id="rId34" w:history="1">
        <w:r w:rsidR="00132DE4" w:rsidRPr="009A05EB">
          <w:rPr>
            <w:rStyle w:val="Hyperlink"/>
            <w:sz w:val="22"/>
            <w:lang w:val="en-GB"/>
          </w:rPr>
          <w:t>http://dbdh.dk/images/uploads/pdfinnovativetechnologies/Temperature%20optimization.pdf</w:t>
        </w:r>
      </w:hyperlink>
      <w:r w:rsidR="00132DE4" w:rsidRPr="009A05EB">
        <w:rPr>
          <w:lang w:val="en-GB"/>
        </w:rPr>
        <w:t xml:space="preserve">  (cited 5.7.2013)</w:t>
      </w:r>
    </w:p>
    <w:p w:rsidR="003954B3" w:rsidRPr="009A05EB" w:rsidRDefault="003954B3" w:rsidP="0010782C">
      <w:pPr>
        <w:rPr>
          <w:lang w:val="en-GB"/>
        </w:rPr>
      </w:pPr>
      <w:r w:rsidRPr="009A05EB">
        <w:rPr>
          <w:lang w:val="en-GB"/>
        </w:rPr>
        <w:t xml:space="preserve">McKinsey&amp;Company (2010), McKinsey on Smart Grid: Can the smart grid live up to its expectations?, available at: </w:t>
      </w:r>
    </w:p>
    <w:p w:rsidR="003954B3" w:rsidRPr="009A05EB" w:rsidRDefault="00293DC3" w:rsidP="0010782C">
      <w:pPr>
        <w:rPr>
          <w:lang w:val="en-GB"/>
        </w:rPr>
      </w:pPr>
      <w:hyperlink r:id="rId35" w:history="1">
        <w:r w:rsidR="003954B3" w:rsidRPr="009A05EB">
          <w:rPr>
            <w:rStyle w:val="Hyperlink"/>
            <w:sz w:val="22"/>
            <w:lang w:val="en-GB"/>
          </w:rPr>
          <w:t>http://www.mckinsey.com/client_service/electric_power_and_natural_gas/latest_thinking/mckinsey_on_smart_grid</w:t>
        </w:r>
      </w:hyperlink>
      <w:r w:rsidR="003954B3" w:rsidRPr="009A05EB">
        <w:rPr>
          <w:lang w:val="en-GB"/>
        </w:rPr>
        <w:t xml:space="preserve"> (cited 1.7.2013)</w:t>
      </w:r>
    </w:p>
    <w:p w:rsidR="00720256" w:rsidRPr="009A05EB" w:rsidRDefault="00720256" w:rsidP="0010782C">
      <w:pPr>
        <w:rPr>
          <w:lang w:val="en-GB"/>
        </w:rPr>
      </w:pPr>
      <w:r w:rsidRPr="009A05EB">
        <w:rPr>
          <w:lang w:val="en-GB"/>
        </w:rPr>
        <w:t>One1 Oy website (2013)</w:t>
      </w:r>
      <w:r w:rsidR="00E54CB2" w:rsidRPr="009A05EB">
        <w:rPr>
          <w:lang w:val="en-GB"/>
        </w:rPr>
        <w:t>,</w:t>
      </w:r>
      <w:r w:rsidRPr="009A05EB">
        <w:rPr>
          <w:lang w:val="en-GB"/>
        </w:rPr>
        <w:t xml:space="preserve"> Available at: </w:t>
      </w:r>
      <w:hyperlink r:id="rId36" w:history="1">
        <w:r w:rsidRPr="009A05EB">
          <w:rPr>
            <w:rStyle w:val="Hyperlink"/>
            <w:sz w:val="22"/>
            <w:lang w:val="en-GB"/>
          </w:rPr>
          <w:t>http://www.one1.fi/en</w:t>
        </w:r>
      </w:hyperlink>
      <w:r w:rsidRPr="009A05EB">
        <w:rPr>
          <w:lang w:val="en-GB"/>
        </w:rPr>
        <w:t xml:space="preserve"> (cited 5.7.2013)</w:t>
      </w:r>
    </w:p>
    <w:p w:rsidR="00A36150" w:rsidRPr="009A05EB" w:rsidRDefault="00A36150" w:rsidP="0010782C">
      <w:pPr>
        <w:rPr>
          <w:lang w:val="en-GB"/>
        </w:rPr>
      </w:pPr>
      <w:r w:rsidRPr="009A05EB">
        <w:rPr>
          <w:lang w:val="en-GB"/>
        </w:rPr>
        <w:t xml:space="preserve">Opticontrol website, available at: </w:t>
      </w:r>
      <w:hyperlink r:id="rId37" w:history="1">
        <w:r w:rsidRPr="009A05EB">
          <w:rPr>
            <w:rStyle w:val="Hyperlink"/>
            <w:sz w:val="18"/>
            <w:lang w:val="en-GB"/>
          </w:rPr>
          <w:t>http://www.opticontrol.ethz.ch/</w:t>
        </w:r>
      </w:hyperlink>
      <w:r w:rsidRPr="009A05EB">
        <w:rPr>
          <w:rStyle w:val="Hyperlink"/>
          <w:sz w:val="22"/>
          <w:lang w:val="en-GB"/>
        </w:rPr>
        <w:t xml:space="preserve"> </w:t>
      </w:r>
      <w:r w:rsidRPr="009A05EB">
        <w:rPr>
          <w:lang w:val="en-GB"/>
        </w:rPr>
        <w:t>(cited 9.7.2013)</w:t>
      </w:r>
    </w:p>
    <w:p w:rsidR="009A7015" w:rsidRPr="009A05EB" w:rsidRDefault="009A7015" w:rsidP="0010782C">
      <w:pPr>
        <w:rPr>
          <w:lang w:val="en-GB"/>
        </w:rPr>
      </w:pPr>
      <w:r w:rsidRPr="009A05EB">
        <w:rPr>
          <w:lang w:val="en-GB"/>
        </w:rPr>
        <w:t>Schwartz , L. (2010), Smart Policies Before Smart Grids, Regulatory Assitance Project.</w:t>
      </w:r>
    </w:p>
    <w:p w:rsidR="00310BAA" w:rsidRPr="009A05EB" w:rsidRDefault="00310BAA" w:rsidP="0010782C">
      <w:pPr>
        <w:rPr>
          <w:lang w:val="en-GB"/>
        </w:rPr>
      </w:pPr>
      <w:r w:rsidRPr="009A05EB">
        <w:rPr>
          <w:lang w:val="en-GB"/>
        </w:rPr>
        <w:t>SEAM Group Oy (2013), presentation by Jukka-Pekka Häkli in DIEM workshop, 6 Feb 2013</w:t>
      </w:r>
    </w:p>
    <w:p w:rsidR="000F2DA7" w:rsidRPr="009A05EB" w:rsidRDefault="000F2DA7" w:rsidP="0010782C">
      <w:pPr>
        <w:rPr>
          <w:lang w:val="en-GB"/>
        </w:rPr>
      </w:pPr>
      <w:r w:rsidRPr="009A05EB">
        <w:rPr>
          <w:lang w:val="en-GB"/>
        </w:rPr>
        <w:t xml:space="preserve">Sintef website, Smartgrids the energy system of the future, available at:  </w:t>
      </w:r>
      <w:hyperlink r:id="rId38" w:history="1">
        <w:r w:rsidRPr="009A05EB">
          <w:rPr>
            <w:rStyle w:val="Hyperlink"/>
            <w:sz w:val="22"/>
            <w:lang w:val="en-GB"/>
          </w:rPr>
          <w:t>http://www.sintef.no/home/SINTEF-Energy-Research/Xergi/Xergi-2012/Artikkel11/</w:t>
        </w:r>
      </w:hyperlink>
      <w:r w:rsidRPr="009A05EB">
        <w:rPr>
          <w:lang w:val="en-GB"/>
        </w:rPr>
        <w:t xml:space="preserve"> (cited 9.7.2013)</w:t>
      </w:r>
    </w:p>
    <w:p w:rsidR="00935EEF" w:rsidRPr="009A05EB" w:rsidRDefault="00066D3A" w:rsidP="0010782C">
      <w:pPr>
        <w:rPr>
          <w:lang w:val="en-GB"/>
        </w:rPr>
      </w:pPr>
      <w:r w:rsidRPr="009A05EB">
        <w:rPr>
          <w:lang w:val="en-GB"/>
        </w:rPr>
        <w:t>Smart Grid News (2013), Energy storage tested for Pacific Northwest Smart Grid Demonstration Project, 4 Jun 2013.</w:t>
      </w:r>
    </w:p>
    <w:p w:rsidR="0010782C" w:rsidRPr="009A05EB" w:rsidRDefault="0010782C" w:rsidP="0010782C">
      <w:pPr>
        <w:rPr>
          <w:lang w:val="en-GB"/>
        </w:rPr>
      </w:pPr>
      <w:r w:rsidRPr="009A05EB">
        <w:rPr>
          <w:lang w:val="en-GB"/>
        </w:rPr>
        <w:t>Statistics Estonia, 2013.</w:t>
      </w:r>
    </w:p>
    <w:p w:rsidR="00546C71" w:rsidRPr="009A05EB" w:rsidRDefault="00546C71" w:rsidP="0010782C">
      <w:pPr>
        <w:rPr>
          <w:lang w:val="en-GB"/>
        </w:rPr>
      </w:pPr>
      <w:r w:rsidRPr="009A05EB">
        <w:rPr>
          <w:lang w:val="en-GB"/>
        </w:rPr>
        <w:t xml:space="preserve">Southern California Edison (2013), Smart Energy &amp; You, available at: </w:t>
      </w:r>
      <w:hyperlink r:id="rId39" w:history="1">
        <w:r w:rsidRPr="009A05EB">
          <w:rPr>
            <w:rStyle w:val="Hyperlink"/>
            <w:sz w:val="22"/>
            <w:lang w:val="en-GB"/>
          </w:rPr>
          <w:t>https://www.sce.com/wps/portal/home/!ut/p/b0/04_Sj9CPykssy0xPLMnMz0vMAfGjzOIt3Q1cPbz8DTzdQwKNDTyNAw38gh0djQ0MzPSDU_P0C7IdFQElEpB5/</w:t>
        </w:r>
      </w:hyperlink>
      <w:r w:rsidRPr="009A05EB">
        <w:rPr>
          <w:lang w:val="en-GB"/>
        </w:rPr>
        <w:t xml:space="preserve"> </w:t>
      </w:r>
      <w:r w:rsidR="00E54CB2" w:rsidRPr="009A05EB">
        <w:rPr>
          <w:lang w:val="en-GB"/>
        </w:rPr>
        <w:t>(cited 9.7.2013)</w:t>
      </w:r>
    </w:p>
    <w:p w:rsidR="000F2DA7" w:rsidRPr="009A05EB" w:rsidRDefault="000F2DA7" w:rsidP="0010782C">
      <w:pPr>
        <w:rPr>
          <w:lang w:val="en-GB"/>
        </w:rPr>
      </w:pPr>
      <w:r w:rsidRPr="009A05EB">
        <w:rPr>
          <w:lang w:val="en-GB"/>
        </w:rPr>
        <w:t xml:space="preserve">Sæle and Grande (2008), Market-Based Demand Response: Experiences from a Norwegian Research project, Metering International Issue 1/2008, Page(s) </w:t>
      </w:r>
      <w:r w:rsidRPr="009A05EB">
        <w:rPr>
          <w:lang w:val="en-GB"/>
        </w:rPr>
        <w:tab/>
        <w:t>78-81.</w:t>
      </w:r>
    </w:p>
    <w:p w:rsidR="00941204" w:rsidRPr="009A05EB" w:rsidRDefault="00941204" w:rsidP="0010782C">
      <w:pPr>
        <w:rPr>
          <w:lang w:val="en-GB"/>
        </w:rPr>
      </w:pPr>
      <w:r w:rsidRPr="009A05EB">
        <w:rPr>
          <w:lang w:val="en-GB"/>
        </w:rPr>
        <w:t xml:space="preserve">The Norwegian Smartgrid Centre, Demo Statnett FoU Pilotprosjekt Nord-Norge, </w:t>
      </w:r>
      <w:r w:rsidR="00935EEF" w:rsidRPr="009A05EB">
        <w:rPr>
          <w:lang w:val="en-GB"/>
        </w:rPr>
        <w:t xml:space="preserve">available at: </w:t>
      </w:r>
      <w:r w:rsidRPr="009A05EB">
        <w:rPr>
          <w:lang w:val="en-GB"/>
        </w:rPr>
        <w:t xml:space="preserve">smartgrid.no, </w:t>
      </w:r>
      <w:r w:rsidR="00EF3697" w:rsidRPr="009A05EB">
        <w:rPr>
          <w:lang w:val="en-GB"/>
        </w:rPr>
        <w:t>(cited 9.7.2013)</w:t>
      </w:r>
    </w:p>
    <w:p w:rsidR="00935EEF" w:rsidRPr="009A05EB" w:rsidRDefault="00935EEF" w:rsidP="0010782C">
      <w:pPr>
        <w:rPr>
          <w:lang w:val="en-GB"/>
        </w:rPr>
      </w:pPr>
      <w:r w:rsidRPr="009A05EB">
        <w:rPr>
          <w:lang w:val="en-GB"/>
        </w:rPr>
        <w:t>The Norwegian Smartgrid Centre, Demo Smart Energi Hvaler, available at: smartgrid.no, (cited 9.7.2013)</w:t>
      </w:r>
    </w:p>
    <w:p w:rsidR="005B1C82" w:rsidRPr="009A05EB" w:rsidRDefault="005B1C82" w:rsidP="0010782C">
      <w:pPr>
        <w:rPr>
          <w:lang w:val="en-GB"/>
        </w:rPr>
      </w:pPr>
      <w:r w:rsidRPr="009A05EB">
        <w:rPr>
          <w:lang w:val="en-GB"/>
        </w:rPr>
        <w:t>The Norwegian Smartgrid Centre, IKT Sikkerhet og Pålitelighet i Smart Grid, available at: smartgrid.no (cited 9.7.2013)</w:t>
      </w:r>
    </w:p>
    <w:p w:rsidR="00381F5B" w:rsidRPr="009A05EB" w:rsidRDefault="00381F5B" w:rsidP="00381F5B">
      <w:pPr>
        <w:rPr>
          <w:lang w:val="en-GB"/>
        </w:rPr>
      </w:pPr>
      <w:r w:rsidRPr="009A05EB">
        <w:rPr>
          <w:lang w:val="en-GB"/>
        </w:rPr>
        <w:t>Tampereen Sähkölaitos (2013) Ekonor Lämmönvahti -palvelun vaikutukset kiinteistöjen kaukolämmön kulutukseen (</w:t>
      </w:r>
      <w:r w:rsidRPr="009A05EB">
        <w:rPr>
          <w:i/>
          <w:lang w:val="en-GB"/>
        </w:rPr>
        <w:t>in Finnish only).</w:t>
      </w:r>
    </w:p>
    <w:p w:rsidR="000B12EB" w:rsidRPr="009A05EB" w:rsidRDefault="000B12EB" w:rsidP="0010782C">
      <w:pPr>
        <w:rPr>
          <w:lang w:val="en-GB"/>
        </w:rPr>
      </w:pPr>
      <w:r w:rsidRPr="009A05EB">
        <w:rPr>
          <w:lang w:val="en-GB"/>
        </w:rPr>
        <w:lastRenderedPageBreak/>
        <w:t xml:space="preserve">Tieto (2013), Smart grid research, available at: </w:t>
      </w:r>
      <w:hyperlink r:id="rId40" w:history="1">
        <w:r w:rsidRPr="009A05EB">
          <w:rPr>
            <w:rStyle w:val="Hyperlink"/>
            <w:sz w:val="22"/>
            <w:lang w:val="en-GB"/>
          </w:rPr>
          <w:t>http://www.tieto.com/industries/energy/energy-utilities-research-and-insights/manage-smart-smart-grids-msisg-research-norway</w:t>
        </w:r>
      </w:hyperlink>
      <w:r w:rsidRPr="009A05EB">
        <w:rPr>
          <w:lang w:val="en-GB"/>
        </w:rPr>
        <w:t xml:space="preserve"> (cited 5.7.2013)</w:t>
      </w:r>
    </w:p>
    <w:p w:rsidR="00533942" w:rsidRPr="009A05EB" w:rsidRDefault="00533942" w:rsidP="0010782C">
      <w:pPr>
        <w:rPr>
          <w:lang w:val="en-GB"/>
        </w:rPr>
      </w:pPr>
      <w:r w:rsidRPr="009A05EB">
        <w:rPr>
          <w:lang w:val="en-GB"/>
        </w:rPr>
        <w:t>U.S. Department of Energy (2013</w:t>
      </w:r>
      <w:r w:rsidR="007A7413" w:rsidRPr="009A05EB">
        <w:rPr>
          <w:lang w:val="en-GB"/>
        </w:rPr>
        <w:t>a</w:t>
      </w:r>
      <w:r w:rsidRPr="009A05EB">
        <w:rPr>
          <w:lang w:val="en-GB"/>
        </w:rPr>
        <w:t xml:space="preserve">), Demand response, available at:  </w:t>
      </w:r>
      <w:hyperlink r:id="rId41" w:history="1">
        <w:r w:rsidRPr="009A05EB">
          <w:rPr>
            <w:rStyle w:val="Hyperlink"/>
            <w:sz w:val="22"/>
            <w:lang w:val="en-GB"/>
          </w:rPr>
          <w:t>http://energy.gov/oe/technology-development/smart-grid/demand-response</w:t>
        </w:r>
      </w:hyperlink>
      <w:r w:rsidRPr="009A05EB">
        <w:rPr>
          <w:lang w:val="en-GB"/>
        </w:rPr>
        <w:t xml:space="preserve"> (cited 5.7.2013)</w:t>
      </w:r>
    </w:p>
    <w:p w:rsidR="00C720D1" w:rsidRPr="009A05EB" w:rsidRDefault="007A7413" w:rsidP="0010782C">
      <w:pPr>
        <w:rPr>
          <w:lang w:val="en-GB"/>
        </w:rPr>
      </w:pPr>
      <w:r w:rsidRPr="009A05EB">
        <w:rPr>
          <w:lang w:val="en-GB"/>
        </w:rPr>
        <w:t xml:space="preserve">U.S. Department of Energy (2013b), Energy storage, available at:  </w:t>
      </w:r>
      <w:hyperlink r:id="rId42" w:history="1">
        <w:r w:rsidRPr="009A05EB">
          <w:rPr>
            <w:rStyle w:val="Hyperlink"/>
            <w:sz w:val="22"/>
            <w:lang w:val="en-GB"/>
          </w:rPr>
          <w:t>http://energy.gov/oe/technology-development/energy-storage</w:t>
        </w:r>
      </w:hyperlink>
      <w:r w:rsidRPr="009A05EB">
        <w:rPr>
          <w:lang w:val="en-GB"/>
        </w:rPr>
        <w:t xml:space="preserve"> (cited 5.7.2013)</w:t>
      </w:r>
    </w:p>
    <w:p w:rsidR="00132DE4" w:rsidRPr="009A05EB" w:rsidRDefault="00132DE4" w:rsidP="003F3570">
      <w:pPr>
        <w:pStyle w:val="Bulletedlist"/>
        <w:numPr>
          <w:ilvl w:val="0"/>
          <w:numId w:val="0"/>
        </w:numPr>
        <w:rPr>
          <w:lang w:val="en-GB"/>
        </w:rPr>
        <w:sectPr w:rsidR="00132DE4" w:rsidRPr="009A05EB" w:rsidSect="006C323F">
          <w:headerReference w:type="default" r:id="rId43"/>
          <w:footerReference w:type="default" r:id="rId44"/>
          <w:pgSz w:w="11906" w:h="16838" w:code="9"/>
          <w:pgMar w:top="1440" w:right="1440" w:bottom="1440" w:left="1440" w:header="567" w:footer="567" w:gutter="0"/>
          <w:cols w:space="708"/>
          <w:docGrid w:linePitch="360"/>
        </w:sectPr>
      </w:pPr>
    </w:p>
    <w:p w:rsidR="006F10F6" w:rsidRPr="009A05EB" w:rsidRDefault="006F10F6" w:rsidP="006F10F6">
      <w:pPr>
        <w:rPr>
          <w:lang w:val="en-GB"/>
        </w:rPr>
      </w:pPr>
    </w:p>
    <w:sectPr w:rsidR="006F10F6" w:rsidRPr="009A05EB" w:rsidSect="00383C99">
      <w:footerReference w:type="default" r:id="rId45"/>
      <w:pgSz w:w="11906" w:h="16838" w:code="9"/>
      <w:pgMar w:top="567" w:right="567" w:bottom="567"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DC3" w:rsidRDefault="00293DC3">
      <w:r>
        <w:separator/>
      </w:r>
    </w:p>
    <w:p w:rsidR="00293DC3" w:rsidRDefault="00293DC3"/>
  </w:endnote>
  <w:endnote w:type="continuationSeparator" w:id="0">
    <w:p w:rsidR="00293DC3" w:rsidRDefault="00293DC3">
      <w:r>
        <w:continuationSeparator/>
      </w:r>
    </w:p>
    <w:p w:rsidR="00293DC3" w:rsidRDefault="00293D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F3D" w:rsidRDefault="00C413AF" w:rsidP="00BA6792">
    <w:pPr>
      <w:pStyle w:val="Footer"/>
      <w:rPr>
        <w:rStyle w:val="PageNumber"/>
      </w:rPr>
    </w:pPr>
    <w:r>
      <w:rPr>
        <w:rStyle w:val="PageNumber"/>
      </w:rPr>
      <w:fldChar w:fldCharType="begin"/>
    </w:r>
    <w:r w:rsidR="00800F3D">
      <w:rPr>
        <w:rStyle w:val="PageNumber"/>
      </w:rPr>
      <w:instrText xml:space="preserve">PAGE  </w:instrText>
    </w:r>
    <w:r>
      <w:rPr>
        <w:rStyle w:val="PageNumber"/>
      </w:rPr>
      <w:fldChar w:fldCharType="end"/>
    </w:r>
  </w:p>
  <w:p w:rsidR="00800F3D" w:rsidRDefault="00800F3D" w:rsidP="00BA67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F3D" w:rsidRPr="00D35147" w:rsidRDefault="00C413AF" w:rsidP="00BA6792">
    <w:pPr>
      <w:pStyle w:val="Footer"/>
    </w:pPr>
    <w:r>
      <w:fldChar w:fldCharType="begin"/>
    </w:r>
    <w:r w:rsidR="00800F3D">
      <w:instrText xml:space="preserve"> PAGE   \* MERGEFORMAT </w:instrText>
    </w:r>
    <w:r>
      <w:fldChar w:fldCharType="separate"/>
    </w:r>
    <w:r w:rsidR="00800F3D" w:rsidRPr="00E30500">
      <w:rPr>
        <w:noProof/>
        <w:sz w:val="21"/>
        <w:szCs w:val="24"/>
      </w:rPr>
      <w:t>2</w:t>
    </w:r>
    <w:r>
      <w:rPr>
        <w:noProof/>
        <w:sz w:val="21"/>
        <w:szCs w:val="24"/>
      </w:rPr>
      <w:fldChar w:fldCharType="end"/>
    </w:r>
    <w:r w:rsidR="00800F3D">
      <w:t xml:space="preserve">     </w:t>
    </w:r>
    <w:r w:rsidR="009E7EDA">
      <w:rPr>
        <w:noProof/>
        <w:lang w:val="et-EE" w:eastAsia="et-EE"/>
      </w:rPr>
      <w:drawing>
        <wp:inline distT="0" distB="0" distL="0" distR="0">
          <wp:extent cx="304800" cy="373380"/>
          <wp:effectExtent l="0" t="0" r="0" b="0"/>
          <wp:docPr id="2" name="Picture 104" descr="raportti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raportti_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 cy="373380"/>
                  </a:xfrm>
                  <a:prstGeom prst="rect">
                    <a:avLst/>
                  </a:prstGeom>
                  <a:noFill/>
                  <a:ln>
                    <a:noFill/>
                  </a:ln>
                </pic:spPr>
              </pic:pic>
            </a:graphicData>
          </a:graphic>
        </wp:inline>
      </w:drawing>
    </w:r>
    <w:r w:rsidR="00800F3D">
      <w:t xml:space="preserve">   </w:t>
    </w:r>
    <w:r w:rsidR="00800F3D" w:rsidRPr="00574296">
      <w:t>Raportin nimi tähän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F3D" w:rsidRDefault="009E7EDA" w:rsidP="00BA6792">
    <w:pPr>
      <w:pStyle w:val="Footer"/>
      <w:jc w:val="right"/>
    </w:pPr>
    <w:r>
      <w:rPr>
        <w:noProof/>
        <w:lang w:val="et-EE" w:eastAsia="et-EE"/>
      </w:rPr>
      <w:drawing>
        <wp:inline distT="0" distB="0" distL="0" distR="0">
          <wp:extent cx="3063240" cy="1104900"/>
          <wp:effectExtent l="0" t="0" r="0" b="0"/>
          <wp:docPr id="4" name="Picture 141" descr="raportti_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raportti_7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3240" cy="11049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F3D" w:rsidRPr="00B779CB" w:rsidRDefault="00800F3D" w:rsidP="00BA6792">
    <w:pPr>
      <w:pStyle w:val="Footer"/>
      <w:rPr>
        <w:lang w:val="en-US"/>
      </w:rPr>
    </w:pPr>
    <w:r>
      <w:tab/>
    </w:r>
    <w:r w:rsidR="00C413AF">
      <w:fldChar w:fldCharType="begin"/>
    </w:r>
    <w:r w:rsidRPr="00B779CB">
      <w:rPr>
        <w:lang w:val="en-US"/>
      </w:rPr>
      <w:instrText xml:space="preserve"> PAGE   \* MERGEFORMAT </w:instrText>
    </w:r>
    <w:r w:rsidR="00C413AF">
      <w:fldChar w:fldCharType="separate"/>
    </w:r>
    <w:r w:rsidRPr="007211A4">
      <w:rPr>
        <w:noProof/>
        <w:sz w:val="21"/>
        <w:szCs w:val="24"/>
        <w:lang w:val="en-US"/>
      </w:rPr>
      <w:t>2</w:t>
    </w:r>
    <w:r w:rsidR="00C413AF">
      <w:fldChar w:fldCharType="end"/>
    </w:r>
    <w:r w:rsidRPr="00B779CB">
      <w:rPr>
        <w:lang w:val="en-US"/>
      </w:rPr>
      <w:tab/>
    </w:r>
    <w:r w:rsidR="009E7EDA">
      <w:rPr>
        <w:noProof/>
        <w:position w:val="-16"/>
        <w:lang w:val="et-EE" w:eastAsia="et-EE"/>
      </w:rPr>
      <w:drawing>
        <wp:inline distT="0" distB="0" distL="0" distR="0">
          <wp:extent cx="304800" cy="373380"/>
          <wp:effectExtent l="0" t="0" r="0" b="0"/>
          <wp:docPr id="5" name="Picture 5" descr="raportti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portti_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 cy="373380"/>
                  </a:xfrm>
                  <a:prstGeom prst="rect">
                    <a:avLst/>
                  </a:prstGeom>
                  <a:noFill/>
                  <a:ln>
                    <a:noFill/>
                  </a:ln>
                </pic:spPr>
              </pic:pic>
            </a:graphicData>
          </a:graphic>
        </wp:inline>
      </w:drawing>
    </w:r>
    <w:r w:rsidRPr="00B779CB">
      <w:rPr>
        <w:noProof/>
        <w:lang w:val="en-US" w:eastAsia="fi-FI"/>
      </w:rPr>
      <w:tab/>
    </w:r>
    <w:r w:rsidRPr="00B779CB">
      <w:rPr>
        <w:lang w:val="en-US"/>
      </w:rPr>
      <w:t>Report name /Pls change also on page 3!!!</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F3D" w:rsidRPr="008C0A06" w:rsidRDefault="00800F3D" w:rsidP="00BA6792">
    <w:pPr>
      <w:pStyle w:val="Footer"/>
      <w:tabs>
        <w:tab w:val="clear" w:pos="4820"/>
        <w:tab w:val="clear" w:pos="5160"/>
        <w:tab w:val="clear" w:pos="5727"/>
        <w:tab w:val="left" w:pos="3402"/>
        <w:tab w:val="left" w:pos="3742"/>
        <w:tab w:val="left" w:pos="4309"/>
      </w:tabs>
      <w:rPr>
        <w:lang w:val="en-GB"/>
      </w:rPr>
    </w:pPr>
    <w:r w:rsidRPr="008C0A06">
      <w:rPr>
        <w:lang w:val="en-GB"/>
      </w:rPr>
      <w:tab/>
    </w:r>
    <w:r w:rsidR="00C413AF" w:rsidRPr="008C0A06">
      <w:rPr>
        <w:lang w:val="en-GB"/>
      </w:rPr>
      <w:fldChar w:fldCharType="begin"/>
    </w:r>
    <w:r w:rsidRPr="008C0A06">
      <w:rPr>
        <w:lang w:val="en-GB"/>
      </w:rPr>
      <w:instrText xml:space="preserve"> PAGE   \* MERGEFORMAT </w:instrText>
    </w:r>
    <w:r w:rsidR="00C413AF" w:rsidRPr="008C0A06">
      <w:rPr>
        <w:lang w:val="en-GB"/>
      </w:rPr>
      <w:fldChar w:fldCharType="separate"/>
    </w:r>
    <w:r w:rsidR="009E7EDA" w:rsidRPr="009E7EDA">
      <w:rPr>
        <w:noProof/>
        <w:sz w:val="21"/>
        <w:szCs w:val="24"/>
        <w:lang w:val="en-GB"/>
      </w:rPr>
      <w:t>4</w:t>
    </w:r>
    <w:r w:rsidR="00C413AF" w:rsidRPr="008C0A06">
      <w:rPr>
        <w:noProof/>
        <w:sz w:val="21"/>
        <w:szCs w:val="24"/>
        <w:lang w:val="en-GB"/>
      </w:rPr>
      <w:fldChar w:fldCharType="end"/>
    </w:r>
    <w:r w:rsidRPr="008C0A06">
      <w:rPr>
        <w:lang w:val="en-GB"/>
      </w:rPr>
      <w:tab/>
    </w:r>
    <w:r w:rsidR="009E7EDA">
      <w:rPr>
        <w:noProof/>
        <w:position w:val="-16"/>
        <w:lang w:val="et-EE" w:eastAsia="et-EE"/>
      </w:rPr>
      <w:drawing>
        <wp:inline distT="0" distB="0" distL="0" distR="0">
          <wp:extent cx="304800" cy="373380"/>
          <wp:effectExtent l="0" t="0" r="0" b="0"/>
          <wp:docPr id="14" name="Picture 14" descr="raportti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aportti_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 cy="373380"/>
                  </a:xfrm>
                  <a:prstGeom prst="rect">
                    <a:avLst/>
                  </a:prstGeom>
                  <a:noFill/>
                  <a:ln>
                    <a:noFill/>
                  </a:ln>
                </pic:spPr>
              </pic:pic>
            </a:graphicData>
          </a:graphic>
        </wp:inline>
      </w:drawing>
    </w:r>
    <w:r w:rsidRPr="008C0A06">
      <w:rPr>
        <w:noProof/>
        <w:lang w:val="en-GB" w:eastAsia="fi-FI"/>
      </w:rPr>
      <w:tab/>
    </w:r>
    <w:r>
      <w:rPr>
        <w:lang w:val="en-GB"/>
      </w:rPr>
      <w:t xml:space="preserve">Market study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F3D" w:rsidRPr="00D35147" w:rsidRDefault="009E7EDA" w:rsidP="00BA6792">
    <w:pPr>
      <w:pStyle w:val="Footer"/>
      <w:tabs>
        <w:tab w:val="clear" w:pos="4820"/>
        <w:tab w:val="clear" w:pos="5160"/>
        <w:tab w:val="clear" w:pos="5727"/>
        <w:tab w:val="left" w:pos="3402"/>
        <w:tab w:val="left" w:pos="3742"/>
        <w:tab w:val="left" w:pos="4309"/>
      </w:tabs>
    </w:pPr>
    <w:r>
      <w:rPr>
        <w:noProof/>
        <w:lang w:val="et-EE" w:eastAsia="et-EE"/>
      </w:rPr>
      <w:drawing>
        <wp:anchor distT="0" distB="0" distL="114300" distR="114300" simplePos="0" relativeHeight="251657728" behindDoc="1" locked="0" layoutInCell="1" allowOverlap="1">
          <wp:simplePos x="0" y="0"/>
          <wp:positionH relativeFrom="column">
            <wp:posOffset>-55245</wp:posOffset>
          </wp:positionH>
          <wp:positionV relativeFrom="paragraph">
            <wp:posOffset>-4747895</wp:posOffset>
          </wp:positionV>
          <wp:extent cx="1806575" cy="4942840"/>
          <wp:effectExtent l="0" t="0" r="0" b="0"/>
          <wp:wrapTight wrapText="bothSides">
            <wp:wrapPolygon edited="0">
              <wp:start x="0" y="0"/>
              <wp:lineTo x="0" y="21478"/>
              <wp:lineTo x="21410" y="21478"/>
              <wp:lineTo x="21410" y="0"/>
              <wp:lineTo x="0" y="0"/>
            </wp:wrapPolygon>
          </wp:wrapTight>
          <wp:docPr id="6" name="Picture 1" descr="gaia-yhteystieto-sin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ia-yhteystieto-sinin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6575" cy="4942840"/>
                  </a:xfrm>
                  <a:prstGeom prst="rect">
                    <a:avLst/>
                  </a:prstGeom>
                  <a:noFill/>
                </pic:spPr>
              </pic:pic>
            </a:graphicData>
          </a:graphic>
          <wp14:sizeRelH relativeFrom="page">
            <wp14:pctWidth>0</wp14:pctWidth>
          </wp14:sizeRelH>
          <wp14:sizeRelV relativeFrom="page">
            <wp14:pctHeight>0</wp14:pctHeight>
          </wp14:sizeRelV>
        </wp:anchor>
      </w:drawing>
    </w:r>
    <w:r w:rsidR="00800F3D">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DC3" w:rsidRDefault="00293DC3">
      <w:r>
        <w:separator/>
      </w:r>
    </w:p>
    <w:p w:rsidR="00293DC3" w:rsidRDefault="00293DC3"/>
  </w:footnote>
  <w:footnote w:type="continuationSeparator" w:id="0">
    <w:p w:rsidR="00293DC3" w:rsidRDefault="00293DC3">
      <w:r>
        <w:continuationSeparator/>
      </w:r>
    </w:p>
    <w:p w:rsidR="00293DC3" w:rsidRDefault="00293DC3"/>
  </w:footnote>
  <w:footnote w:id="1">
    <w:p w:rsidR="00800F3D" w:rsidRPr="00DB56C4" w:rsidRDefault="00800F3D" w:rsidP="008C0A06">
      <w:pPr>
        <w:spacing w:after="0"/>
        <w:rPr>
          <w:color w:val="0000FF"/>
          <w:u w:val="single"/>
          <w:lang w:val="en-GB"/>
        </w:rPr>
      </w:pPr>
      <w:r w:rsidRPr="00DB56C4">
        <w:rPr>
          <w:rStyle w:val="FootnoteReference"/>
          <w:sz w:val="18"/>
          <w:lang w:val="en-GB"/>
        </w:rPr>
        <w:footnoteRef/>
      </w:r>
      <w:r w:rsidRPr="00DB56C4">
        <w:rPr>
          <w:sz w:val="18"/>
          <w:lang w:val="en-GB"/>
        </w:rPr>
        <w:t xml:space="preserve"> e-harbours (2012). </w:t>
      </w:r>
    </w:p>
  </w:footnote>
  <w:footnote w:id="2">
    <w:p w:rsidR="00800F3D" w:rsidRPr="00DB56C4" w:rsidRDefault="00800F3D">
      <w:pPr>
        <w:pStyle w:val="FootnoteText"/>
        <w:rPr>
          <w:lang w:val="en-GB"/>
        </w:rPr>
      </w:pPr>
      <w:r w:rsidRPr="00DB56C4">
        <w:rPr>
          <w:rStyle w:val="FootnoteReference"/>
          <w:lang w:val="en-GB"/>
        </w:rPr>
        <w:footnoteRef/>
      </w:r>
      <w:r w:rsidRPr="00DB56C4">
        <w:rPr>
          <w:lang w:val="en-GB"/>
        </w:rPr>
        <w:t xml:space="preserve"> The Norwegian Smartgrid Centre, Demo Smart Energi Hvaler</w:t>
      </w:r>
    </w:p>
  </w:footnote>
  <w:footnote w:id="3">
    <w:p w:rsidR="00800F3D" w:rsidRPr="00DB56C4" w:rsidRDefault="00800F3D">
      <w:pPr>
        <w:pStyle w:val="FootnoteText"/>
        <w:rPr>
          <w:lang w:val="en-GB"/>
        </w:rPr>
      </w:pPr>
      <w:r w:rsidRPr="00DB56C4">
        <w:rPr>
          <w:rStyle w:val="FootnoteReference"/>
          <w:lang w:val="en-GB"/>
        </w:rPr>
        <w:footnoteRef/>
      </w:r>
      <w:r w:rsidRPr="00DB56C4">
        <w:rPr>
          <w:lang w:val="en-GB"/>
        </w:rPr>
        <w:t xml:space="preserve"> Smart Grid News (2013)</w:t>
      </w:r>
    </w:p>
  </w:footnote>
  <w:footnote w:id="4">
    <w:p w:rsidR="00800F3D" w:rsidRPr="00DB56C4" w:rsidRDefault="00800F3D" w:rsidP="00863C84">
      <w:pPr>
        <w:pStyle w:val="FootnoteText"/>
        <w:rPr>
          <w:lang w:val="en-GB"/>
        </w:rPr>
      </w:pPr>
      <w:r w:rsidRPr="00DB56C4">
        <w:rPr>
          <w:rStyle w:val="FootnoteReference"/>
          <w:lang w:val="en-GB"/>
        </w:rPr>
        <w:footnoteRef/>
      </w:r>
      <w:r w:rsidRPr="00DB56C4">
        <w:rPr>
          <w:lang w:val="en-GB"/>
        </w:rPr>
        <w:t xml:space="preserve"> EURELECTRIC / JRC (2013)</w:t>
      </w:r>
    </w:p>
  </w:footnote>
  <w:footnote w:id="5">
    <w:p w:rsidR="00800F3D" w:rsidRPr="00DB56C4" w:rsidRDefault="00800F3D" w:rsidP="00863C84">
      <w:pPr>
        <w:pStyle w:val="FootnoteText"/>
        <w:rPr>
          <w:lang w:val="en-GB"/>
        </w:rPr>
      </w:pPr>
      <w:r w:rsidRPr="00DB56C4">
        <w:rPr>
          <w:rStyle w:val="FootnoteReference"/>
          <w:lang w:val="en-GB"/>
        </w:rPr>
        <w:footnoteRef/>
      </w:r>
      <w:r w:rsidRPr="00DB56C4">
        <w:rPr>
          <w:lang w:val="en-GB"/>
        </w:rPr>
        <w:t xml:space="preserve"> Tieto (2013)</w:t>
      </w:r>
    </w:p>
  </w:footnote>
  <w:footnote w:id="6">
    <w:p w:rsidR="00800F3D" w:rsidRPr="00DB56C4" w:rsidRDefault="00800F3D">
      <w:pPr>
        <w:pStyle w:val="FootnoteText"/>
        <w:rPr>
          <w:lang w:val="en-GB"/>
        </w:rPr>
      </w:pPr>
      <w:r w:rsidRPr="00DB56C4">
        <w:rPr>
          <w:rStyle w:val="FootnoteReference"/>
          <w:lang w:val="en-GB"/>
        </w:rPr>
        <w:footnoteRef/>
      </w:r>
      <w:r w:rsidRPr="00DB56C4">
        <w:rPr>
          <w:lang w:val="en-GB"/>
        </w:rPr>
        <w:t xml:space="preserve"> Electrical Distribution Design (2013)</w:t>
      </w:r>
    </w:p>
  </w:footnote>
  <w:footnote w:id="7">
    <w:p w:rsidR="00800F3D" w:rsidRPr="00DB56C4" w:rsidRDefault="00800F3D">
      <w:pPr>
        <w:pStyle w:val="FootnoteText"/>
        <w:rPr>
          <w:lang w:val="en-GB"/>
        </w:rPr>
      </w:pPr>
      <w:r w:rsidRPr="00DB56C4">
        <w:rPr>
          <w:rStyle w:val="FootnoteReference"/>
          <w:lang w:val="en-GB"/>
        </w:rPr>
        <w:footnoteRef/>
      </w:r>
      <w:r w:rsidRPr="00DB56C4">
        <w:rPr>
          <w:lang w:val="en-GB"/>
        </w:rPr>
        <w:t xml:space="preserve"> The Norwegian Smartgrid Centre, Demo Statnett FoU Pilotprosjekt Nord-Norge</w:t>
      </w:r>
    </w:p>
  </w:footnote>
  <w:footnote w:id="8">
    <w:p w:rsidR="00800F3D" w:rsidRPr="00DB56C4" w:rsidRDefault="00800F3D" w:rsidP="00356B59">
      <w:pPr>
        <w:pStyle w:val="FootnoteText"/>
        <w:rPr>
          <w:lang w:val="en-GB"/>
        </w:rPr>
      </w:pPr>
      <w:r w:rsidRPr="00DB56C4">
        <w:rPr>
          <w:rStyle w:val="FootnoteReference"/>
          <w:lang w:val="en-GB"/>
        </w:rPr>
        <w:footnoteRef/>
      </w:r>
      <w:r w:rsidRPr="00DB56C4">
        <w:rPr>
          <w:lang w:val="en-GB"/>
        </w:rPr>
        <w:t xml:space="preserve"> Gjerde, J.-O. (2012) </w:t>
      </w:r>
    </w:p>
  </w:footnote>
  <w:footnote w:id="9">
    <w:p w:rsidR="00800F3D" w:rsidRPr="00DB56C4" w:rsidRDefault="00800F3D" w:rsidP="0083341E">
      <w:pPr>
        <w:pStyle w:val="FootnoteText"/>
        <w:rPr>
          <w:lang w:val="en-GB"/>
        </w:rPr>
      </w:pPr>
      <w:r w:rsidRPr="00DB56C4">
        <w:rPr>
          <w:rStyle w:val="FootnoteReference"/>
          <w:lang w:val="en-GB"/>
        </w:rPr>
        <w:footnoteRef/>
      </w:r>
      <w:r w:rsidRPr="00DB56C4">
        <w:rPr>
          <w:lang w:val="en-GB"/>
        </w:rPr>
        <w:t xml:space="preserve"> Gordon, M. (2013) </w:t>
      </w:r>
    </w:p>
  </w:footnote>
  <w:footnote w:id="10">
    <w:p w:rsidR="00800F3D" w:rsidRPr="00DB56C4" w:rsidRDefault="00800F3D">
      <w:pPr>
        <w:pStyle w:val="FootnoteText"/>
        <w:rPr>
          <w:lang w:val="en-GB"/>
        </w:rPr>
      </w:pPr>
      <w:r w:rsidRPr="00DB56C4">
        <w:rPr>
          <w:rStyle w:val="FootnoteReference"/>
          <w:lang w:val="en-GB"/>
        </w:rPr>
        <w:footnoteRef/>
      </w:r>
      <w:r w:rsidRPr="00DB56C4">
        <w:rPr>
          <w:lang w:val="en-GB"/>
        </w:rPr>
        <w:t xml:space="preserve"> Sæle and Grande (2008)</w:t>
      </w:r>
    </w:p>
  </w:footnote>
  <w:footnote w:id="11">
    <w:p w:rsidR="00800F3D" w:rsidRPr="00DB56C4" w:rsidRDefault="00800F3D">
      <w:pPr>
        <w:pStyle w:val="FootnoteText"/>
        <w:rPr>
          <w:lang w:val="en-GB"/>
        </w:rPr>
      </w:pPr>
      <w:r w:rsidRPr="00DB56C4">
        <w:rPr>
          <w:rStyle w:val="FootnoteReference"/>
          <w:lang w:val="en-GB"/>
        </w:rPr>
        <w:footnoteRef/>
      </w:r>
      <w:r w:rsidRPr="00DB56C4">
        <w:rPr>
          <w:lang w:val="en-GB"/>
        </w:rPr>
        <w:t xml:space="preserve"> See e.g. Crossley (2011)</w:t>
      </w:r>
    </w:p>
  </w:footnote>
  <w:footnote w:id="12">
    <w:p w:rsidR="00800F3D" w:rsidRPr="00DB56C4" w:rsidRDefault="00800F3D" w:rsidP="00F740F9">
      <w:pPr>
        <w:pStyle w:val="FootnoteText"/>
        <w:rPr>
          <w:lang w:val="en-GB"/>
        </w:rPr>
      </w:pPr>
      <w:r w:rsidRPr="00DB56C4">
        <w:rPr>
          <w:rStyle w:val="FootnoteReference"/>
          <w:lang w:val="en-GB"/>
        </w:rPr>
        <w:footnoteRef/>
      </w:r>
      <w:r w:rsidRPr="00DB56C4">
        <w:rPr>
          <w:lang w:val="en-GB"/>
        </w:rPr>
        <w:t xml:space="preserve"> Kamstrup website</w:t>
      </w:r>
    </w:p>
  </w:footnote>
  <w:footnote w:id="13">
    <w:p w:rsidR="00800F3D" w:rsidRPr="00DB56C4" w:rsidRDefault="00800F3D" w:rsidP="00FF6ABB">
      <w:pPr>
        <w:pStyle w:val="FootnoteText"/>
        <w:rPr>
          <w:lang w:val="en-GB"/>
        </w:rPr>
      </w:pPr>
      <w:r w:rsidRPr="00DB56C4">
        <w:rPr>
          <w:rStyle w:val="FootnoteReference"/>
          <w:lang w:val="en-GB"/>
        </w:rPr>
        <w:footnoteRef/>
      </w:r>
      <w:r w:rsidRPr="00DB56C4">
        <w:rPr>
          <w:lang w:val="en-GB"/>
        </w:rPr>
        <w:t xml:space="preserve"> For further details see e.g. NIST, Guidelines for Smart Grid Cyber Security, 2010.</w:t>
      </w:r>
    </w:p>
  </w:footnote>
  <w:footnote w:id="14">
    <w:p w:rsidR="00800F3D" w:rsidRPr="00DB56C4" w:rsidRDefault="00800F3D">
      <w:pPr>
        <w:pStyle w:val="FootnoteText"/>
        <w:rPr>
          <w:lang w:val="en-GB"/>
        </w:rPr>
      </w:pPr>
      <w:r w:rsidRPr="00DB56C4">
        <w:rPr>
          <w:rStyle w:val="FootnoteReference"/>
          <w:lang w:val="en-GB"/>
        </w:rPr>
        <w:footnoteRef/>
      </w:r>
      <w:r w:rsidRPr="00DB56C4">
        <w:rPr>
          <w:lang w:val="en-GB"/>
        </w:rPr>
        <w:t xml:space="preserve"> The Norwegian Smartgrid Centre, IKT Sikkerhet og Pålitelighet i Smart Grid</w:t>
      </w:r>
    </w:p>
  </w:footnote>
  <w:footnote w:id="15">
    <w:p w:rsidR="00800F3D" w:rsidRPr="00DB56C4" w:rsidRDefault="00800F3D" w:rsidP="00D0106D">
      <w:pPr>
        <w:pStyle w:val="FootnoteText"/>
        <w:rPr>
          <w:lang w:val="en-GB"/>
        </w:rPr>
      </w:pPr>
      <w:r w:rsidRPr="00DB56C4">
        <w:rPr>
          <w:rStyle w:val="FootnoteReference"/>
          <w:lang w:val="en-GB"/>
        </w:rPr>
        <w:footnoteRef/>
      </w:r>
      <w:r w:rsidRPr="00DB56C4">
        <w:rPr>
          <w:lang w:val="en-GB"/>
        </w:rPr>
        <w:t xml:space="preserve">  Løppenthien and Jensen (2008)</w:t>
      </w:r>
    </w:p>
  </w:footnote>
  <w:footnote w:id="16">
    <w:p w:rsidR="00800F3D" w:rsidRPr="00DB56C4" w:rsidRDefault="00800F3D" w:rsidP="002D02DA">
      <w:pPr>
        <w:pStyle w:val="FootnoteText"/>
        <w:rPr>
          <w:lang w:val="en-GB"/>
        </w:rPr>
      </w:pPr>
      <w:r w:rsidRPr="00DB56C4">
        <w:rPr>
          <w:rStyle w:val="FootnoteReference"/>
          <w:lang w:val="en-GB"/>
        </w:rPr>
        <w:footnoteRef/>
      </w:r>
      <w:r w:rsidRPr="00DB56C4">
        <w:rPr>
          <w:lang w:val="en-GB"/>
        </w:rPr>
        <w:t xml:space="preserve"> </w:t>
      </w:r>
      <w:r w:rsidRPr="00DB56C4">
        <w:rPr>
          <w:szCs w:val="18"/>
          <w:lang w:val="en-GB"/>
        </w:rPr>
        <w:t>Gummérus Peter (2004), Smart District Heating Station - Final Technical Report, NordIQ Göteborg AB</w:t>
      </w:r>
    </w:p>
  </w:footnote>
  <w:footnote w:id="17">
    <w:p w:rsidR="00800F3D" w:rsidRPr="00DB56C4" w:rsidRDefault="00800F3D" w:rsidP="004A26C2">
      <w:pPr>
        <w:pStyle w:val="FootnoteText"/>
        <w:rPr>
          <w:lang w:val="en-GB"/>
        </w:rPr>
      </w:pPr>
      <w:r w:rsidRPr="00DB56C4">
        <w:rPr>
          <w:rStyle w:val="FootnoteReference"/>
          <w:lang w:val="en-GB"/>
        </w:rPr>
        <w:footnoteRef/>
      </w:r>
      <w:r w:rsidRPr="00DB56C4">
        <w:rPr>
          <w:lang w:val="en-GB"/>
        </w:rPr>
        <w:t xml:space="preserve"> EURELECTRIC / JRC (2013)</w:t>
      </w:r>
    </w:p>
  </w:footnote>
  <w:footnote w:id="18">
    <w:p w:rsidR="00800F3D" w:rsidRPr="00DB56C4" w:rsidRDefault="00800F3D" w:rsidP="004A26C2">
      <w:pPr>
        <w:pStyle w:val="FootnoteText"/>
        <w:rPr>
          <w:lang w:val="en-GB"/>
        </w:rPr>
      </w:pPr>
      <w:r w:rsidRPr="00DB56C4">
        <w:rPr>
          <w:rStyle w:val="FootnoteReference"/>
          <w:lang w:val="en-GB"/>
        </w:rPr>
        <w:footnoteRef/>
      </w:r>
      <w:r w:rsidRPr="00DB56C4">
        <w:rPr>
          <w:lang w:val="en-GB"/>
        </w:rPr>
        <w:t xml:space="preserve"> Tieto (2013)</w:t>
      </w:r>
    </w:p>
  </w:footnote>
  <w:footnote w:id="19">
    <w:p w:rsidR="00800F3D" w:rsidRPr="00DB56C4" w:rsidRDefault="00800F3D" w:rsidP="00521E00">
      <w:pPr>
        <w:pStyle w:val="FootnoteText"/>
        <w:rPr>
          <w:lang w:val="en-GB"/>
        </w:rPr>
      </w:pPr>
      <w:r w:rsidRPr="00DB56C4">
        <w:rPr>
          <w:rStyle w:val="FootnoteReference"/>
          <w:lang w:val="en-GB"/>
        </w:rPr>
        <w:footnoteRef/>
      </w:r>
      <w:r w:rsidRPr="00DB56C4">
        <w:rPr>
          <w:lang w:val="en-GB"/>
        </w:rPr>
        <w:t xml:space="preserve"> One1 Oy website (2013) </w:t>
      </w:r>
    </w:p>
  </w:footnote>
  <w:footnote w:id="20">
    <w:p w:rsidR="00800F3D" w:rsidRPr="00DB56C4" w:rsidRDefault="00800F3D" w:rsidP="004A26C2">
      <w:pPr>
        <w:pStyle w:val="FootnoteText"/>
        <w:rPr>
          <w:lang w:val="en-GB"/>
        </w:rPr>
      </w:pPr>
      <w:r w:rsidRPr="00DB56C4">
        <w:rPr>
          <w:rStyle w:val="FootnoteReference"/>
          <w:lang w:val="en-GB"/>
        </w:rPr>
        <w:footnoteRef/>
      </w:r>
      <w:r w:rsidRPr="00DB56C4">
        <w:rPr>
          <w:lang w:val="en-GB"/>
        </w:rPr>
        <w:t xml:space="preserve"> Tieto (2013)</w:t>
      </w:r>
    </w:p>
  </w:footnote>
  <w:footnote w:id="21">
    <w:p w:rsidR="00800F3D" w:rsidRPr="00DB56C4" w:rsidRDefault="00800F3D">
      <w:pPr>
        <w:pStyle w:val="FootnoteText"/>
        <w:rPr>
          <w:lang w:val="en-GB"/>
        </w:rPr>
      </w:pPr>
      <w:r w:rsidRPr="00DB56C4">
        <w:rPr>
          <w:rStyle w:val="FootnoteReference"/>
          <w:lang w:val="en-GB"/>
        </w:rPr>
        <w:footnoteRef/>
      </w:r>
      <w:r w:rsidRPr="00DB56C4">
        <w:rPr>
          <w:lang w:val="en-GB"/>
        </w:rPr>
        <w:t xml:space="preserve"> Enercon GmbH website</w:t>
      </w:r>
    </w:p>
  </w:footnote>
  <w:footnote w:id="22">
    <w:p w:rsidR="00800F3D" w:rsidRPr="00DB56C4" w:rsidRDefault="00800F3D" w:rsidP="00EE4ED2">
      <w:pPr>
        <w:pStyle w:val="FootnoteText"/>
        <w:rPr>
          <w:lang w:val="en-GB"/>
        </w:rPr>
      </w:pPr>
      <w:r w:rsidRPr="00DB56C4">
        <w:rPr>
          <w:rStyle w:val="FootnoteReference"/>
          <w:lang w:val="en-GB"/>
        </w:rPr>
        <w:footnoteRef/>
      </w:r>
      <w:r w:rsidRPr="00DB56C4">
        <w:rPr>
          <w:lang w:val="en-GB"/>
        </w:rPr>
        <w:t xml:space="preserve"> Helsingin Energia (2013)</w:t>
      </w:r>
    </w:p>
  </w:footnote>
  <w:footnote w:id="23">
    <w:p w:rsidR="00800F3D" w:rsidRPr="00DB56C4" w:rsidRDefault="00800F3D" w:rsidP="00642E24">
      <w:pPr>
        <w:pStyle w:val="FootnoteText"/>
        <w:rPr>
          <w:lang w:val="en-GB"/>
        </w:rPr>
      </w:pPr>
      <w:r w:rsidRPr="00DB56C4">
        <w:rPr>
          <w:rStyle w:val="FootnoteReference"/>
          <w:lang w:val="en-GB"/>
        </w:rPr>
        <w:footnoteRef/>
      </w:r>
      <w:r w:rsidRPr="00DB56C4">
        <w:rPr>
          <w:lang w:val="en-GB"/>
        </w:rPr>
        <w:t xml:space="preserve"> Southern California Edison (2013)</w:t>
      </w:r>
    </w:p>
  </w:footnote>
  <w:footnote w:id="24">
    <w:p w:rsidR="00800F3D" w:rsidRPr="00DB56C4" w:rsidRDefault="00800F3D" w:rsidP="00A91E5C">
      <w:pPr>
        <w:pStyle w:val="FootnoteText"/>
        <w:rPr>
          <w:lang w:val="en-GB"/>
        </w:rPr>
      </w:pPr>
      <w:r w:rsidRPr="00DB56C4">
        <w:rPr>
          <w:rStyle w:val="FootnoteReference"/>
          <w:lang w:val="en-GB"/>
        </w:rPr>
        <w:footnoteRef/>
      </w:r>
      <w:r w:rsidRPr="00DB56C4">
        <w:rPr>
          <w:lang w:val="en-GB"/>
        </w:rPr>
        <w:t xml:space="preserve"> See e.g. U.S. Department of Energy (2013)</w:t>
      </w:r>
    </w:p>
  </w:footnote>
  <w:footnote w:id="25">
    <w:p w:rsidR="00800F3D" w:rsidRPr="00DB56C4" w:rsidRDefault="00800F3D" w:rsidP="009041FC">
      <w:pPr>
        <w:pStyle w:val="FootnoteText"/>
        <w:rPr>
          <w:lang w:val="en-GB"/>
        </w:rPr>
      </w:pPr>
      <w:r w:rsidRPr="00DB56C4">
        <w:rPr>
          <w:rStyle w:val="FootnoteReference"/>
          <w:lang w:val="en-GB"/>
        </w:rPr>
        <w:footnoteRef/>
      </w:r>
      <w:r w:rsidRPr="00DB56C4">
        <w:rPr>
          <w:lang w:val="en-GB"/>
        </w:rPr>
        <w:t xml:space="preserve"> For further details, see e.g. Gaia, Examining and proposing measures to activate demand flexibility on the Nordic wholesale electricity market, 2011.</w:t>
      </w:r>
    </w:p>
  </w:footnote>
  <w:footnote w:id="26">
    <w:p w:rsidR="00800F3D" w:rsidRPr="00DB56C4" w:rsidRDefault="00800F3D" w:rsidP="00A51B43">
      <w:pPr>
        <w:pStyle w:val="FootnoteText"/>
        <w:rPr>
          <w:lang w:val="en-GB"/>
        </w:rPr>
      </w:pPr>
      <w:r w:rsidRPr="00DB56C4">
        <w:rPr>
          <w:rStyle w:val="FootnoteReference"/>
          <w:lang w:val="en-GB"/>
        </w:rPr>
        <w:footnoteRef/>
      </w:r>
      <w:r w:rsidRPr="00DB56C4">
        <w:rPr>
          <w:lang w:val="en-GB"/>
        </w:rPr>
        <w:t xml:space="preserve"> Gottschick and Ackmann (2011)</w:t>
      </w:r>
    </w:p>
  </w:footnote>
  <w:footnote w:id="27">
    <w:p w:rsidR="00800F3D" w:rsidRPr="00DB56C4" w:rsidRDefault="00800F3D">
      <w:pPr>
        <w:pStyle w:val="FootnoteText"/>
        <w:rPr>
          <w:lang w:val="en-GB"/>
        </w:rPr>
      </w:pPr>
      <w:r w:rsidRPr="00DB56C4">
        <w:rPr>
          <w:rStyle w:val="FootnoteReference"/>
          <w:lang w:val="en-GB"/>
        </w:rPr>
        <w:footnoteRef/>
      </w:r>
      <w:r w:rsidRPr="00DB56C4">
        <w:rPr>
          <w:lang w:val="en-GB"/>
        </w:rPr>
        <w:t xml:space="preserve"> Energy Pool website</w:t>
      </w:r>
    </w:p>
  </w:footnote>
  <w:footnote w:id="28">
    <w:p w:rsidR="00800F3D" w:rsidRPr="00DB56C4" w:rsidRDefault="00800F3D" w:rsidP="00EF2009">
      <w:pPr>
        <w:pStyle w:val="FootnoteText"/>
        <w:rPr>
          <w:lang w:val="en-GB"/>
        </w:rPr>
      </w:pPr>
      <w:r w:rsidRPr="00DB56C4">
        <w:rPr>
          <w:rStyle w:val="FootnoteReference"/>
          <w:lang w:val="en-GB"/>
        </w:rPr>
        <w:footnoteRef/>
      </w:r>
      <w:r w:rsidRPr="00DB56C4">
        <w:rPr>
          <w:lang w:val="en-GB"/>
        </w:rPr>
        <w:t xml:space="preserve"> SEAM Group Oy (2013), see also </w:t>
      </w:r>
      <w:hyperlink r:id="rId1" w:history="1">
        <w:r w:rsidRPr="00DB56C4">
          <w:rPr>
            <w:rStyle w:val="Hyperlink"/>
            <w:sz w:val="18"/>
            <w:lang w:val="en-GB"/>
          </w:rPr>
          <w:t>www.seam-group.com</w:t>
        </w:r>
      </w:hyperlink>
      <w:r w:rsidRPr="00DB56C4">
        <w:rPr>
          <w:lang w:val="en-GB"/>
        </w:rPr>
        <w:t>.</w:t>
      </w:r>
    </w:p>
  </w:footnote>
  <w:footnote w:id="29">
    <w:p w:rsidR="00800F3D" w:rsidRPr="00DB56C4" w:rsidRDefault="00800F3D" w:rsidP="008E13F0">
      <w:pPr>
        <w:pStyle w:val="FootnoteText"/>
        <w:rPr>
          <w:lang w:val="en-GB"/>
        </w:rPr>
      </w:pPr>
      <w:r w:rsidRPr="00DB56C4">
        <w:rPr>
          <w:rStyle w:val="FootnoteReference"/>
          <w:lang w:val="en-GB"/>
        </w:rPr>
        <w:footnoteRef/>
      </w:r>
      <w:r w:rsidRPr="00DB56C4">
        <w:rPr>
          <w:lang w:val="en-GB"/>
        </w:rPr>
        <w:t xml:space="preserve"> Crossley (2012)</w:t>
      </w:r>
    </w:p>
  </w:footnote>
  <w:footnote w:id="30">
    <w:p w:rsidR="00800F3D" w:rsidRPr="00DB56C4" w:rsidRDefault="00800F3D" w:rsidP="00455659">
      <w:pPr>
        <w:pStyle w:val="FootnoteText"/>
        <w:rPr>
          <w:lang w:val="en-GB"/>
        </w:rPr>
      </w:pPr>
      <w:r w:rsidRPr="00DB56C4">
        <w:rPr>
          <w:rStyle w:val="FootnoteReference"/>
          <w:lang w:val="en-GB"/>
        </w:rPr>
        <w:footnoteRef/>
      </w:r>
      <w:r w:rsidRPr="00DB56C4">
        <w:rPr>
          <w:lang w:val="en-GB"/>
        </w:rPr>
        <w:t xml:space="preserve"> See e.g. Oldewurtel, F., Use of model predictive control and weather forecasts for energy efficient building climate control, Energy and Buildings, Vol. 45, 2012 and Torrisi, G., Minimal-Cost Hybrid Model Predictive Control of the Heating in the Actelion Building, Masters Thesis, ETH Zürich, 2012.</w:t>
      </w:r>
    </w:p>
  </w:footnote>
  <w:footnote w:id="31">
    <w:p w:rsidR="00800F3D" w:rsidRPr="00DB56C4" w:rsidRDefault="00800F3D">
      <w:pPr>
        <w:pStyle w:val="FootnoteText"/>
        <w:rPr>
          <w:lang w:val="en-GB"/>
        </w:rPr>
      </w:pPr>
      <w:r w:rsidRPr="00DB56C4">
        <w:rPr>
          <w:rStyle w:val="FootnoteReference"/>
          <w:lang w:val="en-GB"/>
        </w:rPr>
        <w:footnoteRef/>
      </w:r>
      <w:r w:rsidRPr="00DB56C4">
        <w:rPr>
          <w:lang w:val="en-GB"/>
        </w:rPr>
        <w:t xml:space="preserve"> Econor website</w:t>
      </w:r>
    </w:p>
  </w:footnote>
  <w:footnote w:id="32">
    <w:p w:rsidR="00800F3D" w:rsidRPr="00DB56C4" w:rsidRDefault="00800F3D">
      <w:pPr>
        <w:pStyle w:val="FootnoteText"/>
        <w:rPr>
          <w:lang w:val="en-GB"/>
        </w:rPr>
      </w:pPr>
      <w:r w:rsidRPr="00DB56C4">
        <w:rPr>
          <w:rStyle w:val="FootnoteReference"/>
          <w:lang w:val="en-GB"/>
        </w:rPr>
        <w:footnoteRef/>
      </w:r>
      <w:r w:rsidRPr="00DB56C4">
        <w:rPr>
          <w:lang w:val="en-GB"/>
        </w:rPr>
        <w:t xml:space="preserve"> Opticontrol website</w:t>
      </w:r>
    </w:p>
  </w:footnote>
  <w:footnote w:id="33">
    <w:p w:rsidR="00800F3D" w:rsidRPr="00DB56C4" w:rsidRDefault="00800F3D">
      <w:pPr>
        <w:pStyle w:val="FootnoteText"/>
        <w:rPr>
          <w:lang w:val="en-GB"/>
        </w:rPr>
      </w:pPr>
      <w:r w:rsidRPr="00DB56C4">
        <w:rPr>
          <w:rStyle w:val="FootnoteReference"/>
          <w:lang w:val="en-GB"/>
        </w:rPr>
        <w:footnoteRef/>
      </w:r>
      <w:r w:rsidRPr="00DB56C4">
        <w:rPr>
          <w:lang w:val="en-GB"/>
        </w:rPr>
        <w:t xml:space="preserve"> Sintef website </w:t>
      </w:r>
    </w:p>
  </w:footnote>
  <w:footnote w:id="34">
    <w:p w:rsidR="00800F3D" w:rsidRPr="00E62FBA" w:rsidRDefault="00800F3D" w:rsidP="00305C0F">
      <w:pPr>
        <w:pStyle w:val="FootnoteText"/>
        <w:rPr>
          <w:lang w:val="en-GB"/>
        </w:rPr>
      </w:pPr>
      <w:r w:rsidRPr="00E62FBA">
        <w:rPr>
          <w:rStyle w:val="FootnoteReference"/>
          <w:lang w:val="en-GB"/>
        </w:rPr>
        <w:footnoteRef/>
      </w:r>
      <w:r w:rsidRPr="00E62FBA">
        <w:rPr>
          <w:lang w:val="en-GB"/>
        </w:rPr>
        <w:t xml:space="preserve"> Machine-to-machine applications</w:t>
      </w:r>
      <w:r>
        <w:rPr>
          <w:lang w:val="en-GB"/>
        </w:rPr>
        <w:t xml:space="preserve">. For more details, </w:t>
      </w:r>
      <w:r w:rsidRPr="00E62FBA">
        <w:rPr>
          <w:lang w:val="en-GB"/>
        </w:rPr>
        <w:t xml:space="preserve">see </w:t>
      </w:r>
      <w:hyperlink r:id="rId2" w:history="1">
        <w:r w:rsidRPr="00E62FBA">
          <w:rPr>
            <w:rStyle w:val="Hyperlink"/>
            <w:sz w:val="18"/>
            <w:lang w:val="en-GB"/>
          </w:rPr>
          <w:t>www.axeda.com</w:t>
        </w:r>
      </w:hyperlink>
      <w:r w:rsidRPr="00E62FBA">
        <w:rPr>
          <w:lang w:val="en-GB"/>
        </w:rPr>
        <w:t xml:space="preserve">. </w:t>
      </w:r>
    </w:p>
  </w:footnote>
  <w:footnote w:id="35">
    <w:p w:rsidR="00F67A81" w:rsidRDefault="00F67A81">
      <w:pPr>
        <w:pStyle w:val="FootnoteText"/>
      </w:pPr>
      <w:r>
        <w:rPr>
          <w:rStyle w:val="FootnoteReference"/>
        </w:rPr>
        <w:footnoteRef/>
      </w:r>
      <w:r>
        <w:t xml:space="preserve"> Energy Manager Today, </w:t>
      </w:r>
      <w:r w:rsidRPr="00F67A81">
        <w:t>NREL Provides Open-Source System for Large-Scale Energy Data Collection</w:t>
      </w:r>
      <w:r>
        <w:t>, 19 Jun 2013.</w:t>
      </w:r>
    </w:p>
  </w:footnote>
  <w:footnote w:id="36">
    <w:p w:rsidR="00800F3D" w:rsidRPr="00DB56C4" w:rsidRDefault="00800F3D">
      <w:pPr>
        <w:pStyle w:val="FootnoteText"/>
        <w:rPr>
          <w:lang w:val="en-GB"/>
        </w:rPr>
      </w:pPr>
      <w:r w:rsidRPr="00DB56C4">
        <w:rPr>
          <w:rStyle w:val="FootnoteReference"/>
          <w:lang w:val="en-GB"/>
        </w:rPr>
        <w:footnoteRef/>
      </w:r>
      <w:r w:rsidRPr="00DB56C4">
        <w:rPr>
          <w:lang w:val="en-GB"/>
        </w:rPr>
        <w:t xml:space="preserve"> For full </w:t>
      </w:r>
      <w:r>
        <w:rPr>
          <w:lang w:val="en-GB"/>
        </w:rPr>
        <w:t xml:space="preserve">and up-to-date </w:t>
      </w:r>
      <w:r w:rsidRPr="00DB56C4">
        <w:rPr>
          <w:lang w:val="en-GB"/>
        </w:rPr>
        <w:t>description of the services, pl</w:t>
      </w:r>
      <w:r>
        <w:rPr>
          <w:lang w:val="en-GB"/>
        </w:rPr>
        <w:t>ease consult the EDF Platform project plan.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F3D" w:rsidRPr="003D776D" w:rsidRDefault="009E7EDA" w:rsidP="006062FC">
    <w:pPr>
      <w:spacing w:before="0" w:after="0"/>
    </w:pPr>
    <w:r>
      <w:rPr>
        <w:noProof/>
        <w:lang w:val="et-EE" w:eastAsia="et-EE"/>
      </w:rPr>
      <w:drawing>
        <wp:inline distT="0" distB="0" distL="0" distR="0">
          <wp:extent cx="6797040" cy="609600"/>
          <wp:effectExtent l="0" t="0" r="0" b="0"/>
          <wp:docPr id="1" name="Picture 103" descr="raportti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raportti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7040" cy="6096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F3D" w:rsidRDefault="009E7EDA" w:rsidP="003C3006">
    <w:pPr>
      <w:pStyle w:val="Frontpage-header"/>
    </w:pPr>
    <w:r>
      <w:rPr>
        <w:noProof/>
        <w:lang w:val="et-EE" w:eastAsia="et-EE"/>
      </w:rPr>
      <w:drawing>
        <wp:inline distT="0" distB="0" distL="0" distR="0">
          <wp:extent cx="6842760" cy="2941320"/>
          <wp:effectExtent l="0" t="0" r="0" b="0"/>
          <wp:docPr id="3" name="Picture 102" descr="raportti_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raportti_7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2760" cy="294132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F3D" w:rsidRPr="006C323F" w:rsidRDefault="00800F3D" w:rsidP="006C32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3A1BC2"/>
    <w:multiLevelType w:val="hybridMultilevel"/>
    <w:tmpl w:val="2B9A3E40"/>
    <w:lvl w:ilvl="0" w:tplc="040B0001">
      <w:start w:val="1"/>
      <w:numFmt w:val="bullet"/>
      <w:lvlText w:val=""/>
      <w:lvlJc w:val="left"/>
      <w:pPr>
        <w:ind w:left="1077" w:hanging="360"/>
      </w:pPr>
      <w:rPr>
        <w:rFonts w:ascii="Symbol" w:hAnsi="Symbol" w:hint="default"/>
      </w:rPr>
    </w:lvl>
    <w:lvl w:ilvl="1" w:tplc="040B0003" w:tentative="1">
      <w:start w:val="1"/>
      <w:numFmt w:val="bullet"/>
      <w:lvlText w:val="o"/>
      <w:lvlJc w:val="left"/>
      <w:pPr>
        <w:ind w:left="1797" w:hanging="360"/>
      </w:pPr>
      <w:rPr>
        <w:rFonts w:ascii="Courier New" w:hAnsi="Courier New" w:cs="Courier New" w:hint="default"/>
      </w:rPr>
    </w:lvl>
    <w:lvl w:ilvl="2" w:tplc="040B0005" w:tentative="1">
      <w:start w:val="1"/>
      <w:numFmt w:val="bullet"/>
      <w:lvlText w:val=""/>
      <w:lvlJc w:val="left"/>
      <w:pPr>
        <w:ind w:left="2517" w:hanging="360"/>
      </w:pPr>
      <w:rPr>
        <w:rFonts w:ascii="Wingdings" w:hAnsi="Wingdings" w:hint="default"/>
      </w:rPr>
    </w:lvl>
    <w:lvl w:ilvl="3" w:tplc="040B0001" w:tentative="1">
      <w:start w:val="1"/>
      <w:numFmt w:val="bullet"/>
      <w:lvlText w:val=""/>
      <w:lvlJc w:val="left"/>
      <w:pPr>
        <w:ind w:left="3237" w:hanging="360"/>
      </w:pPr>
      <w:rPr>
        <w:rFonts w:ascii="Symbol" w:hAnsi="Symbol" w:hint="default"/>
      </w:rPr>
    </w:lvl>
    <w:lvl w:ilvl="4" w:tplc="040B0003" w:tentative="1">
      <w:start w:val="1"/>
      <w:numFmt w:val="bullet"/>
      <w:lvlText w:val="o"/>
      <w:lvlJc w:val="left"/>
      <w:pPr>
        <w:ind w:left="3957" w:hanging="360"/>
      </w:pPr>
      <w:rPr>
        <w:rFonts w:ascii="Courier New" w:hAnsi="Courier New" w:cs="Courier New" w:hint="default"/>
      </w:rPr>
    </w:lvl>
    <w:lvl w:ilvl="5" w:tplc="040B0005" w:tentative="1">
      <w:start w:val="1"/>
      <w:numFmt w:val="bullet"/>
      <w:lvlText w:val=""/>
      <w:lvlJc w:val="left"/>
      <w:pPr>
        <w:ind w:left="4677" w:hanging="360"/>
      </w:pPr>
      <w:rPr>
        <w:rFonts w:ascii="Wingdings" w:hAnsi="Wingdings" w:hint="default"/>
      </w:rPr>
    </w:lvl>
    <w:lvl w:ilvl="6" w:tplc="040B0001" w:tentative="1">
      <w:start w:val="1"/>
      <w:numFmt w:val="bullet"/>
      <w:lvlText w:val=""/>
      <w:lvlJc w:val="left"/>
      <w:pPr>
        <w:ind w:left="5397" w:hanging="360"/>
      </w:pPr>
      <w:rPr>
        <w:rFonts w:ascii="Symbol" w:hAnsi="Symbol" w:hint="default"/>
      </w:rPr>
    </w:lvl>
    <w:lvl w:ilvl="7" w:tplc="040B0003" w:tentative="1">
      <w:start w:val="1"/>
      <w:numFmt w:val="bullet"/>
      <w:lvlText w:val="o"/>
      <w:lvlJc w:val="left"/>
      <w:pPr>
        <w:ind w:left="6117" w:hanging="360"/>
      </w:pPr>
      <w:rPr>
        <w:rFonts w:ascii="Courier New" w:hAnsi="Courier New" w:cs="Courier New" w:hint="default"/>
      </w:rPr>
    </w:lvl>
    <w:lvl w:ilvl="8" w:tplc="040B0005" w:tentative="1">
      <w:start w:val="1"/>
      <w:numFmt w:val="bullet"/>
      <w:lvlText w:val=""/>
      <w:lvlJc w:val="left"/>
      <w:pPr>
        <w:ind w:left="6837" w:hanging="360"/>
      </w:pPr>
      <w:rPr>
        <w:rFonts w:ascii="Wingdings" w:hAnsi="Wingdings" w:hint="default"/>
      </w:rPr>
    </w:lvl>
  </w:abstractNum>
  <w:abstractNum w:abstractNumId="1" w15:restartNumberingAfterBreak="0">
    <w:nsid w:val="1FDF7673"/>
    <w:multiLevelType w:val="hybridMultilevel"/>
    <w:tmpl w:val="CB342F8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30530D91"/>
    <w:multiLevelType w:val="hybridMultilevel"/>
    <w:tmpl w:val="84DC9062"/>
    <w:lvl w:ilvl="0" w:tplc="73921638">
      <w:start w:val="1"/>
      <w:numFmt w:val="decimal"/>
      <w:lvlText w:val="%1."/>
      <w:lvlJc w:val="left"/>
      <w:pPr>
        <w:ind w:left="720" w:hanging="360"/>
      </w:pPr>
      <w:rPr>
        <w:rFonts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363A04AD"/>
    <w:multiLevelType w:val="hybridMultilevel"/>
    <w:tmpl w:val="2A6017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366906E1"/>
    <w:multiLevelType w:val="hybridMultilevel"/>
    <w:tmpl w:val="0DB6794A"/>
    <w:lvl w:ilvl="0" w:tplc="375C0B5A">
      <w:start w:val="1"/>
      <w:numFmt w:val="bullet"/>
      <w:pStyle w:val="Bulletedlis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3BAB61C8"/>
    <w:multiLevelType w:val="hybridMultilevel"/>
    <w:tmpl w:val="066CD256"/>
    <w:lvl w:ilvl="0" w:tplc="040B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BE90D71"/>
    <w:multiLevelType w:val="hybridMultilevel"/>
    <w:tmpl w:val="10328A6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3E5A4672"/>
    <w:multiLevelType w:val="multilevel"/>
    <w:tmpl w:val="8938D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AE669B"/>
    <w:multiLevelType w:val="hybridMultilevel"/>
    <w:tmpl w:val="49E4354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47E72199"/>
    <w:multiLevelType w:val="multilevel"/>
    <w:tmpl w:val="E4F87BA2"/>
    <w:lvl w:ilvl="0">
      <w:start w:val="1"/>
      <w:numFmt w:val="decimal"/>
      <w:pStyle w:val="Heading1"/>
      <w:lvlText w:val="%1"/>
      <w:lvlJc w:val="left"/>
      <w:pPr>
        <w:tabs>
          <w:tab w:val="num" w:pos="1565"/>
        </w:tabs>
        <w:ind w:left="1565" w:hanging="431"/>
      </w:pPr>
      <w:rPr>
        <w:rFonts w:hint="default"/>
      </w:rPr>
    </w:lvl>
    <w:lvl w:ilvl="1">
      <w:start w:val="1"/>
      <w:numFmt w:val="decimal"/>
      <w:pStyle w:val="Heading2"/>
      <w:lvlText w:val="%1.%2"/>
      <w:lvlJc w:val="left"/>
      <w:pPr>
        <w:tabs>
          <w:tab w:val="num" w:pos="1712"/>
        </w:tabs>
        <w:ind w:left="1712" w:hanging="578"/>
      </w:pPr>
      <w:rPr>
        <w:rFonts w:hint="default"/>
      </w:rPr>
    </w:lvl>
    <w:lvl w:ilvl="2">
      <w:start w:val="1"/>
      <w:numFmt w:val="decimal"/>
      <w:pStyle w:val="Heading3"/>
      <w:lvlText w:val="%1.%2.%3"/>
      <w:lvlJc w:val="left"/>
      <w:pPr>
        <w:tabs>
          <w:tab w:val="num" w:pos="1854"/>
        </w:tabs>
        <w:ind w:left="1854" w:hanging="720"/>
      </w:pPr>
      <w:rPr>
        <w:rFonts w:hint="default"/>
      </w:rPr>
    </w:lvl>
    <w:lvl w:ilvl="3">
      <w:start w:val="1"/>
      <w:numFmt w:val="decimal"/>
      <w:lvlText w:val="%1.%2.%3.%4"/>
      <w:lvlJc w:val="left"/>
      <w:pPr>
        <w:tabs>
          <w:tab w:val="num" w:pos="5967"/>
        </w:tabs>
        <w:ind w:left="5967" w:hanging="864"/>
      </w:pPr>
      <w:rPr>
        <w:rFonts w:hint="default"/>
      </w:rPr>
    </w:lvl>
    <w:lvl w:ilvl="4">
      <w:start w:val="1"/>
      <w:numFmt w:val="decimal"/>
      <w:pStyle w:val="Heading5"/>
      <w:lvlText w:val="%1.%2.%3.%4.%5"/>
      <w:lvlJc w:val="left"/>
      <w:pPr>
        <w:tabs>
          <w:tab w:val="num" w:pos="6111"/>
        </w:tabs>
        <w:ind w:left="6111" w:hanging="1008"/>
      </w:pPr>
      <w:rPr>
        <w:rFonts w:hint="default"/>
      </w:rPr>
    </w:lvl>
    <w:lvl w:ilvl="5">
      <w:start w:val="1"/>
      <w:numFmt w:val="decimal"/>
      <w:pStyle w:val="Heading6"/>
      <w:lvlText w:val="%1.%2.%3.%4.%5.%6"/>
      <w:lvlJc w:val="left"/>
      <w:pPr>
        <w:tabs>
          <w:tab w:val="num" w:pos="6255"/>
        </w:tabs>
        <w:ind w:left="6255" w:hanging="1152"/>
      </w:pPr>
      <w:rPr>
        <w:rFonts w:hint="default"/>
      </w:rPr>
    </w:lvl>
    <w:lvl w:ilvl="6">
      <w:start w:val="1"/>
      <w:numFmt w:val="decimal"/>
      <w:pStyle w:val="Heading7"/>
      <w:lvlText w:val="%1.%2.%3.%4.%5.%6.%7"/>
      <w:lvlJc w:val="left"/>
      <w:pPr>
        <w:tabs>
          <w:tab w:val="num" w:pos="6399"/>
        </w:tabs>
        <w:ind w:left="6399" w:hanging="1296"/>
      </w:pPr>
      <w:rPr>
        <w:rFonts w:hint="default"/>
      </w:rPr>
    </w:lvl>
    <w:lvl w:ilvl="7">
      <w:start w:val="1"/>
      <w:numFmt w:val="decimal"/>
      <w:pStyle w:val="Heading8"/>
      <w:lvlText w:val="%1.%2.%3.%4.%5.%6.%7.%8"/>
      <w:lvlJc w:val="left"/>
      <w:pPr>
        <w:tabs>
          <w:tab w:val="num" w:pos="6543"/>
        </w:tabs>
        <w:ind w:left="6543" w:hanging="1440"/>
      </w:pPr>
      <w:rPr>
        <w:rFonts w:hint="default"/>
      </w:rPr>
    </w:lvl>
    <w:lvl w:ilvl="8">
      <w:start w:val="1"/>
      <w:numFmt w:val="decimal"/>
      <w:pStyle w:val="Heading9"/>
      <w:lvlText w:val="%1.%2.%3.%4.%5.%6.%7.%8.%9"/>
      <w:lvlJc w:val="left"/>
      <w:pPr>
        <w:tabs>
          <w:tab w:val="num" w:pos="6687"/>
        </w:tabs>
        <w:ind w:left="6687" w:hanging="1584"/>
      </w:pPr>
      <w:rPr>
        <w:rFonts w:hint="default"/>
      </w:rPr>
    </w:lvl>
  </w:abstractNum>
  <w:abstractNum w:abstractNumId="10" w15:restartNumberingAfterBreak="0">
    <w:nsid w:val="60491F53"/>
    <w:multiLevelType w:val="hybridMultilevel"/>
    <w:tmpl w:val="B1D6EE8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648632ED"/>
    <w:multiLevelType w:val="hybridMultilevel"/>
    <w:tmpl w:val="EB8A905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70302045"/>
    <w:multiLevelType w:val="hybridMultilevel"/>
    <w:tmpl w:val="16BEDCFE"/>
    <w:lvl w:ilvl="0" w:tplc="09CC19C6">
      <w:start w:val="15"/>
      <w:numFmt w:val="bullet"/>
      <w:lvlText w:val="-"/>
      <w:lvlJc w:val="left"/>
      <w:pPr>
        <w:ind w:left="720" w:hanging="360"/>
      </w:pPr>
      <w:rPr>
        <w:rFonts w:ascii="Calibri" w:eastAsia="SimSun"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72E636D5"/>
    <w:multiLevelType w:val="hybridMultilevel"/>
    <w:tmpl w:val="B0C85F2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2"/>
  </w:num>
  <w:num w:numId="4">
    <w:abstractNumId w:val="12"/>
  </w:num>
  <w:num w:numId="5">
    <w:abstractNumId w:val="3"/>
  </w:num>
  <w:num w:numId="6">
    <w:abstractNumId w:val="8"/>
  </w:num>
  <w:num w:numId="7">
    <w:abstractNumId w:val="10"/>
  </w:num>
  <w:num w:numId="8">
    <w:abstractNumId w:val="7"/>
  </w:num>
  <w:num w:numId="9">
    <w:abstractNumId w:val="11"/>
  </w:num>
  <w:num w:numId="10">
    <w:abstractNumId w:val="13"/>
  </w:num>
  <w:num w:numId="11">
    <w:abstractNumId w:val="6"/>
  </w:num>
  <w:num w:numId="12">
    <w:abstractNumId w:val="1"/>
  </w:num>
  <w:num w:numId="13">
    <w:abstractNumId w:val="0"/>
  </w:num>
  <w:num w:numId="14">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1"/>
  <w:activeWritingStyle w:appName="MSWord" w:lang="zh-CN" w:vendorID="64" w:dllVersion="131077" w:nlCheck="1" w:checkStyle="1"/>
  <w:activeWritingStyle w:appName="MSWord" w:lang="en-US" w:vendorID="64" w:dllVersion="131078" w:nlCheck="1" w:checkStyle="1"/>
  <w:activeWritingStyle w:appName="MSWord" w:lang="fr-FR" w:vendorID="64" w:dllVersion="131078" w:nlCheck="1" w:checkStyle="1"/>
  <w:activeWritingStyle w:appName="MSWord" w:lang="en-AU" w:vendorID="64" w:dllVersion="131078" w:nlCheck="1" w:checkStyle="1"/>
  <w:activeWritingStyle w:appName="MSWord" w:lang="fi-FI"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47"/>
  <w:autoHyphenation/>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FF4"/>
    <w:rsid w:val="000067EF"/>
    <w:rsid w:val="00007AFB"/>
    <w:rsid w:val="00007DBF"/>
    <w:rsid w:val="000112CF"/>
    <w:rsid w:val="00016B1F"/>
    <w:rsid w:val="00021C3B"/>
    <w:rsid w:val="00031795"/>
    <w:rsid w:val="000367EE"/>
    <w:rsid w:val="0004155F"/>
    <w:rsid w:val="000418EF"/>
    <w:rsid w:val="00046BAB"/>
    <w:rsid w:val="00053DA8"/>
    <w:rsid w:val="00066D3A"/>
    <w:rsid w:val="000757F3"/>
    <w:rsid w:val="00077E51"/>
    <w:rsid w:val="00080395"/>
    <w:rsid w:val="000849C2"/>
    <w:rsid w:val="00087DB9"/>
    <w:rsid w:val="0009044F"/>
    <w:rsid w:val="0009156B"/>
    <w:rsid w:val="00095D99"/>
    <w:rsid w:val="000B0D0B"/>
    <w:rsid w:val="000B12EB"/>
    <w:rsid w:val="000B2F9E"/>
    <w:rsid w:val="000C082A"/>
    <w:rsid w:val="000C12FB"/>
    <w:rsid w:val="000C261D"/>
    <w:rsid w:val="000C3D8D"/>
    <w:rsid w:val="000D41CE"/>
    <w:rsid w:val="000E381B"/>
    <w:rsid w:val="000E59E2"/>
    <w:rsid w:val="000F0845"/>
    <w:rsid w:val="000F2DA7"/>
    <w:rsid w:val="000F48E5"/>
    <w:rsid w:val="00104C3D"/>
    <w:rsid w:val="00105109"/>
    <w:rsid w:val="00105341"/>
    <w:rsid w:val="0010725E"/>
    <w:rsid w:val="0010756F"/>
    <w:rsid w:val="0010782C"/>
    <w:rsid w:val="00125613"/>
    <w:rsid w:val="00127520"/>
    <w:rsid w:val="00132DE4"/>
    <w:rsid w:val="00136BCB"/>
    <w:rsid w:val="00142188"/>
    <w:rsid w:val="001437AA"/>
    <w:rsid w:val="001463C6"/>
    <w:rsid w:val="0014654C"/>
    <w:rsid w:val="001505FF"/>
    <w:rsid w:val="001637B5"/>
    <w:rsid w:val="00165F35"/>
    <w:rsid w:val="001715E2"/>
    <w:rsid w:val="00182CC6"/>
    <w:rsid w:val="00185D4E"/>
    <w:rsid w:val="00186D27"/>
    <w:rsid w:val="001908A9"/>
    <w:rsid w:val="0019135D"/>
    <w:rsid w:val="0019461C"/>
    <w:rsid w:val="00197038"/>
    <w:rsid w:val="001A5484"/>
    <w:rsid w:val="001A747E"/>
    <w:rsid w:val="001B1E48"/>
    <w:rsid w:val="001B41C6"/>
    <w:rsid w:val="001B5B8A"/>
    <w:rsid w:val="001C35F6"/>
    <w:rsid w:val="001C7529"/>
    <w:rsid w:val="001C76DC"/>
    <w:rsid w:val="001D38FC"/>
    <w:rsid w:val="001D4915"/>
    <w:rsid w:val="001D732E"/>
    <w:rsid w:val="001E3678"/>
    <w:rsid w:val="001E4C3B"/>
    <w:rsid w:val="001F3D91"/>
    <w:rsid w:val="00204C88"/>
    <w:rsid w:val="002139C1"/>
    <w:rsid w:val="002145DD"/>
    <w:rsid w:val="00220EAC"/>
    <w:rsid w:val="00223BE5"/>
    <w:rsid w:val="002306DC"/>
    <w:rsid w:val="00234EA8"/>
    <w:rsid w:val="002353B1"/>
    <w:rsid w:val="00236FA4"/>
    <w:rsid w:val="00237657"/>
    <w:rsid w:val="002404B3"/>
    <w:rsid w:val="00252328"/>
    <w:rsid w:val="002545F0"/>
    <w:rsid w:val="002636C9"/>
    <w:rsid w:val="00272F11"/>
    <w:rsid w:val="00276AD9"/>
    <w:rsid w:val="00280E92"/>
    <w:rsid w:val="00286F33"/>
    <w:rsid w:val="00286F5B"/>
    <w:rsid w:val="00291748"/>
    <w:rsid w:val="00293DC3"/>
    <w:rsid w:val="00294CC0"/>
    <w:rsid w:val="00297FED"/>
    <w:rsid w:val="002A4C23"/>
    <w:rsid w:val="002C3DF4"/>
    <w:rsid w:val="002D02DA"/>
    <w:rsid w:val="002D2BCC"/>
    <w:rsid w:val="002F2F23"/>
    <w:rsid w:val="003021D4"/>
    <w:rsid w:val="0030592E"/>
    <w:rsid w:val="00305C0F"/>
    <w:rsid w:val="00310BAA"/>
    <w:rsid w:val="00310E45"/>
    <w:rsid w:val="00312271"/>
    <w:rsid w:val="0031404D"/>
    <w:rsid w:val="00316884"/>
    <w:rsid w:val="00322659"/>
    <w:rsid w:val="00325CC7"/>
    <w:rsid w:val="003266FE"/>
    <w:rsid w:val="00330394"/>
    <w:rsid w:val="00340EAA"/>
    <w:rsid w:val="00344874"/>
    <w:rsid w:val="00352B9B"/>
    <w:rsid w:val="00356B59"/>
    <w:rsid w:val="00357D5E"/>
    <w:rsid w:val="0037074C"/>
    <w:rsid w:val="00373360"/>
    <w:rsid w:val="00381F5B"/>
    <w:rsid w:val="00383C99"/>
    <w:rsid w:val="003842E6"/>
    <w:rsid w:val="003855C2"/>
    <w:rsid w:val="00386168"/>
    <w:rsid w:val="003879B6"/>
    <w:rsid w:val="003910CB"/>
    <w:rsid w:val="003918CA"/>
    <w:rsid w:val="003954B3"/>
    <w:rsid w:val="003B0921"/>
    <w:rsid w:val="003C3006"/>
    <w:rsid w:val="003D262E"/>
    <w:rsid w:val="003D5EBD"/>
    <w:rsid w:val="003D776D"/>
    <w:rsid w:val="003E30CA"/>
    <w:rsid w:val="003E3899"/>
    <w:rsid w:val="003E6841"/>
    <w:rsid w:val="003F3570"/>
    <w:rsid w:val="00401A72"/>
    <w:rsid w:val="00405DA4"/>
    <w:rsid w:val="00413685"/>
    <w:rsid w:val="00435A15"/>
    <w:rsid w:val="00441696"/>
    <w:rsid w:val="0044644C"/>
    <w:rsid w:val="00450168"/>
    <w:rsid w:val="00451A68"/>
    <w:rsid w:val="00455659"/>
    <w:rsid w:val="00455A68"/>
    <w:rsid w:val="00456321"/>
    <w:rsid w:val="00456537"/>
    <w:rsid w:val="00461373"/>
    <w:rsid w:val="00474A28"/>
    <w:rsid w:val="00475E90"/>
    <w:rsid w:val="00480A5C"/>
    <w:rsid w:val="004812EB"/>
    <w:rsid w:val="0048180B"/>
    <w:rsid w:val="00482774"/>
    <w:rsid w:val="004845D0"/>
    <w:rsid w:val="004945AB"/>
    <w:rsid w:val="004A0BF1"/>
    <w:rsid w:val="004A1470"/>
    <w:rsid w:val="004A26C2"/>
    <w:rsid w:val="004A39CF"/>
    <w:rsid w:val="004B3014"/>
    <w:rsid w:val="004C0C9D"/>
    <w:rsid w:val="004C25DE"/>
    <w:rsid w:val="004D0147"/>
    <w:rsid w:val="004E18E6"/>
    <w:rsid w:val="004E43DA"/>
    <w:rsid w:val="004F7E91"/>
    <w:rsid w:val="00513817"/>
    <w:rsid w:val="005141B7"/>
    <w:rsid w:val="00515E22"/>
    <w:rsid w:val="00520AA4"/>
    <w:rsid w:val="00521E00"/>
    <w:rsid w:val="00525C7D"/>
    <w:rsid w:val="00527490"/>
    <w:rsid w:val="005319F5"/>
    <w:rsid w:val="00533942"/>
    <w:rsid w:val="00546C71"/>
    <w:rsid w:val="005510CC"/>
    <w:rsid w:val="00562309"/>
    <w:rsid w:val="00563084"/>
    <w:rsid w:val="00567A19"/>
    <w:rsid w:val="00574296"/>
    <w:rsid w:val="005746FB"/>
    <w:rsid w:val="0058192C"/>
    <w:rsid w:val="00585013"/>
    <w:rsid w:val="005919AC"/>
    <w:rsid w:val="005B1C82"/>
    <w:rsid w:val="005C7FC2"/>
    <w:rsid w:val="005D1981"/>
    <w:rsid w:val="005D4DD7"/>
    <w:rsid w:val="005E0ADC"/>
    <w:rsid w:val="005E255E"/>
    <w:rsid w:val="005E289D"/>
    <w:rsid w:val="005E550F"/>
    <w:rsid w:val="005E699E"/>
    <w:rsid w:val="005E7354"/>
    <w:rsid w:val="005F437B"/>
    <w:rsid w:val="005F6838"/>
    <w:rsid w:val="00602897"/>
    <w:rsid w:val="00603AE9"/>
    <w:rsid w:val="006062FC"/>
    <w:rsid w:val="0061254C"/>
    <w:rsid w:val="00613737"/>
    <w:rsid w:val="00624657"/>
    <w:rsid w:val="006276BF"/>
    <w:rsid w:val="006322B3"/>
    <w:rsid w:val="00642E24"/>
    <w:rsid w:val="00652316"/>
    <w:rsid w:val="00653561"/>
    <w:rsid w:val="006566DC"/>
    <w:rsid w:val="0066380C"/>
    <w:rsid w:val="0066680D"/>
    <w:rsid w:val="006800CF"/>
    <w:rsid w:val="0069173B"/>
    <w:rsid w:val="00695AD5"/>
    <w:rsid w:val="006B4964"/>
    <w:rsid w:val="006B4DBC"/>
    <w:rsid w:val="006C14F9"/>
    <w:rsid w:val="006C323F"/>
    <w:rsid w:val="006D3787"/>
    <w:rsid w:val="006D7BF4"/>
    <w:rsid w:val="006E133D"/>
    <w:rsid w:val="006E77DA"/>
    <w:rsid w:val="006F10F6"/>
    <w:rsid w:val="00701349"/>
    <w:rsid w:val="0070192D"/>
    <w:rsid w:val="0070424E"/>
    <w:rsid w:val="00706DE5"/>
    <w:rsid w:val="00707E86"/>
    <w:rsid w:val="007160C7"/>
    <w:rsid w:val="00716EC5"/>
    <w:rsid w:val="0071703B"/>
    <w:rsid w:val="00720256"/>
    <w:rsid w:val="007211A4"/>
    <w:rsid w:val="007324DE"/>
    <w:rsid w:val="0073718F"/>
    <w:rsid w:val="007507F6"/>
    <w:rsid w:val="00751B90"/>
    <w:rsid w:val="0075561A"/>
    <w:rsid w:val="00766185"/>
    <w:rsid w:val="00766508"/>
    <w:rsid w:val="007738B4"/>
    <w:rsid w:val="007753E7"/>
    <w:rsid w:val="00775B72"/>
    <w:rsid w:val="00782D4C"/>
    <w:rsid w:val="00790078"/>
    <w:rsid w:val="00794103"/>
    <w:rsid w:val="007941B8"/>
    <w:rsid w:val="007A1433"/>
    <w:rsid w:val="007A26D1"/>
    <w:rsid w:val="007A3E08"/>
    <w:rsid w:val="007A7413"/>
    <w:rsid w:val="007B722C"/>
    <w:rsid w:val="007C6C28"/>
    <w:rsid w:val="007D491F"/>
    <w:rsid w:val="007E5000"/>
    <w:rsid w:val="007F284D"/>
    <w:rsid w:val="0080024F"/>
    <w:rsid w:val="00800F3D"/>
    <w:rsid w:val="00801741"/>
    <w:rsid w:val="00801E37"/>
    <w:rsid w:val="008211AA"/>
    <w:rsid w:val="00824954"/>
    <w:rsid w:val="00827FD0"/>
    <w:rsid w:val="0083341E"/>
    <w:rsid w:val="0084097B"/>
    <w:rsid w:val="0084137D"/>
    <w:rsid w:val="00843969"/>
    <w:rsid w:val="00853584"/>
    <w:rsid w:val="00854810"/>
    <w:rsid w:val="00856FA6"/>
    <w:rsid w:val="00863C84"/>
    <w:rsid w:val="00884FC8"/>
    <w:rsid w:val="008875B1"/>
    <w:rsid w:val="00892F57"/>
    <w:rsid w:val="008968C4"/>
    <w:rsid w:val="008A6C24"/>
    <w:rsid w:val="008B78BE"/>
    <w:rsid w:val="008C0A06"/>
    <w:rsid w:val="008C0A87"/>
    <w:rsid w:val="008C3731"/>
    <w:rsid w:val="008C5CC3"/>
    <w:rsid w:val="008C6902"/>
    <w:rsid w:val="008D0ED7"/>
    <w:rsid w:val="008D171F"/>
    <w:rsid w:val="008D6375"/>
    <w:rsid w:val="008E13F0"/>
    <w:rsid w:val="008E4BBE"/>
    <w:rsid w:val="008F1BA1"/>
    <w:rsid w:val="008F58EC"/>
    <w:rsid w:val="008F7930"/>
    <w:rsid w:val="009041FC"/>
    <w:rsid w:val="009112D8"/>
    <w:rsid w:val="00935EEF"/>
    <w:rsid w:val="00936066"/>
    <w:rsid w:val="00941204"/>
    <w:rsid w:val="00944281"/>
    <w:rsid w:val="009536CF"/>
    <w:rsid w:val="00953B1C"/>
    <w:rsid w:val="00960307"/>
    <w:rsid w:val="009676A9"/>
    <w:rsid w:val="00972BD9"/>
    <w:rsid w:val="00974E9D"/>
    <w:rsid w:val="00977E89"/>
    <w:rsid w:val="00985B15"/>
    <w:rsid w:val="009A05EB"/>
    <w:rsid w:val="009A1F61"/>
    <w:rsid w:val="009A5203"/>
    <w:rsid w:val="009A7015"/>
    <w:rsid w:val="009A73FE"/>
    <w:rsid w:val="009C0584"/>
    <w:rsid w:val="009C295D"/>
    <w:rsid w:val="009C2F90"/>
    <w:rsid w:val="009C3277"/>
    <w:rsid w:val="009C405C"/>
    <w:rsid w:val="009D00EA"/>
    <w:rsid w:val="009D220B"/>
    <w:rsid w:val="009D3669"/>
    <w:rsid w:val="009D44D2"/>
    <w:rsid w:val="009E1B9F"/>
    <w:rsid w:val="009E6048"/>
    <w:rsid w:val="009E7EDA"/>
    <w:rsid w:val="009F1B6F"/>
    <w:rsid w:val="009F23ED"/>
    <w:rsid w:val="00A03D80"/>
    <w:rsid w:val="00A060EE"/>
    <w:rsid w:val="00A127A2"/>
    <w:rsid w:val="00A240B5"/>
    <w:rsid w:val="00A300B5"/>
    <w:rsid w:val="00A3552D"/>
    <w:rsid w:val="00A36150"/>
    <w:rsid w:val="00A41929"/>
    <w:rsid w:val="00A41FCB"/>
    <w:rsid w:val="00A44344"/>
    <w:rsid w:val="00A51B43"/>
    <w:rsid w:val="00A60942"/>
    <w:rsid w:val="00A62628"/>
    <w:rsid w:val="00A66CB2"/>
    <w:rsid w:val="00A70722"/>
    <w:rsid w:val="00A71E93"/>
    <w:rsid w:val="00A73C44"/>
    <w:rsid w:val="00A77699"/>
    <w:rsid w:val="00A77B32"/>
    <w:rsid w:val="00A83579"/>
    <w:rsid w:val="00A8594C"/>
    <w:rsid w:val="00A8597A"/>
    <w:rsid w:val="00A91D2C"/>
    <w:rsid w:val="00A91E5C"/>
    <w:rsid w:val="00A97210"/>
    <w:rsid w:val="00A9763A"/>
    <w:rsid w:val="00AA06C2"/>
    <w:rsid w:val="00AA1F5D"/>
    <w:rsid w:val="00AA2BE4"/>
    <w:rsid w:val="00AA4B16"/>
    <w:rsid w:val="00AA693D"/>
    <w:rsid w:val="00AD0117"/>
    <w:rsid w:val="00AD03E7"/>
    <w:rsid w:val="00AE1B2A"/>
    <w:rsid w:val="00B02842"/>
    <w:rsid w:val="00B046F3"/>
    <w:rsid w:val="00B04FE0"/>
    <w:rsid w:val="00B06150"/>
    <w:rsid w:val="00B12205"/>
    <w:rsid w:val="00B13E8B"/>
    <w:rsid w:val="00B1550F"/>
    <w:rsid w:val="00B17849"/>
    <w:rsid w:val="00B21FC2"/>
    <w:rsid w:val="00B401D0"/>
    <w:rsid w:val="00B4306F"/>
    <w:rsid w:val="00B44350"/>
    <w:rsid w:val="00B55D6B"/>
    <w:rsid w:val="00B6370C"/>
    <w:rsid w:val="00B73362"/>
    <w:rsid w:val="00B76D85"/>
    <w:rsid w:val="00B779CB"/>
    <w:rsid w:val="00B77B7C"/>
    <w:rsid w:val="00B92677"/>
    <w:rsid w:val="00B947E6"/>
    <w:rsid w:val="00B95DD1"/>
    <w:rsid w:val="00B96AAD"/>
    <w:rsid w:val="00BA2F75"/>
    <w:rsid w:val="00BA3523"/>
    <w:rsid w:val="00BA6792"/>
    <w:rsid w:val="00BC0C9F"/>
    <w:rsid w:val="00BD034B"/>
    <w:rsid w:val="00BD16D6"/>
    <w:rsid w:val="00BE6257"/>
    <w:rsid w:val="00BF1EFB"/>
    <w:rsid w:val="00C105DE"/>
    <w:rsid w:val="00C109FA"/>
    <w:rsid w:val="00C11263"/>
    <w:rsid w:val="00C14E4F"/>
    <w:rsid w:val="00C241F8"/>
    <w:rsid w:val="00C3247E"/>
    <w:rsid w:val="00C36BD0"/>
    <w:rsid w:val="00C413AF"/>
    <w:rsid w:val="00C43165"/>
    <w:rsid w:val="00C51747"/>
    <w:rsid w:val="00C55E05"/>
    <w:rsid w:val="00C605BC"/>
    <w:rsid w:val="00C60C33"/>
    <w:rsid w:val="00C6106A"/>
    <w:rsid w:val="00C64BBD"/>
    <w:rsid w:val="00C659DF"/>
    <w:rsid w:val="00C720D1"/>
    <w:rsid w:val="00C74BC6"/>
    <w:rsid w:val="00C76D05"/>
    <w:rsid w:val="00C77086"/>
    <w:rsid w:val="00C847B1"/>
    <w:rsid w:val="00C84D48"/>
    <w:rsid w:val="00C90162"/>
    <w:rsid w:val="00C96ADC"/>
    <w:rsid w:val="00CA4703"/>
    <w:rsid w:val="00CA4721"/>
    <w:rsid w:val="00CA4E0F"/>
    <w:rsid w:val="00CA57B1"/>
    <w:rsid w:val="00CA5A7A"/>
    <w:rsid w:val="00CB0D0F"/>
    <w:rsid w:val="00CB42E5"/>
    <w:rsid w:val="00CC466E"/>
    <w:rsid w:val="00CD0F6D"/>
    <w:rsid w:val="00CD1553"/>
    <w:rsid w:val="00CE38B3"/>
    <w:rsid w:val="00CE3A5E"/>
    <w:rsid w:val="00CE491E"/>
    <w:rsid w:val="00CE6BFA"/>
    <w:rsid w:val="00CE6C0D"/>
    <w:rsid w:val="00CF5D90"/>
    <w:rsid w:val="00D0106D"/>
    <w:rsid w:val="00D17F2F"/>
    <w:rsid w:val="00D2588E"/>
    <w:rsid w:val="00D27AC6"/>
    <w:rsid w:val="00D35147"/>
    <w:rsid w:val="00D3796F"/>
    <w:rsid w:val="00D4184D"/>
    <w:rsid w:val="00D439C4"/>
    <w:rsid w:val="00D56A55"/>
    <w:rsid w:val="00D60D2E"/>
    <w:rsid w:val="00D613EA"/>
    <w:rsid w:val="00D659E1"/>
    <w:rsid w:val="00D70A23"/>
    <w:rsid w:val="00D74FF1"/>
    <w:rsid w:val="00D750DF"/>
    <w:rsid w:val="00D859CB"/>
    <w:rsid w:val="00D93827"/>
    <w:rsid w:val="00D93E26"/>
    <w:rsid w:val="00D96157"/>
    <w:rsid w:val="00D96D12"/>
    <w:rsid w:val="00DB56C4"/>
    <w:rsid w:val="00DB6965"/>
    <w:rsid w:val="00DC6F5F"/>
    <w:rsid w:val="00DC6FF4"/>
    <w:rsid w:val="00DE1988"/>
    <w:rsid w:val="00DE3C0B"/>
    <w:rsid w:val="00DE6464"/>
    <w:rsid w:val="00DF4836"/>
    <w:rsid w:val="00DF5493"/>
    <w:rsid w:val="00DF54C0"/>
    <w:rsid w:val="00E00A38"/>
    <w:rsid w:val="00E0336F"/>
    <w:rsid w:val="00E04244"/>
    <w:rsid w:val="00E06B95"/>
    <w:rsid w:val="00E07160"/>
    <w:rsid w:val="00E07FDA"/>
    <w:rsid w:val="00E11712"/>
    <w:rsid w:val="00E20A44"/>
    <w:rsid w:val="00E237A0"/>
    <w:rsid w:val="00E30500"/>
    <w:rsid w:val="00E31812"/>
    <w:rsid w:val="00E3564C"/>
    <w:rsid w:val="00E52AE9"/>
    <w:rsid w:val="00E54CB2"/>
    <w:rsid w:val="00E57781"/>
    <w:rsid w:val="00E60CDE"/>
    <w:rsid w:val="00E61852"/>
    <w:rsid w:val="00E62FBA"/>
    <w:rsid w:val="00E762CB"/>
    <w:rsid w:val="00E77AB6"/>
    <w:rsid w:val="00E81564"/>
    <w:rsid w:val="00E81DAC"/>
    <w:rsid w:val="00E85791"/>
    <w:rsid w:val="00E93FAE"/>
    <w:rsid w:val="00E958B5"/>
    <w:rsid w:val="00E95C70"/>
    <w:rsid w:val="00E96D78"/>
    <w:rsid w:val="00E97478"/>
    <w:rsid w:val="00EA01A8"/>
    <w:rsid w:val="00EA1E40"/>
    <w:rsid w:val="00EA22ED"/>
    <w:rsid w:val="00ED09A8"/>
    <w:rsid w:val="00ED3CC4"/>
    <w:rsid w:val="00ED4309"/>
    <w:rsid w:val="00ED6524"/>
    <w:rsid w:val="00EE227C"/>
    <w:rsid w:val="00EE4ED2"/>
    <w:rsid w:val="00EF2009"/>
    <w:rsid w:val="00EF2C17"/>
    <w:rsid w:val="00EF3697"/>
    <w:rsid w:val="00EF534D"/>
    <w:rsid w:val="00F0072E"/>
    <w:rsid w:val="00F02D4E"/>
    <w:rsid w:val="00F07A66"/>
    <w:rsid w:val="00F105FA"/>
    <w:rsid w:val="00F138A4"/>
    <w:rsid w:val="00F2100A"/>
    <w:rsid w:val="00F27486"/>
    <w:rsid w:val="00F30384"/>
    <w:rsid w:val="00F31623"/>
    <w:rsid w:val="00F45C34"/>
    <w:rsid w:val="00F51210"/>
    <w:rsid w:val="00F5164C"/>
    <w:rsid w:val="00F61957"/>
    <w:rsid w:val="00F65034"/>
    <w:rsid w:val="00F66BE4"/>
    <w:rsid w:val="00F67A81"/>
    <w:rsid w:val="00F71A2A"/>
    <w:rsid w:val="00F73671"/>
    <w:rsid w:val="00F740F9"/>
    <w:rsid w:val="00F8106C"/>
    <w:rsid w:val="00F9345E"/>
    <w:rsid w:val="00FA6726"/>
    <w:rsid w:val="00FB1975"/>
    <w:rsid w:val="00FB4359"/>
    <w:rsid w:val="00FB461A"/>
    <w:rsid w:val="00FC5ECF"/>
    <w:rsid w:val="00FC77F4"/>
    <w:rsid w:val="00FD0121"/>
    <w:rsid w:val="00FD594C"/>
    <w:rsid w:val="00FE4CE2"/>
    <w:rsid w:val="00FE5D6A"/>
    <w:rsid w:val="00FE5E93"/>
    <w:rsid w:val="00FF03FB"/>
    <w:rsid w:val="00FF5EDA"/>
    <w:rsid w:val="00FF6ABB"/>
    <w:rsid w:val="00FF74B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ACF7B65-CB5A-4954-9BA7-690E2B1C1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t-EE" w:eastAsia="et-E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7F2F"/>
    <w:pPr>
      <w:spacing w:before="120" w:after="120" w:line="276" w:lineRule="auto"/>
      <w:jc w:val="both"/>
    </w:pPr>
    <w:rPr>
      <w:rFonts w:ascii="Calibri" w:hAnsi="Calibri"/>
      <w:sz w:val="22"/>
      <w:szCs w:val="24"/>
      <w:lang w:val="fi-FI" w:eastAsia="zh-CN"/>
    </w:rPr>
  </w:style>
  <w:style w:type="paragraph" w:styleId="Heading1">
    <w:name w:val="heading 1"/>
    <w:basedOn w:val="Normal"/>
    <w:next w:val="Normal"/>
    <w:autoRedefine/>
    <w:qFormat/>
    <w:rsid w:val="00E237A0"/>
    <w:pPr>
      <w:keepNext/>
      <w:pageBreakBefore/>
      <w:numPr>
        <w:numId w:val="1"/>
      </w:numPr>
      <w:tabs>
        <w:tab w:val="left" w:pos="680"/>
        <w:tab w:val="left" w:pos="851"/>
        <w:tab w:val="left" w:pos="1134"/>
      </w:tabs>
      <w:adjustRightInd w:val="0"/>
      <w:snapToGrid w:val="0"/>
      <w:spacing w:before="600" w:after="240"/>
      <w:ind w:left="431"/>
      <w:jc w:val="left"/>
      <w:outlineLvl w:val="0"/>
    </w:pPr>
    <w:rPr>
      <w:rFonts w:cs="Arial"/>
      <w:bCs/>
      <w:w w:val="90"/>
      <w:kern w:val="32"/>
      <w:sz w:val="48"/>
      <w:szCs w:val="32"/>
    </w:rPr>
  </w:style>
  <w:style w:type="paragraph" w:styleId="Heading2">
    <w:name w:val="heading 2"/>
    <w:basedOn w:val="Normal"/>
    <w:next w:val="Normal"/>
    <w:autoRedefine/>
    <w:qFormat/>
    <w:rsid w:val="003266FE"/>
    <w:pPr>
      <w:keepNext/>
      <w:numPr>
        <w:ilvl w:val="1"/>
        <w:numId w:val="1"/>
      </w:numPr>
      <w:tabs>
        <w:tab w:val="clear" w:pos="1712"/>
        <w:tab w:val="left" w:pos="680"/>
        <w:tab w:val="num" w:pos="1134"/>
      </w:tabs>
      <w:spacing w:before="400"/>
      <w:ind w:left="680" w:hanging="680"/>
      <w:jc w:val="left"/>
      <w:outlineLvl w:val="1"/>
    </w:pPr>
    <w:rPr>
      <w:rFonts w:cs="Arial"/>
      <w:b/>
      <w:bCs/>
      <w:iCs/>
      <w:sz w:val="32"/>
      <w:szCs w:val="28"/>
    </w:rPr>
  </w:style>
  <w:style w:type="paragraph" w:styleId="Heading3">
    <w:name w:val="heading 3"/>
    <w:basedOn w:val="Normal"/>
    <w:next w:val="Normal"/>
    <w:autoRedefine/>
    <w:qFormat/>
    <w:rsid w:val="003266FE"/>
    <w:pPr>
      <w:keepNext/>
      <w:numPr>
        <w:ilvl w:val="2"/>
        <w:numId w:val="1"/>
      </w:numPr>
      <w:tabs>
        <w:tab w:val="left" w:pos="680"/>
        <w:tab w:val="num" w:pos="1134"/>
      </w:tabs>
      <w:spacing w:before="360"/>
      <w:ind w:left="680" w:hanging="680"/>
      <w:jc w:val="left"/>
      <w:outlineLvl w:val="2"/>
    </w:pPr>
    <w:rPr>
      <w:rFonts w:cs="Arial"/>
      <w:b/>
      <w:bCs/>
      <w:sz w:val="26"/>
      <w:szCs w:val="26"/>
    </w:rPr>
  </w:style>
  <w:style w:type="paragraph" w:styleId="Heading4">
    <w:name w:val="heading 4"/>
    <w:basedOn w:val="Normal"/>
    <w:next w:val="Normal"/>
    <w:autoRedefine/>
    <w:qFormat/>
    <w:rsid w:val="00105341"/>
    <w:pPr>
      <w:keepNext/>
      <w:jc w:val="left"/>
      <w:outlineLvl w:val="3"/>
    </w:pPr>
    <w:rPr>
      <w:b/>
      <w:bCs/>
      <w:i/>
      <w:sz w:val="26"/>
      <w:szCs w:val="28"/>
    </w:rPr>
  </w:style>
  <w:style w:type="paragraph" w:styleId="Heading5">
    <w:name w:val="heading 5"/>
    <w:basedOn w:val="Normal"/>
    <w:next w:val="Normal"/>
    <w:rsid w:val="00574296"/>
    <w:pPr>
      <w:numPr>
        <w:ilvl w:val="4"/>
        <w:numId w:val="1"/>
      </w:numPr>
      <w:spacing w:before="240" w:after="60"/>
      <w:outlineLvl w:val="4"/>
    </w:pPr>
    <w:rPr>
      <w:b/>
      <w:bCs/>
      <w:i/>
      <w:iCs/>
      <w:sz w:val="26"/>
      <w:szCs w:val="26"/>
    </w:rPr>
  </w:style>
  <w:style w:type="paragraph" w:styleId="Heading6">
    <w:name w:val="heading 6"/>
    <w:basedOn w:val="Normal"/>
    <w:next w:val="Normal"/>
    <w:rsid w:val="00574296"/>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rsid w:val="00574296"/>
    <w:pPr>
      <w:numPr>
        <w:ilvl w:val="6"/>
        <w:numId w:val="1"/>
      </w:numPr>
      <w:spacing w:before="240" w:after="60"/>
      <w:outlineLvl w:val="6"/>
    </w:pPr>
    <w:rPr>
      <w:rFonts w:ascii="Times New Roman" w:hAnsi="Times New Roman"/>
    </w:rPr>
  </w:style>
  <w:style w:type="paragraph" w:styleId="Heading8">
    <w:name w:val="heading 8"/>
    <w:basedOn w:val="Normal"/>
    <w:next w:val="Normal"/>
    <w:rsid w:val="00574296"/>
    <w:pPr>
      <w:numPr>
        <w:ilvl w:val="7"/>
        <w:numId w:val="1"/>
      </w:numPr>
      <w:spacing w:before="240" w:after="60"/>
      <w:outlineLvl w:val="7"/>
    </w:pPr>
    <w:rPr>
      <w:rFonts w:ascii="Times New Roman" w:hAnsi="Times New Roman"/>
      <w:i/>
      <w:iCs/>
    </w:rPr>
  </w:style>
  <w:style w:type="paragraph" w:styleId="Heading9">
    <w:name w:val="heading 9"/>
    <w:basedOn w:val="Normal"/>
    <w:next w:val="Normal"/>
    <w:rsid w:val="00574296"/>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F23ED"/>
    <w:pPr>
      <w:tabs>
        <w:tab w:val="center" w:pos="4513"/>
        <w:tab w:val="right" w:pos="9026"/>
      </w:tabs>
    </w:pPr>
    <w:rPr>
      <w:sz w:val="24"/>
    </w:rPr>
  </w:style>
  <w:style w:type="character" w:customStyle="1" w:styleId="HeaderChar">
    <w:name w:val="Header Char"/>
    <w:link w:val="Header"/>
    <w:uiPriority w:val="99"/>
    <w:rsid w:val="009F23ED"/>
    <w:rPr>
      <w:rFonts w:ascii="Calibri" w:hAnsi="Calibri"/>
      <w:sz w:val="24"/>
      <w:szCs w:val="24"/>
      <w:lang w:eastAsia="zh-CN"/>
    </w:rPr>
  </w:style>
  <w:style w:type="paragraph" w:styleId="Footer">
    <w:name w:val="footer"/>
    <w:basedOn w:val="Normal"/>
    <w:autoRedefine/>
    <w:qFormat/>
    <w:rsid w:val="00BA6792"/>
    <w:pPr>
      <w:tabs>
        <w:tab w:val="left" w:pos="4820"/>
        <w:tab w:val="left" w:pos="5160"/>
        <w:tab w:val="left" w:pos="5727"/>
      </w:tabs>
      <w:spacing w:before="0" w:after="0" w:line="240" w:lineRule="auto"/>
      <w:jc w:val="left"/>
    </w:pPr>
    <w:rPr>
      <w:sz w:val="18"/>
      <w:szCs w:val="22"/>
    </w:rPr>
  </w:style>
  <w:style w:type="character" w:styleId="PageNumber">
    <w:name w:val="page number"/>
    <w:basedOn w:val="DefaultParagraphFont"/>
    <w:rsid w:val="003D776D"/>
  </w:style>
  <w:style w:type="paragraph" w:customStyle="1" w:styleId="Tableofcontents">
    <w:name w:val="Table of contents"/>
    <w:basedOn w:val="Normal"/>
    <w:qFormat/>
    <w:rsid w:val="00C77086"/>
    <w:pPr>
      <w:spacing w:before="240"/>
      <w:ind w:left="2342" w:right="-1452"/>
    </w:pPr>
    <w:rPr>
      <w:rFonts w:ascii="Arial" w:hAnsi="Arial"/>
      <w:sz w:val="26"/>
      <w:szCs w:val="20"/>
    </w:rPr>
  </w:style>
  <w:style w:type="paragraph" w:customStyle="1" w:styleId="Frontpage-title">
    <w:name w:val="Front page - title"/>
    <w:basedOn w:val="Normal"/>
    <w:autoRedefine/>
    <w:qFormat/>
    <w:rsid w:val="00527490"/>
    <w:pPr>
      <w:spacing w:before="2160" w:after="0" w:line="240" w:lineRule="auto"/>
      <w:ind w:left="1701" w:right="1700" w:firstLine="142"/>
      <w:jc w:val="center"/>
    </w:pPr>
    <w:rPr>
      <w:w w:val="80"/>
      <w:sz w:val="84"/>
      <w:szCs w:val="20"/>
    </w:rPr>
  </w:style>
  <w:style w:type="paragraph" w:customStyle="1" w:styleId="Frontpage-names">
    <w:name w:val="Front page - names"/>
    <w:basedOn w:val="Normal"/>
    <w:autoRedefine/>
    <w:qFormat/>
    <w:rsid w:val="00007DBF"/>
    <w:pPr>
      <w:spacing w:before="940" w:line="240" w:lineRule="auto"/>
      <w:ind w:left="2268" w:right="2268"/>
      <w:jc w:val="center"/>
    </w:pPr>
    <w:rPr>
      <w:sz w:val="28"/>
      <w:szCs w:val="20"/>
    </w:rPr>
  </w:style>
  <w:style w:type="paragraph" w:customStyle="1" w:styleId="Secondpage-title">
    <w:name w:val="Second page - title"/>
    <w:basedOn w:val="Normal"/>
    <w:autoRedefine/>
    <w:qFormat/>
    <w:rsid w:val="006062FC"/>
    <w:pPr>
      <w:snapToGrid w:val="0"/>
      <w:spacing w:before="2040" w:after="1920" w:line="240" w:lineRule="auto"/>
      <w:ind w:left="1701" w:right="1418"/>
      <w:jc w:val="left"/>
    </w:pPr>
    <w:rPr>
      <w:w w:val="80"/>
      <w:sz w:val="50"/>
    </w:rPr>
  </w:style>
  <w:style w:type="paragraph" w:customStyle="1" w:styleId="Tableofcontents-title">
    <w:name w:val="Table of contents - title"/>
    <w:basedOn w:val="Normal"/>
    <w:autoRedefine/>
    <w:qFormat/>
    <w:rsid w:val="006062FC"/>
    <w:pPr>
      <w:spacing w:before="0" w:after="0" w:line="240" w:lineRule="auto"/>
      <w:ind w:left="1701" w:right="1418"/>
    </w:pPr>
    <w:rPr>
      <w:b/>
      <w:bCs/>
      <w:sz w:val="26"/>
      <w:szCs w:val="20"/>
    </w:rPr>
  </w:style>
  <w:style w:type="paragraph" w:customStyle="1" w:styleId="Frontpage-header">
    <w:name w:val="Front page - header"/>
    <w:basedOn w:val="Normal"/>
    <w:qFormat/>
    <w:rsid w:val="0031404D"/>
    <w:pPr>
      <w:tabs>
        <w:tab w:val="center" w:pos="4819"/>
        <w:tab w:val="right" w:pos="9638"/>
      </w:tabs>
      <w:spacing w:before="560" w:after="0" w:line="240" w:lineRule="auto"/>
      <w:jc w:val="center"/>
    </w:pPr>
  </w:style>
  <w:style w:type="paragraph" w:customStyle="1" w:styleId="Heading-appendix">
    <w:name w:val="Heading - appendix"/>
    <w:basedOn w:val="Heading1"/>
    <w:next w:val="Normal"/>
    <w:autoRedefine/>
    <w:qFormat/>
    <w:rsid w:val="00574296"/>
    <w:pPr>
      <w:numPr>
        <w:numId w:val="0"/>
      </w:numPr>
    </w:pPr>
    <w:rPr>
      <w:lang w:val="en-GB"/>
    </w:rPr>
  </w:style>
  <w:style w:type="paragraph" w:styleId="FootnoteText">
    <w:name w:val="footnote text"/>
    <w:basedOn w:val="Normal"/>
    <w:link w:val="FootnoteTextChar"/>
    <w:autoRedefine/>
    <w:semiHidden/>
    <w:qFormat/>
    <w:rsid w:val="0019135D"/>
    <w:pPr>
      <w:spacing w:before="0" w:after="60" w:line="240" w:lineRule="auto"/>
      <w:jc w:val="left"/>
    </w:pPr>
    <w:rPr>
      <w:sz w:val="18"/>
      <w:szCs w:val="20"/>
    </w:rPr>
  </w:style>
  <w:style w:type="character" w:styleId="FootnoteReference">
    <w:name w:val="footnote reference"/>
    <w:semiHidden/>
    <w:rsid w:val="00186D27"/>
    <w:rPr>
      <w:vertAlign w:val="superscript"/>
    </w:rPr>
  </w:style>
  <w:style w:type="paragraph" w:styleId="TOC1">
    <w:name w:val="toc 1"/>
    <w:basedOn w:val="Normal"/>
    <w:next w:val="Normal"/>
    <w:autoRedefine/>
    <w:uiPriority w:val="39"/>
    <w:rsid w:val="00695AD5"/>
    <w:pPr>
      <w:tabs>
        <w:tab w:val="left" w:pos="2189"/>
        <w:tab w:val="left" w:leader="dot" w:pos="7655"/>
      </w:tabs>
      <w:ind w:left="1701" w:right="1418"/>
      <w:jc w:val="left"/>
    </w:pPr>
    <w:rPr>
      <w:bCs/>
      <w:sz w:val="26"/>
      <w:szCs w:val="20"/>
    </w:rPr>
  </w:style>
  <w:style w:type="paragraph" w:styleId="TOC2">
    <w:name w:val="toc 2"/>
    <w:basedOn w:val="Normal"/>
    <w:next w:val="Normal"/>
    <w:autoRedefine/>
    <w:uiPriority w:val="39"/>
    <w:rsid w:val="00695AD5"/>
    <w:pPr>
      <w:tabs>
        <w:tab w:val="left" w:pos="2756"/>
        <w:tab w:val="left" w:leader="dot" w:pos="7655"/>
      </w:tabs>
      <w:spacing w:before="0" w:after="0" w:line="240" w:lineRule="auto"/>
      <w:ind w:left="2177"/>
      <w:jc w:val="left"/>
    </w:pPr>
    <w:rPr>
      <w:szCs w:val="20"/>
    </w:rPr>
  </w:style>
  <w:style w:type="paragraph" w:styleId="TOC3">
    <w:name w:val="toc 3"/>
    <w:basedOn w:val="Normal"/>
    <w:next w:val="Normal"/>
    <w:autoRedefine/>
    <w:uiPriority w:val="39"/>
    <w:rsid w:val="00E958B5"/>
    <w:pPr>
      <w:tabs>
        <w:tab w:val="left" w:pos="2756"/>
        <w:tab w:val="left" w:leader="dot" w:pos="9923"/>
      </w:tabs>
      <w:spacing w:before="0" w:after="0" w:line="240" w:lineRule="auto"/>
      <w:ind w:left="2177"/>
      <w:jc w:val="left"/>
    </w:pPr>
    <w:rPr>
      <w:i/>
      <w:iCs/>
      <w:szCs w:val="20"/>
    </w:rPr>
  </w:style>
  <w:style w:type="character" w:styleId="Hyperlink">
    <w:name w:val="Hyperlink"/>
    <w:uiPriority w:val="99"/>
    <w:qFormat/>
    <w:rsid w:val="00574296"/>
    <w:rPr>
      <w:rFonts w:ascii="Calibri" w:hAnsi="Calibri"/>
      <w:color w:val="0000FF"/>
      <w:sz w:val="26"/>
      <w:u w:val="single"/>
    </w:rPr>
  </w:style>
  <w:style w:type="paragraph" w:styleId="IntenseQuote">
    <w:name w:val="Intense Quote"/>
    <w:basedOn w:val="Normal"/>
    <w:next w:val="Normal"/>
    <w:link w:val="IntenseQuoteChar"/>
    <w:uiPriority w:val="30"/>
    <w:rsid w:val="00E20A44"/>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E20A44"/>
    <w:rPr>
      <w:rFonts w:ascii="Calibri" w:hAnsi="Calibri"/>
      <w:b/>
      <w:bCs/>
      <w:i/>
      <w:iCs/>
      <w:color w:val="4F81BD"/>
      <w:sz w:val="22"/>
      <w:szCs w:val="24"/>
      <w:lang w:eastAsia="zh-CN"/>
    </w:rPr>
  </w:style>
  <w:style w:type="table" w:styleId="TableGrid">
    <w:name w:val="Table Grid"/>
    <w:basedOn w:val="TableNormal"/>
    <w:rsid w:val="004845D0"/>
    <w:pPr>
      <w:keepLines/>
      <w:spacing w:before="120" w:after="120"/>
      <w:ind w:left="1134"/>
    </w:pPr>
    <w:rPr>
      <w:rFonts w:ascii="Arial" w:hAnsi="Arial"/>
      <w:sz w:val="18"/>
    </w:rPr>
    <w:tblP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
  </w:style>
  <w:style w:type="paragraph" w:customStyle="1" w:styleId="Tableheading">
    <w:name w:val="Table heading"/>
    <w:basedOn w:val="Normal"/>
    <w:autoRedefine/>
    <w:qFormat/>
    <w:rsid w:val="00E20A44"/>
    <w:pPr>
      <w:keepNext/>
      <w:spacing w:before="240" w:after="240"/>
      <w:jc w:val="left"/>
    </w:pPr>
    <w:rPr>
      <w:bCs/>
      <w:i/>
      <w:szCs w:val="20"/>
      <w:lang w:val="en-GB"/>
    </w:rPr>
  </w:style>
  <w:style w:type="paragraph" w:customStyle="1" w:styleId="Figureheading">
    <w:name w:val="Figure heading"/>
    <w:basedOn w:val="Normal"/>
    <w:qFormat/>
    <w:rsid w:val="00E20A44"/>
    <w:pPr>
      <w:keepNext/>
      <w:spacing w:before="240" w:after="240"/>
      <w:jc w:val="center"/>
    </w:pPr>
    <w:rPr>
      <w:bCs/>
      <w:i/>
      <w:szCs w:val="20"/>
    </w:rPr>
  </w:style>
  <w:style w:type="paragraph" w:customStyle="1" w:styleId="Tabletext">
    <w:name w:val="Table text"/>
    <w:basedOn w:val="Normal"/>
    <w:autoRedefine/>
    <w:qFormat/>
    <w:rsid w:val="0019135D"/>
    <w:pPr>
      <w:keepLines/>
      <w:ind w:left="72"/>
      <w:jc w:val="left"/>
    </w:pPr>
    <w:rPr>
      <w:b/>
      <w:lang w:val="en-GB"/>
    </w:rPr>
  </w:style>
  <w:style w:type="paragraph" w:customStyle="1" w:styleId="Bulletedlist">
    <w:name w:val="Bulleted list"/>
    <w:basedOn w:val="Normal"/>
    <w:qFormat/>
    <w:rsid w:val="00007AFB"/>
    <w:pPr>
      <w:numPr>
        <w:numId w:val="2"/>
      </w:numPr>
      <w:spacing w:before="0" w:after="240"/>
      <w:ind w:left="714" w:hanging="357"/>
      <w:contextualSpacing/>
    </w:pPr>
  </w:style>
  <w:style w:type="paragraph" w:styleId="BalloonText">
    <w:name w:val="Balloon Text"/>
    <w:basedOn w:val="Normal"/>
    <w:link w:val="BalloonTextChar"/>
    <w:rsid w:val="001715E2"/>
    <w:pPr>
      <w:spacing w:before="0" w:after="0" w:line="240" w:lineRule="auto"/>
    </w:pPr>
    <w:rPr>
      <w:rFonts w:ascii="Tahoma" w:hAnsi="Tahoma"/>
      <w:sz w:val="16"/>
      <w:szCs w:val="16"/>
    </w:rPr>
  </w:style>
  <w:style w:type="character" w:customStyle="1" w:styleId="BalloonTextChar">
    <w:name w:val="Balloon Text Char"/>
    <w:link w:val="BalloonText"/>
    <w:rsid w:val="001715E2"/>
    <w:rPr>
      <w:rFonts w:ascii="Tahoma" w:hAnsi="Tahoma" w:cs="Tahoma"/>
      <w:sz w:val="16"/>
      <w:szCs w:val="16"/>
      <w:lang w:eastAsia="zh-CN"/>
    </w:rPr>
  </w:style>
  <w:style w:type="paragraph" w:customStyle="1" w:styleId="cambria">
    <w:name w:val="cambria"/>
    <w:basedOn w:val="Normal"/>
    <w:link w:val="cambriaChar"/>
    <w:autoRedefine/>
    <w:qFormat/>
    <w:rsid w:val="00007AFB"/>
    <w:rPr>
      <w:rFonts w:ascii="Cambria" w:hAnsi="Cambria"/>
      <w:lang w:val="en-GB"/>
    </w:rPr>
  </w:style>
  <w:style w:type="character" w:customStyle="1" w:styleId="cambriaChar">
    <w:name w:val="cambria Char"/>
    <w:link w:val="cambria"/>
    <w:rsid w:val="00007AFB"/>
    <w:rPr>
      <w:rFonts w:ascii="Cambria" w:hAnsi="Cambria"/>
      <w:sz w:val="22"/>
      <w:szCs w:val="24"/>
      <w:lang w:val="en-GB" w:eastAsia="zh-CN"/>
    </w:rPr>
  </w:style>
  <w:style w:type="paragraph" w:customStyle="1" w:styleId="References">
    <w:name w:val="References"/>
    <w:basedOn w:val="Normal"/>
    <w:qFormat/>
    <w:rsid w:val="00843969"/>
    <w:pPr>
      <w:spacing w:before="0" w:after="240" w:line="240" w:lineRule="auto"/>
    </w:pPr>
  </w:style>
  <w:style w:type="paragraph" w:styleId="TOCHeading">
    <w:name w:val="TOC Heading"/>
    <w:basedOn w:val="Heading1"/>
    <w:next w:val="Normal"/>
    <w:uiPriority w:val="39"/>
    <w:qFormat/>
    <w:rsid w:val="00475E90"/>
    <w:pPr>
      <w:keepLines/>
      <w:numPr>
        <w:numId w:val="0"/>
      </w:numPr>
      <w:tabs>
        <w:tab w:val="clear" w:pos="851"/>
        <w:tab w:val="clear" w:pos="1134"/>
      </w:tabs>
      <w:adjustRightInd/>
      <w:snapToGrid/>
      <w:spacing w:before="480" w:after="0"/>
      <w:outlineLvl w:val="9"/>
    </w:pPr>
    <w:rPr>
      <w:rFonts w:ascii="Cambria" w:eastAsia="Times New Roman" w:hAnsi="Cambria" w:cs="Times New Roman"/>
      <w:b/>
      <w:color w:val="365F91"/>
      <w:w w:val="100"/>
      <w:kern w:val="0"/>
      <w:sz w:val="28"/>
      <w:szCs w:val="28"/>
      <w:lang w:val="en-US" w:eastAsia="en-US"/>
    </w:rPr>
  </w:style>
  <w:style w:type="paragraph" w:styleId="ListParagraph">
    <w:name w:val="List Paragraph"/>
    <w:basedOn w:val="Normal"/>
    <w:uiPriority w:val="34"/>
    <w:qFormat/>
    <w:rsid w:val="001D4915"/>
    <w:pPr>
      <w:ind w:left="1304"/>
    </w:pPr>
  </w:style>
  <w:style w:type="paragraph" w:customStyle="1" w:styleId="1202C152D60B4FB6A1D7177AB78DD474">
    <w:name w:val="1202C152D60B4FB6A1D7177AB78DD474"/>
    <w:rsid w:val="00475E90"/>
    <w:pPr>
      <w:spacing w:after="200" w:line="276" w:lineRule="auto"/>
    </w:pPr>
    <w:rPr>
      <w:rFonts w:ascii="Calibri" w:eastAsia="Times New Roman" w:hAnsi="Calibri"/>
      <w:sz w:val="22"/>
      <w:szCs w:val="22"/>
      <w:lang w:val="en-US" w:eastAsia="en-US"/>
    </w:rPr>
  </w:style>
  <w:style w:type="paragraph" w:customStyle="1" w:styleId="Numberedlist">
    <w:name w:val="Numbered list"/>
    <w:basedOn w:val="Bulletedlist"/>
    <w:autoRedefine/>
    <w:qFormat/>
    <w:rsid w:val="001A747E"/>
    <w:pPr>
      <w:keepNext/>
      <w:keepLines/>
      <w:numPr>
        <w:numId w:val="0"/>
      </w:numPr>
      <w:spacing w:after="0" w:line="240" w:lineRule="auto"/>
      <w:ind w:right="113"/>
      <w:contextualSpacing w:val="0"/>
      <w:jc w:val="left"/>
    </w:pPr>
    <w:rPr>
      <w:rFonts w:eastAsia="Times New Roman" w:cs="Arial"/>
      <w:color w:val="000000"/>
      <w:kern w:val="24"/>
      <w:szCs w:val="22"/>
      <w:lang w:val="en-US" w:eastAsia="fi-FI"/>
    </w:rPr>
  </w:style>
  <w:style w:type="paragraph" w:styleId="CommentSubject">
    <w:name w:val="annotation subject"/>
    <w:basedOn w:val="Normal"/>
    <w:semiHidden/>
    <w:rsid w:val="00E20A44"/>
    <w:rPr>
      <w:b/>
      <w:bCs/>
    </w:rPr>
  </w:style>
  <w:style w:type="character" w:styleId="FollowedHyperlink">
    <w:name w:val="FollowedHyperlink"/>
    <w:rsid w:val="008D171F"/>
    <w:rPr>
      <w:color w:val="800080"/>
      <w:u w:val="single"/>
    </w:rPr>
  </w:style>
  <w:style w:type="character" w:styleId="CommentReference">
    <w:name w:val="annotation reference"/>
    <w:rsid w:val="005510CC"/>
    <w:rPr>
      <w:sz w:val="16"/>
      <w:szCs w:val="16"/>
    </w:rPr>
  </w:style>
  <w:style w:type="paragraph" w:styleId="CommentText">
    <w:name w:val="annotation text"/>
    <w:basedOn w:val="Normal"/>
    <w:link w:val="CommentTextChar"/>
    <w:rsid w:val="005510CC"/>
    <w:rPr>
      <w:sz w:val="20"/>
      <w:szCs w:val="20"/>
    </w:rPr>
  </w:style>
  <w:style w:type="character" w:customStyle="1" w:styleId="CommentTextChar">
    <w:name w:val="Comment Text Char"/>
    <w:link w:val="CommentText"/>
    <w:rsid w:val="005510CC"/>
    <w:rPr>
      <w:rFonts w:ascii="Calibri" w:hAnsi="Calibri"/>
      <w:lang w:eastAsia="zh-CN"/>
    </w:rPr>
  </w:style>
  <w:style w:type="character" w:styleId="Strong">
    <w:name w:val="Strong"/>
    <w:uiPriority w:val="22"/>
    <w:qFormat/>
    <w:rsid w:val="00C14E4F"/>
    <w:rPr>
      <w:b/>
      <w:bCs/>
    </w:rPr>
  </w:style>
  <w:style w:type="paragraph" w:styleId="NormalWeb">
    <w:name w:val="Normal (Web)"/>
    <w:basedOn w:val="Normal"/>
    <w:uiPriority w:val="99"/>
    <w:unhideWhenUsed/>
    <w:rsid w:val="008968C4"/>
    <w:pPr>
      <w:spacing w:before="100" w:beforeAutospacing="1" w:after="100" w:afterAutospacing="1" w:line="240" w:lineRule="auto"/>
      <w:jc w:val="left"/>
    </w:pPr>
    <w:rPr>
      <w:rFonts w:ascii="Times New Roman" w:eastAsia="Times New Roman" w:hAnsi="Times New Roman"/>
      <w:sz w:val="24"/>
      <w:lang w:eastAsia="fi-FI"/>
    </w:rPr>
  </w:style>
  <w:style w:type="character" w:styleId="Emphasis">
    <w:name w:val="Emphasis"/>
    <w:uiPriority w:val="20"/>
    <w:qFormat/>
    <w:rsid w:val="00272F11"/>
    <w:rPr>
      <w:i/>
      <w:iCs/>
    </w:rPr>
  </w:style>
  <w:style w:type="character" w:customStyle="1" w:styleId="FootnoteTextChar">
    <w:name w:val="Footnote Text Char"/>
    <w:link w:val="FootnoteText"/>
    <w:semiHidden/>
    <w:rsid w:val="00B12205"/>
    <w:rPr>
      <w:rFonts w:ascii="Calibri" w:hAnsi="Calibri"/>
      <w:sz w:val="18"/>
      <w:lang w:eastAsia="zh-CN"/>
    </w:rPr>
  </w:style>
  <w:style w:type="table" w:customStyle="1" w:styleId="LightShading-Accent12">
    <w:name w:val="Light Shading - Accent 12"/>
    <w:basedOn w:val="TableNormal"/>
    <w:uiPriority w:val="60"/>
    <w:rsid w:val="000757F3"/>
    <w:rPr>
      <w:color w:val="365F91"/>
      <w:lang w:val="en-GB"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
    <w:name w:val="Light Shading - Accent 11"/>
    <w:basedOn w:val="TableNormal"/>
    <w:uiPriority w:val="60"/>
    <w:rsid w:val="000757F3"/>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19158">
      <w:bodyDiv w:val="1"/>
      <w:marLeft w:val="0"/>
      <w:marRight w:val="0"/>
      <w:marTop w:val="0"/>
      <w:marBottom w:val="0"/>
      <w:divBdr>
        <w:top w:val="none" w:sz="0" w:space="0" w:color="auto"/>
        <w:left w:val="none" w:sz="0" w:space="0" w:color="auto"/>
        <w:bottom w:val="none" w:sz="0" w:space="0" w:color="auto"/>
        <w:right w:val="none" w:sz="0" w:space="0" w:color="auto"/>
      </w:divBdr>
      <w:divsChild>
        <w:div w:id="678852511">
          <w:marLeft w:val="0"/>
          <w:marRight w:val="0"/>
          <w:marTop w:val="0"/>
          <w:marBottom w:val="0"/>
          <w:divBdr>
            <w:top w:val="none" w:sz="0" w:space="0" w:color="auto"/>
            <w:left w:val="none" w:sz="0" w:space="0" w:color="auto"/>
            <w:bottom w:val="none" w:sz="0" w:space="0" w:color="auto"/>
            <w:right w:val="none" w:sz="0" w:space="0" w:color="auto"/>
          </w:divBdr>
        </w:div>
        <w:div w:id="711461871">
          <w:marLeft w:val="0"/>
          <w:marRight w:val="0"/>
          <w:marTop w:val="0"/>
          <w:marBottom w:val="0"/>
          <w:divBdr>
            <w:top w:val="none" w:sz="0" w:space="0" w:color="auto"/>
            <w:left w:val="none" w:sz="0" w:space="0" w:color="auto"/>
            <w:bottom w:val="none" w:sz="0" w:space="0" w:color="auto"/>
            <w:right w:val="none" w:sz="0" w:space="0" w:color="auto"/>
          </w:divBdr>
        </w:div>
        <w:div w:id="1556578239">
          <w:marLeft w:val="0"/>
          <w:marRight w:val="0"/>
          <w:marTop w:val="0"/>
          <w:marBottom w:val="0"/>
          <w:divBdr>
            <w:top w:val="none" w:sz="0" w:space="0" w:color="auto"/>
            <w:left w:val="none" w:sz="0" w:space="0" w:color="auto"/>
            <w:bottom w:val="none" w:sz="0" w:space="0" w:color="auto"/>
            <w:right w:val="none" w:sz="0" w:space="0" w:color="auto"/>
          </w:divBdr>
        </w:div>
        <w:div w:id="1971201274">
          <w:marLeft w:val="0"/>
          <w:marRight w:val="0"/>
          <w:marTop w:val="0"/>
          <w:marBottom w:val="0"/>
          <w:divBdr>
            <w:top w:val="none" w:sz="0" w:space="0" w:color="auto"/>
            <w:left w:val="none" w:sz="0" w:space="0" w:color="auto"/>
            <w:bottom w:val="none" w:sz="0" w:space="0" w:color="auto"/>
            <w:right w:val="none" w:sz="0" w:space="0" w:color="auto"/>
          </w:divBdr>
        </w:div>
        <w:div w:id="344014145">
          <w:marLeft w:val="0"/>
          <w:marRight w:val="0"/>
          <w:marTop w:val="0"/>
          <w:marBottom w:val="0"/>
          <w:divBdr>
            <w:top w:val="none" w:sz="0" w:space="0" w:color="auto"/>
            <w:left w:val="none" w:sz="0" w:space="0" w:color="auto"/>
            <w:bottom w:val="none" w:sz="0" w:space="0" w:color="auto"/>
            <w:right w:val="none" w:sz="0" w:space="0" w:color="auto"/>
          </w:divBdr>
        </w:div>
      </w:divsChild>
    </w:div>
    <w:div w:id="19400741">
      <w:bodyDiv w:val="1"/>
      <w:marLeft w:val="0"/>
      <w:marRight w:val="0"/>
      <w:marTop w:val="0"/>
      <w:marBottom w:val="0"/>
      <w:divBdr>
        <w:top w:val="none" w:sz="0" w:space="0" w:color="auto"/>
        <w:left w:val="none" w:sz="0" w:space="0" w:color="auto"/>
        <w:bottom w:val="none" w:sz="0" w:space="0" w:color="auto"/>
        <w:right w:val="none" w:sz="0" w:space="0" w:color="auto"/>
      </w:divBdr>
    </w:div>
    <w:div w:id="117455727">
      <w:bodyDiv w:val="1"/>
      <w:marLeft w:val="0"/>
      <w:marRight w:val="0"/>
      <w:marTop w:val="0"/>
      <w:marBottom w:val="0"/>
      <w:divBdr>
        <w:top w:val="none" w:sz="0" w:space="0" w:color="auto"/>
        <w:left w:val="none" w:sz="0" w:space="0" w:color="auto"/>
        <w:bottom w:val="none" w:sz="0" w:space="0" w:color="auto"/>
        <w:right w:val="none" w:sz="0" w:space="0" w:color="auto"/>
      </w:divBdr>
    </w:div>
    <w:div w:id="126166585">
      <w:bodyDiv w:val="1"/>
      <w:marLeft w:val="0"/>
      <w:marRight w:val="0"/>
      <w:marTop w:val="0"/>
      <w:marBottom w:val="0"/>
      <w:divBdr>
        <w:top w:val="none" w:sz="0" w:space="0" w:color="auto"/>
        <w:left w:val="none" w:sz="0" w:space="0" w:color="auto"/>
        <w:bottom w:val="none" w:sz="0" w:space="0" w:color="auto"/>
        <w:right w:val="none" w:sz="0" w:space="0" w:color="auto"/>
      </w:divBdr>
    </w:div>
    <w:div w:id="131676735">
      <w:bodyDiv w:val="1"/>
      <w:marLeft w:val="0"/>
      <w:marRight w:val="0"/>
      <w:marTop w:val="0"/>
      <w:marBottom w:val="0"/>
      <w:divBdr>
        <w:top w:val="none" w:sz="0" w:space="0" w:color="auto"/>
        <w:left w:val="none" w:sz="0" w:space="0" w:color="auto"/>
        <w:bottom w:val="none" w:sz="0" w:space="0" w:color="auto"/>
        <w:right w:val="none" w:sz="0" w:space="0" w:color="auto"/>
      </w:divBdr>
    </w:div>
    <w:div w:id="147331317">
      <w:bodyDiv w:val="1"/>
      <w:marLeft w:val="0"/>
      <w:marRight w:val="0"/>
      <w:marTop w:val="0"/>
      <w:marBottom w:val="0"/>
      <w:divBdr>
        <w:top w:val="none" w:sz="0" w:space="0" w:color="auto"/>
        <w:left w:val="none" w:sz="0" w:space="0" w:color="auto"/>
        <w:bottom w:val="none" w:sz="0" w:space="0" w:color="auto"/>
        <w:right w:val="none" w:sz="0" w:space="0" w:color="auto"/>
      </w:divBdr>
    </w:div>
    <w:div w:id="199174867">
      <w:bodyDiv w:val="1"/>
      <w:marLeft w:val="0"/>
      <w:marRight w:val="0"/>
      <w:marTop w:val="0"/>
      <w:marBottom w:val="0"/>
      <w:divBdr>
        <w:top w:val="none" w:sz="0" w:space="0" w:color="auto"/>
        <w:left w:val="none" w:sz="0" w:space="0" w:color="auto"/>
        <w:bottom w:val="none" w:sz="0" w:space="0" w:color="auto"/>
        <w:right w:val="none" w:sz="0" w:space="0" w:color="auto"/>
      </w:divBdr>
    </w:div>
    <w:div w:id="278991261">
      <w:bodyDiv w:val="1"/>
      <w:marLeft w:val="0"/>
      <w:marRight w:val="0"/>
      <w:marTop w:val="0"/>
      <w:marBottom w:val="0"/>
      <w:divBdr>
        <w:top w:val="none" w:sz="0" w:space="0" w:color="auto"/>
        <w:left w:val="none" w:sz="0" w:space="0" w:color="auto"/>
        <w:bottom w:val="none" w:sz="0" w:space="0" w:color="auto"/>
        <w:right w:val="none" w:sz="0" w:space="0" w:color="auto"/>
      </w:divBdr>
    </w:div>
    <w:div w:id="301154680">
      <w:bodyDiv w:val="1"/>
      <w:marLeft w:val="0"/>
      <w:marRight w:val="0"/>
      <w:marTop w:val="0"/>
      <w:marBottom w:val="0"/>
      <w:divBdr>
        <w:top w:val="none" w:sz="0" w:space="0" w:color="auto"/>
        <w:left w:val="none" w:sz="0" w:space="0" w:color="auto"/>
        <w:bottom w:val="none" w:sz="0" w:space="0" w:color="auto"/>
        <w:right w:val="none" w:sz="0" w:space="0" w:color="auto"/>
      </w:divBdr>
    </w:div>
    <w:div w:id="336418836">
      <w:bodyDiv w:val="1"/>
      <w:marLeft w:val="0"/>
      <w:marRight w:val="0"/>
      <w:marTop w:val="0"/>
      <w:marBottom w:val="0"/>
      <w:divBdr>
        <w:top w:val="none" w:sz="0" w:space="0" w:color="auto"/>
        <w:left w:val="none" w:sz="0" w:space="0" w:color="auto"/>
        <w:bottom w:val="none" w:sz="0" w:space="0" w:color="auto"/>
        <w:right w:val="none" w:sz="0" w:space="0" w:color="auto"/>
      </w:divBdr>
    </w:div>
    <w:div w:id="337120640">
      <w:bodyDiv w:val="1"/>
      <w:marLeft w:val="0"/>
      <w:marRight w:val="0"/>
      <w:marTop w:val="0"/>
      <w:marBottom w:val="0"/>
      <w:divBdr>
        <w:top w:val="none" w:sz="0" w:space="0" w:color="auto"/>
        <w:left w:val="none" w:sz="0" w:space="0" w:color="auto"/>
        <w:bottom w:val="none" w:sz="0" w:space="0" w:color="auto"/>
        <w:right w:val="none" w:sz="0" w:space="0" w:color="auto"/>
      </w:divBdr>
      <w:divsChild>
        <w:div w:id="342246962">
          <w:marLeft w:val="0"/>
          <w:marRight w:val="0"/>
          <w:marTop w:val="0"/>
          <w:marBottom w:val="0"/>
          <w:divBdr>
            <w:top w:val="none" w:sz="0" w:space="0" w:color="auto"/>
            <w:left w:val="none" w:sz="0" w:space="0" w:color="auto"/>
            <w:bottom w:val="none" w:sz="0" w:space="0" w:color="auto"/>
            <w:right w:val="none" w:sz="0" w:space="0" w:color="auto"/>
          </w:divBdr>
          <w:divsChild>
            <w:div w:id="1720783170">
              <w:marLeft w:val="0"/>
              <w:marRight w:val="0"/>
              <w:marTop w:val="0"/>
              <w:marBottom w:val="0"/>
              <w:divBdr>
                <w:top w:val="none" w:sz="0" w:space="0" w:color="auto"/>
                <w:left w:val="none" w:sz="0" w:space="0" w:color="auto"/>
                <w:bottom w:val="none" w:sz="0" w:space="0" w:color="auto"/>
                <w:right w:val="none" w:sz="0" w:space="0" w:color="auto"/>
              </w:divBdr>
            </w:div>
            <w:div w:id="52351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342606">
      <w:bodyDiv w:val="1"/>
      <w:marLeft w:val="0"/>
      <w:marRight w:val="0"/>
      <w:marTop w:val="0"/>
      <w:marBottom w:val="0"/>
      <w:divBdr>
        <w:top w:val="none" w:sz="0" w:space="0" w:color="auto"/>
        <w:left w:val="none" w:sz="0" w:space="0" w:color="auto"/>
        <w:bottom w:val="none" w:sz="0" w:space="0" w:color="auto"/>
        <w:right w:val="none" w:sz="0" w:space="0" w:color="auto"/>
      </w:divBdr>
    </w:div>
    <w:div w:id="379407513">
      <w:bodyDiv w:val="1"/>
      <w:marLeft w:val="0"/>
      <w:marRight w:val="0"/>
      <w:marTop w:val="0"/>
      <w:marBottom w:val="0"/>
      <w:divBdr>
        <w:top w:val="none" w:sz="0" w:space="0" w:color="auto"/>
        <w:left w:val="none" w:sz="0" w:space="0" w:color="auto"/>
        <w:bottom w:val="none" w:sz="0" w:space="0" w:color="auto"/>
        <w:right w:val="none" w:sz="0" w:space="0" w:color="auto"/>
      </w:divBdr>
      <w:divsChild>
        <w:div w:id="1422071065">
          <w:marLeft w:val="0"/>
          <w:marRight w:val="0"/>
          <w:marTop w:val="0"/>
          <w:marBottom w:val="0"/>
          <w:divBdr>
            <w:top w:val="none" w:sz="0" w:space="0" w:color="auto"/>
            <w:left w:val="none" w:sz="0" w:space="0" w:color="auto"/>
            <w:bottom w:val="none" w:sz="0" w:space="0" w:color="auto"/>
            <w:right w:val="none" w:sz="0" w:space="0" w:color="auto"/>
          </w:divBdr>
        </w:div>
        <w:div w:id="1689523110">
          <w:marLeft w:val="0"/>
          <w:marRight w:val="0"/>
          <w:marTop w:val="0"/>
          <w:marBottom w:val="0"/>
          <w:divBdr>
            <w:top w:val="none" w:sz="0" w:space="0" w:color="auto"/>
            <w:left w:val="none" w:sz="0" w:space="0" w:color="auto"/>
            <w:bottom w:val="none" w:sz="0" w:space="0" w:color="auto"/>
            <w:right w:val="none" w:sz="0" w:space="0" w:color="auto"/>
          </w:divBdr>
        </w:div>
        <w:div w:id="1382437727">
          <w:marLeft w:val="0"/>
          <w:marRight w:val="0"/>
          <w:marTop w:val="0"/>
          <w:marBottom w:val="0"/>
          <w:divBdr>
            <w:top w:val="none" w:sz="0" w:space="0" w:color="auto"/>
            <w:left w:val="none" w:sz="0" w:space="0" w:color="auto"/>
            <w:bottom w:val="none" w:sz="0" w:space="0" w:color="auto"/>
            <w:right w:val="none" w:sz="0" w:space="0" w:color="auto"/>
          </w:divBdr>
        </w:div>
      </w:divsChild>
    </w:div>
    <w:div w:id="391512428">
      <w:bodyDiv w:val="1"/>
      <w:marLeft w:val="0"/>
      <w:marRight w:val="0"/>
      <w:marTop w:val="0"/>
      <w:marBottom w:val="0"/>
      <w:divBdr>
        <w:top w:val="none" w:sz="0" w:space="0" w:color="auto"/>
        <w:left w:val="none" w:sz="0" w:space="0" w:color="auto"/>
        <w:bottom w:val="none" w:sz="0" w:space="0" w:color="auto"/>
        <w:right w:val="none" w:sz="0" w:space="0" w:color="auto"/>
      </w:divBdr>
    </w:div>
    <w:div w:id="401637294">
      <w:bodyDiv w:val="1"/>
      <w:marLeft w:val="0"/>
      <w:marRight w:val="0"/>
      <w:marTop w:val="0"/>
      <w:marBottom w:val="0"/>
      <w:divBdr>
        <w:top w:val="none" w:sz="0" w:space="0" w:color="auto"/>
        <w:left w:val="none" w:sz="0" w:space="0" w:color="auto"/>
        <w:bottom w:val="none" w:sz="0" w:space="0" w:color="auto"/>
        <w:right w:val="none" w:sz="0" w:space="0" w:color="auto"/>
      </w:divBdr>
      <w:divsChild>
        <w:div w:id="604843589">
          <w:marLeft w:val="0"/>
          <w:marRight w:val="0"/>
          <w:marTop w:val="0"/>
          <w:marBottom w:val="0"/>
          <w:divBdr>
            <w:top w:val="none" w:sz="0" w:space="0" w:color="auto"/>
            <w:left w:val="none" w:sz="0" w:space="0" w:color="auto"/>
            <w:bottom w:val="none" w:sz="0" w:space="0" w:color="auto"/>
            <w:right w:val="none" w:sz="0" w:space="0" w:color="auto"/>
          </w:divBdr>
        </w:div>
        <w:div w:id="886840225">
          <w:marLeft w:val="0"/>
          <w:marRight w:val="0"/>
          <w:marTop w:val="0"/>
          <w:marBottom w:val="0"/>
          <w:divBdr>
            <w:top w:val="none" w:sz="0" w:space="0" w:color="auto"/>
            <w:left w:val="none" w:sz="0" w:space="0" w:color="auto"/>
            <w:bottom w:val="none" w:sz="0" w:space="0" w:color="auto"/>
            <w:right w:val="none" w:sz="0" w:space="0" w:color="auto"/>
          </w:divBdr>
        </w:div>
        <w:div w:id="1852525150">
          <w:marLeft w:val="0"/>
          <w:marRight w:val="0"/>
          <w:marTop w:val="0"/>
          <w:marBottom w:val="0"/>
          <w:divBdr>
            <w:top w:val="none" w:sz="0" w:space="0" w:color="auto"/>
            <w:left w:val="none" w:sz="0" w:space="0" w:color="auto"/>
            <w:bottom w:val="none" w:sz="0" w:space="0" w:color="auto"/>
            <w:right w:val="none" w:sz="0" w:space="0" w:color="auto"/>
          </w:divBdr>
        </w:div>
      </w:divsChild>
    </w:div>
    <w:div w:id="431322413">
      <w:bodyDiv w:val="1"/>
      <w:marLeft w:val="0"/>
      <w:marRight w:val="0"/>
      <w:marTop w:val="0"/>
      <w:marBottom w:val="0"/>
      <w:divBdr>
        <w:top w:val="none" w:sz="0" w:space="0" w:color="auto"/>
        <w:left w:val="none" w:sz="0" w:space="0" w:color="auto"/>
        <w:bottom w:val="none" w:sz="0" w:space="0" w:color="auto"/>
        <w:right w:val="none" w:sz="0" w:space="0" w:color="auto"/>
      </w:divBdr>
    </w:div>
    <w:div w:id="433742729">
      <w:bodyDiv w:val="1"/>
      <w:marLeft w:val="0"/>
      <w:marRight w:val="0"/>
      <w:marTop w:val="0"/>
      <w:marBottom w:val="0"/>
      <w:divBdr>
        <w:top w:val="none" w:sz="0" w:space="0" w:color="auto"/>
        <w:left w:val="none" w:sz="0" w:space="0" w:color="auto"/>
        <w:bottom w:val="none" w:sz="0" w:space="0" w:color="auto"/>
        <w:right w:val="none" w:sz="0" w:space="0" w:color="auto"/>
      </w:divBdr>
    </w:div>
    <w:div w:id="514534417">
      <w:bodyDiv w:val="1"/>
      <w:marLeft w:val="0"/>
      <w:marRight w:val="0"/>
      <w:marTop w:val="0"/>
      <w:marBottom w:val="0"/>
      <w:divBdr>
        <w:top w:val="none" w:sz="0" w:space="0" w:color="auto"/>
        <w:left w:val="none" w:sz="0" w:space="0" w:color="auto"/>
        <w:bottom w:val="none" w:sz="0" w:space="0" w:color="auto"/>
        <w:right w:val="none" w:sz="0" w:space="0" w:color="auto"/>
      </w:divBdr>
      <w:divsChild>
        <w:div w:id="1727600806">
          <w:marLeft w:val="0"/>
          <w:marRight w:val="0"/>
          <w:marTop w:val="0"/>
          <w:marBottom w:val="0"/>
          <w:divBdr>
            <w:top w:val="none" w:sz="0" w:space="0" w:color="auto"/>
            <w:left w:val="none" w:sz="0" w:space="0" w:color="auto"/>
            <w:bottom w:val="none" w:sz="0" w:space="0" w:color="auto"/>
            <w:right w:val="none" w:sz="0" w:space="0" w:color="auto"/>
          </w:divBdr>
          <w:divsChild>
            <w:div w:id="15406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092583">
      <w:bodyDiv w:val="1"/>
      <w:marLeft w:val="0"/>
      <w:marRight w:val="0"/>
      <w:marTop w:val="0"/>
      <w:marBottom w:val="0"/>
      <w:divBdr>
        <w:top w:val="none" w:sz="0" w:space="0" w:color="auto"/>
        <w:left w:val="none" w:sz="0" w:space="0" w:color="auto"/>
        <w:bottom w:val="none" w:sz="0" w:space="0" w:color="auto"/>
        <w:right w:val="none" w:sz="0" w:space="0" w:color="auto"/>
      </w:divBdr>
    </w:div>
    <w:div w:id="630021086">
      <w:bodyDiv w:val="1"/>
      <w:marLeft w:val="0"/>
      <w:marRight w:val="0"/>
      <w:marTop w:val="0"/>
      <w:marBottom w:val="0"/>
      <w:divBdr>
        <w:top w:val="none" w:sz="0" w:space="0" w:color="auto"/>
        <w:left w:val="none" w:sz="0" w:space="0" w:color="auto"/>
        <w:bottom w:val="none" w:sz="0" w:space="0" w:color="auto"/>
        <w:right w:val="none" w:sz="0" w:space="0" w:color="auto"/>
      </w:divBdr>
      <w:divsChild>
        <w:div w:id="1428379490">
          <w:marLeft w:val="0"/>
          <w:marRight w:val="0"/>
          <w:marTop w:val="0"/>
          <w:marBottom w:val="0"/>
          <w:divBdr>
            <w:top w:val="none" w:sz="0" w:space="0" w:color="auto"/>
            <w:left w:val="none" w:sz="0" w:space="0" w:color="auto"/>
            <w:bottom w:val="none" w:sz="0" w:space="0" w:color="auto"/>
            <w:right w:val="none" w:sz="0" w:space="0" w:color="auto"/>
          </w:divBdr>
        </w:div>
        <w:div w:id="2128546028">
          <w:marLeft w:val="0"/>
          <w:marRight w:val="0"/>
          <w:marTop w:val="0"/>
          <w:marBottom w:val="0"/>
          <w:divBdr>
            <w:top w:val="none" w:sz="0" w:space="0" w:color="auto"/>
            <w:left w:val="none" w:sz="0" w:space="0" w:color="auto"/>
            <w:bottom w:val="none" w:sz="0" w:space="0" w:color="auto"/>
            <w:right w:val="none" w:sz="0" w:space="0" w:color="auto"/>
          </w:divBdr>
        </w:div>
        <w:div w:id="1124352755">
          <w:marLeft w:val="0"/>
          <w:marRight w:val="0"/>
          <w:marTop w:val="0"/>
          <w:marBottom w:val="0"/>
          <w:divBdr>
            <w:top w:val="none" w:sz="0" w:space="0" w:color="auto"/>
            <w:left w:val="none" w:sz="0" w:space="0" w:color="auto"/>
            <w:bottom w:val="none" w:sz="0" w:space="0" w:color="auto"/>
            <w:right w:val="none" w:sz="0" w:space="0" w:color="auto"/>
          </w:divBdr>
        </w:div>
        <w:div w:id="2090229322">
          <w:marLeft w:val="0"/>
          <w:marRight w:val="0"/>
          <w:marTop w:val="0"/>
          <w:marBottom w:val="0"/>
          <w:divBdr>
            <w:top w:val="none" w:sz="0" w:space="0" w:color="auto"/>
            <w:left w:val="none" w:sz="0" w:space="0" w:color="auto"/>
            <w:bottom w:val="none" w:sz="0" w:space="0" w:color="auto"/>
            <w:right w:val="none" w:sz="0" w:space="0" w:color="auto"/>
          </w:divBdr>
        </w:div>
        <w:div w:id="1654486963">
          <w:marLeft w:val="0"/>
          <w:marRight w:val="0"/>
          <w:marTop w:val="0"/>
          <w:marBottom w:val="0"/>
          <w:divBdr>
            <w:top w:val="none" w:sz="0" w:space="0" w:color="auto"/>
            <w:left w:val="none" w:sz="0" w:space="0" w:color="auto"/>
            <w:bottom w:val="none" w:sz="0" w:space="0" w:color="auto"/>
            <w:right w:val="none" w:sz="0" w:space="0" w:color="auto"/>
          </w:divBdr>
        </w:div>
        <w:div w:id="1049232196">
          <w:marLeft w:val="0"/>
          <w:marRight w:val="0"/>
          <w:marTop w:val="0"/>
          <w:marBottom w:val="0"/>
          <w:divBdr>
            <w:top w:val="none" w:sz="0" w:space="0" w:color="auto"/>
            <w:left w:val="none" w:sz="0" w:space="0" w:color="auto"/>
            <w:bottom w:val="none" w:sz="0" w:space="0" w:color="auto"/>
            <w:right w:val="none" w:sz="0" w:space="0" w:color="auto"/>
          </w:divBdr>
        </w:div>
        <w:div w:id="1593540183">
          <w:marLeft w:val="0"/>
          <w:marRight w:val="0"/>
          <w:marTop w:val="0"/>
          <w:marBottom w:val="0"/>
          <w:divBdr>
            <w:top w:val="none" w:sz="0" w:space="0" w:color="auto"/>
            <w:left w:val="none" w:sz="0" w:space="0" w:color="auto"/>
            <w:bottom w:val="none" w:sz="0" w:space="0" w:color="auto"/>
            <w:right w:val="none" w:sz="0" w:space="0" w:color="auto"/>
          </w:divBdr>
        </w:div>
        <w:div w:id="192040212">
          <w:marLeft w:val="0"/>
          <w:marRight w:val="0"/>
          <w:marTop w:val="0"/>
          <w:marBottom w:val="0"/>
          <w:divBdr>
            <w:top w:val="none" w:sz="0" w:space="0" w:color="auto"/>
            <w:left w:val="none" w:sz="0" w:space="0" w:color="auto"/>
            <w:bottom w:val="none" w:sz="0" w:space="0" w:color="auto"/>
            <w:right w:val="none" w:sz="0" w:space="0" w:color="auto"/>
          </w:divBdr>
        </w:div>
        <w:div w:id="340863655">
          <w:marLeft w:val="0"/>
          <w:marRight w:val="0"/>
          <w:marTop w:val="0"/>
          <w:marBottom w:val="0"/>
          <w:divBdr>
            <w:top w:val="none" w:sz="0" w:space="0" w:color="auto"/>
            <w:left w:val="none" w:sz="0" w:space="0" w:color="auto"/>
            <w:bottom w:val="none" w:sz="0" w:space="0" w:color="auto"/>
            <w:right w:val="none" w:sz="0" w:space="0" w:color="auto"/>
          </w:divBdr>
        </w:div>
        <w:div w:id="1560703639">
          <w:marLeft w:val="0"/>
          <w:marRight w:val="0"/>
          <w:marTop w:val="0"/>
          <w:marBottom w:val="0"/>
          <w:divBdr>
            <w:top w:val="none" w:sz="0" w:space="0" w:color="auto"/>
            <w:left w:val="none" w:sz="0" w:space="0" w:color="auto"/>
            <w:bottom w:val="none" w:sz="0" w:space="0" w:color="auto"/>
            <w:right w:val="none" w:sz="0" w:space="0" w:color="auto"/>
          </w:divBdr>
        </w:div>
        <w:div w:id="1136605492">
          <w:marLeft w:val="0"/>
          <w:marRight w:val="0"/>
          <w:marTop w:val="0"/>
          <w:marBottom w:val="0"/>
          <w:divBdr>
            <w:top w:val="none" w:sz="0" w:space="0" w:color="auto"/>
            <w:left w:val="none" w:sz="0" w:space="0" w:color="auto"/>
            <w:bottom w:val="none" w:sz="0" w:space="0" w:color="auto"/>
            <w:right w:val="none" w:sz="0" w:space="0" w:color="auto"/>
          </w:divBdr>
        </w:div>
        <w:div w:id="658270060">
          <w:marLeft w:val="0"/>
          <w:marRight w:val="0"/>
          <w:marTop w:val="0"/>
          <w:marBottom w:val="0"/>
          <w:divBdr>
            <w:top w:val="none" w:sz="0" w:space="0" w:color="auto"/>
            <w:left w:val="none" w:sz="0" w:space="0" w:color="auto"/>
            <w:bottom w:val="none" w:sz="0" w:space="0" w:color="auto"/>
            <w:right w:val="none" w:sz="0" w:space="0" w:color="auto"/>
          </w:divBdr>
        </w:div>
        <w:div w:id="1170683692">
          <w:marLeft w:val="0"/>
          <w:marRight w:val="0"/>
          <w:marTop w:val="0"/>
          <w:marBottom w:val="0"/>
          <w:divBdr>
            <w:top w:val="none" w:sz="0" w:space="0" w:color="auto"/>
            <w:left w:val="none" w:sz="0" w:space="0" w:color="auto"/>
            <w:bottom w:val="none" w:sz="0" w:space="0" w:color="auto"/>
            <w:right w:val="none" w:sz="0" w:space="0" w:color="auto"/>
          </w:divBdr>
        </w:div>
      </w:divsChild>
    </w:div>
    <w:div w:id="630862264">
      <w:bodyDiv w:val="1"/>
      <w:marLeft w:val="0"/>
      <w:marRight w:val="0"/>
      <w:marTop w:val="0"/>
      <w:marBottom w:val="0"/>
      <w:divBdr>
        <w:top w:val="none" w:sz="0" w:space="0" w:color="auto"/>
        <w:left w:val="none" w:sz="0" w:space="0" w:color="auto"/>
        <w:bottom w:val="none" w:sz="0" w:space="0" w:color="auto"/>
        <w:right w:val="none" w:sz="0" w:space="0" w:color="auto"/>
      </w:divBdr>
      <w:divsChild>
        <w:div w:id="131102776">
          <w:marLeft w:val="0"/>
          <w:marRight w:val="0"/>
          <w:marTop w:val="0"/>
          <w:marBottom w:val="0"/>
          <w:divBdr>
            <w:top w:val="none" w:sz="0" w:space="0" w:color="auto"/>
            <w:left w:val="none" w:sz="0" w:space="0" w:color="auto"/>
            <w:bottom w:val="none" w:sz="0" w:space="0" w:color="auto"/>
            <w:right w:val="none" w:sz="0" w:space="0" w:color="auto"/>
          </w:divBdr>
        </w:div>
      </w:divsChild>
    </w:div>
    <w:div w:id="638534734">
      <w:bodyDiv w:val="1"/>
      <w:marLeft w:val="0"/>
      <w:marRight w:val="0"/>
      <w:marTop w:val="0"/>
      <w:marBottom w:val="0"/>
      <w:divBdr>
        <w:top w:val="none" w:sz="0" w:space="0" w:color="auto"/>
        <w:left w:val="none" w:sz="0" w:space="0" w:color="auto"/>
        <w:bottom w:val="none" w:sz="0" w:space="0" w:color="auto"/>
        <w:right w:val="none" w:sz="0" w:space="0" w:color="auto"/>
      </w:divBdr>
    </w:div>
    <w:div w:id="644748880">
      <w:bodyDiv w:val="1"/>
      <w:marLeft w:val="0"/>
      <w:marRight w:val="0"/>
      <w:marTop w:val="0"/>
      <w:marBottom w:val="0"/>
      <w:divBdr>
        <w:top w:val="none" w:sz="0" w:space="0" w:color="auto"/>
        <w:left w:val="none" w:sz="0" w:space="0" w:color="auto"/>
        <w:bottom w:val="none" w:sz="0" w:space="0" w:color="auto"/>
        <w:right w:val="none" w:sz="0" w:space="0" w:color="auto"/>
      </w:divBdr>
    </w:div>
    <w:div w:id="702709560">
      <w:bodyDiv w:val="1"/>
      <w:marLeft w:val="0"/>
      <w:marRight w:val="0"/>
      <w:marTop w:val="0"/>
      <w:marBottom w:val="0"/>
      <w:divBdr>
        <w:top w:val="none" w:sz="0" w:space="0" w:color="auto"/>
        <w:left w:val="none" w:sz="0" w:space="0" w:color="auto"/>
        <w:bottom w:val="none" w:sz="0" w:space="0" w:color="auto"/>
        <w:right w:val="none" w:sz="0" w:space="0" w:color="auto"/>
      </w:divBdr>
      <w:divsChild>
        <w:div w:id="1735346619">
          <w:marLeft w:val="0"/>
          <w:marRight w:val="0"/>
          <w:marTop w:val="0"/>
          <w:marBottom w:val="0"/>
          <w:divBdr>
            <w:top w:val="none" w:sz="0" w:space="0" w:color="auto"/>
            <w:left w:val="none" w:sz="0" w:space="0" w:color="auto"/>
            <w:bottom w:val="none" w:sz="0" w:space="0" w:color="auto"/>
            <w:right w:val="none" w:sz="0" w:space="0" w:color="auto"/>
          </w:divBdr>
        </w:div>
        <w:div w:id="425158160">
          <w:marLeft w:val="0"/>
          <w:marRight w:val="0"/>
          <w:marTop w:val="0"/>
          <w:marBottom w:val="0"/>
          <w:divBdr>
            <w:top w:val="none" w:sz="0" w:space="0" w:color="auto"/>
            <w:left w:val="none" w:sz="0" w:space="0" w:color="auto"/>
            <w:bottom w:val="none" w:sz="0" w:space="0" w:color="auto"/>
            <w:right w:val="none" w:sz="0" w:space="0" w:color="auto"/>
          </w:divBdr>
        </w:div>
        <w:div w:id="594823711">
          <w:marLeft w:val="0"/>
          <w:marRight w:val="0"/>
          <w:marTop w:val="0"/>
          <w:marBottom w:val="0"/>
          <w:divBdr>
            <w:top w:val="none" w:sz="0" w:space="0" w:color="auto"/>
            <w:left w:val="none" w:sz="0" w:space="0" w:color="auto"/>
            <w:bottom w:val="none" w:sz="0" w:space="0" w:color="auto"/>
            <w:right w:val="none" w:sz="0" w:space="0" w:color="auto"/>
          </w:divBdr>
        </w:div>
        <w:div w:id="916668807">
          <w:marLeft w:val="0"/>
          <w:marRight w:val="0"/>
          <w:marTop w:val="0"/>
          <w:marBottom w:val="0"/>
          <w:divBdr>
            <w:top w:val="none" w:sz="0" w:space="0" w:color="auto"/>
            <w:left w:val="none" w:sz="0" w:space="0" w:color="auto"/>
            <w:bottom w:val="none" w:sz="0" w:space="0" w:color="auto"/>
            <w:right w:val="none" w:sz="0" w:space="0" w:color="auto"/>
          </w:divBdr>
        </w:div>
        <w:div w:id="45839712">
          <w:marLeft w:val="0"/>
          <w:marRight w:val="0"/>
          <w:marTop w:val="0"/>
          <w:marBottom w:val="0"/>
          <w:divBdr>
            <w:top w:val="none" w:sz="0" w:space="0" w:color="auto"/>
            <w:left w:val="none" w:sz="0" w:space="0" w:color="auto"/>
            <w:bottom w:val="none" w:sz="0" w:space="0" w:color="auto"/>
            <w:right w:val="none" w:sz="0" w:space="0" w:color="auto"/>
          </w:divBdr>
        </w:div>
        <w:div w:id="233779920">
          <w:marLeft w:val="0"/>
          <w:marRight w:val="0"/>
          <w:marTop w:val="0"/>
          <w:marBottom w:val="0"/>
          <w:divBdr>
            <w:top w:val="none" w:sz="0" w:space="0" w:color="auto"/>
            <w:left w:val="none" w:sz="0" w:space="0" w:color="auto"/>
            <w:bottom w:val="none" w:sz="0" w:space="0" w:color="auto"/>
            <w:right w:val="none" w:sz="0" w:space="0" w:color="auto"/>
          </w:divBdr>
        </w:div>
        <w:div w:id="1681009010">
          <w:marLeft w:val="0"/>
          <w:marRight w:val="0"/>
          <w:marTop w:val="0"/>
          <w:marBottom w:val="0"/>
          <w:divBdr>
            <w:top w:val="none" w:sz="0" w:space="0" w:color="auto"/>
            <w:left w:val="none" w:sz="0" w:space="0" w:color="auto"/>
            <w:bottom w:val="none" w:sz="0" w:space="0" w:color="auto"/>
            <w:right w:val="none" w:sz="0" w:space="0" w:color="auto"/>
          </w:divBdr>
        </w:div>
        <w:div w:id="499853169">
          <w:marLeft w:val="0"/>
          <w:marRight w:val="0"/>
          <w:marTop w:val="0"/>
          <w:marBottom w:val="0"/>
          <w:divBdr>
            <w:top w:val="none" w:sz="0" w:space="0" w:color="auto"/>
            <w:left w:val="none" w:sz="0" w:space="0" w:color="auto"/>
            <w:bottom w:val="none" w:sz="0" w:space="0" w:color="auto"/>
            <w:right w:val="none" w:sz="0" w:space="0" w:color="auto"/>
          </w:divBdr>
        </w:div>
        <w:div w:id="795680075">
          <w:marLeft w:val="0"/>
          <w:marRight w:val="0"/>
          <w:marTop w:val="0"/>
          <w:marBottom w:val="0"/>
          <w:divBdr>
            <w:top w:val="none" w:sz="0" w:space="0" w:color="auto"/>
            <w:left w:val="none" w:sz="0" w:space="0" w:color="auto"/>
            <w:bottom w:val="none" w:sz="0" w:space="0" w:color="auto"/>
            <w:right w:val="none" w:sz="0" w:space="0" w:color="auto"/>
          </w:divBdr>
        </w:div>
        <w:div w:id="1764449240">
          <w:marLeft w:val="0"/>
          <w:marRight w:val="0"/>
          <w:marTop w:val="0"/>
          <w:marBottom w:val="0"/>
          <w:divBdr>
            <w:top w:val="none" w:sz="0" w:space="0" w:color="auto"/>
            <w:left w:val="none" w:sz="0" w:space="0" w:color="auto"/>
            <w:bottom w:val="none" w:sz="0" w:space="0" w:color="auto"/>
            <w:right w:val="none" w:sz="0" w:space="0" w:color="auto"/>
          </w:divBdr>
        </w:div>
        <w:div w:id="438914485">
          <w:marLeft w:val="0"/>
          <w:marRight w:val="0"/>
          <w:marTop w:val="0"/>
          <w:marBottom w:val="0"/>
          <w:divBdr>
            <w:top w:val="none" w:sz="0" w:space="0" w:color="auto"/>
            <w:left w:val="none" w:sz="0" w:space="0" w:color="auto"/>
            <w:bottom w:val="none" w:sz="0" w:space="0" w:color="auto"/>
            <w:right w:val="none" w:sz="0" w:space="0" w:color="auto"/>
          </w:divBdr>
        </w:div>
        <w:div w:id="961769174">
          <w:marLeft w:val="0"/>
          <w:marRight w:val="0"/>
          <w:marTop w:val="0"/>
          <w:marBottom w:val="0"/>
          <w:divBdr>
            <w:top w:val="none" w:sz="0" w:space="0" w:color="auto"/>
            <w:left w:val="none" w:sz="0" w:space="0" w:color="auto"/>
            <w:bottom w:val="none" w:sz="0" w:space="0" w:color="auto"/>
            <w:right w:val="none" w:sz="0" w:space="0" w:color="auto"/>
          </w:divBdr>
        </w:div>
        <w:div w:id="1103955219">
          <w:marLeft w:val="0"/>
          <w:marRight w:val="0"/>
          <w:marTop w:val="0"/>
          <w:marBottom w:val="0"/>
          <w:divBdr>
            <w:top w:val="none" w:sz="0" w:space="0" w:color="auto"/>
            <w:left w:val="none" w:sz="0" w:space="0" w:color="auto"/>
            <w:bottom w:val="none" w:sz="0" w:space="0" w:color="auto"/>
            <w:right w:val="none" w:sz="0" w:space="0" w:color="auto"/>
          </w:divBdr>
        </w:div>
        <w:div w:id="907420803">
          <w:marLeft w:val="0"/>
          <w:marRight w:val="0"/>
          <w:marTop w:val="0"/>
          <w:marBottom w:val="0"/>
          <w:divBdr>
            <w:top w:val="none" w:sz="0" w:space="0" w:color="auto"/>
            <w:left w:val="none" w:sz="0" w:space="0" w:color="auto"/>
            <w:bottom w:val="none" w:sz="0" w:space="0" w:color="auto"/>
            <w:right w:val="none" w:sz="0" w:space="0" w:color="auto"/>
          </w:divBdr>
        </w:div>
        <w:div w:id="1327318472">
          <w:marLeft w:val="0"/>
          <w:marRight w:val="0"/>
          <w:marTop w:val="0"/>
          <w:marBottom w:val="0"/>
          <w:divBdr>
            <w:top w:val="none" w:sz="0" w:space="0" w:color="auto"/>
            <w:left w:val="none" w:sz="0" w:space="0" w:color="auto"/>
            <w:bottom w:val="none" w:sz="0" w:space="0" w:color="auto"/>
            <w:right w:val="none" w:sz="0" w:space="0" w:color="auto"/>
          </w:divBdr>
        </w:div>
        <w:div w:id="904485739">
          <w:marLeft w:val="0"/>
          <w:marRight w:val="0"/>
          <w:marTop w:val="0"/>
          <w:marBottom w:val="0"/>
          <w:divBdr>
            <w:top w:val="none" w:sz="0" w:space="0" w:color="auto"/>
            <w:left w:val="none" w:sz="0" w:space="0" w:color="auto"/>
            <w:bottom w:val="none" w:sz="0" w:space="0" w:color="auto"/>
            <w:right w:val="none" w:sz="0" w:space="0" w:color="auto"/>
          </w:divBdr>
        </w:div>
        <w:div w:id="1190332591">
          <w:marLeft w:val="0"/>
          <w:marRight w:val="0"/>
          <w:marTop w:val="0"/>
          <w:marBottom w:val="0"/>
          <w:divBdr>
            <w:top w:val="none" w:sz="0" w:space="0" w:color="auto"/>
            <w:left w:val="none" w:sz="0" w:space="0" w:color="auto"/>
            <w:bottom w:val="none" w:sz="0" w:space="0" w:color="auto"/>
            <w:right w:val="none" w:sz="0" w:space="0" w:color="auto"/>
          </w:divBdr>
        </w:div>
        <w:div w:id="598219442">
          <w:marLeft w:val="0"/>
          <w:marRight w:val="0"/>
          <w:marTop w:val="0"/>
          <w:marBottom w:val="0"/>
          <w:divBdr>
            <w:top w:val="none" w:sz="0" w:space="0" w:color="auto"/>
            <w:left w:val="none" w:sz="0" w:space="0" w:color="auto"/>
            <w:bottom w:val="none" w:sz="0" w:space="0" w:color="auto"/>
            <w:right w:val="none" w:sz="0" w:space="0" w:color="auto"/>
          </w:divBdr>
        </w:div>
        <w:div w:id="683558131">
          <w:marLeft w:val="0"/>
          <w:marRight w:val="0"/>
          <w:marTop w:val="0"/>
          <w:marBottom w:val="0"/>
          <w:divBdr>
            <w:top w:val="none" w:sz="0" w:space="0" w:color="auto"/>
            <w:left w:val="none" w:sz="0" w:space="0" w:color="auto"/>
            <w:bottom w:val="none" w:sz="0" w:space="0" w:color="auto"/>
            <w:right w:val="none" w:sz="0" w:space="0" w:color="auto"/>
          </w:divBdr>
        </w:div>
        <w:div w:id="703408680">
          <w:marLeft w:val="0"/>
          <w:marRight w:val="0"/>
          <w:marTop w:val="0"/>
          <w:marBottom w:val="0"/>
          <w:divBdr>
            <w:top w:val="none" w:sz="0" w:space="0" w:color="auto"/>
            <w:left w:val="none" w:sz="0" w:space="0" w:color="auto"/>
            <w:bottom w:val="none" w:sz="0" w:space="0" w:color="auto"/>
            <w:right w:val="none" w:sz="0" w:space="0" w:color="auto"/>
          </w:divBdr>
        </w:div>
        <w:div w:id="1296646363">
          <w:marLeft w:val="0"/>
          <w:marRight w:val="0"/>
          <w:marTop w:val="0"/>
          <w:marBottom w:val="0"/>
          <w:divBdr>
            <w:top w:val="none" w:sz="0" w:space="0" w:color="auto"/>
            <w:left w:val="none" w:sz="0" w:space="0" w:color="auto"/>
            <w:bottom w:val="none" w:sz="0" w:space="0" w:color="auto"/>
            <w:right w:val="none" w:sz="0" w:space="0" w:color="auto"/>
          </w:divBdr>
        </w:div>
        <w:div w:id="695926959">
          <w:marLeft w:val="0"/>
          <w:marRight w:val="0"/>
          <w:marTop w:val="0"/>
          <w:marBottom w:val="0"/>
          <w:divBdr>
            <w:top w:val="none" w:sz="0" w:space="0" w:color="auto"/>
            <w:left w:val="none" w:sz="0" w:space="0" w:color="auto"/>
            <w:bottom w:val="none" w:sz="0" w:space="0" w:color="auto"/>
            <w:right w:val="none" w:sz="0" w:space="0" w:color="auto"/>
          </w:divBdr>
        </w:div>
        <w:div w:id="1389188844">
          <w:marLeft w:val="0"/>
          <w:marRight w:val="0"/>
          <w:marTop w:val="0"/>
          <w:marBottom w:val="0"/>
          <w:divBdr>
            <w:top w:val="none" w:sz="0" w:space="0" w:color="auto"/>
            <w:left w:val="none" w:sz="0" w:space="0" w:color="auto"/>
            <w:bottom w:val="none" w:sz="0" w:space="0" w:color="auto"/>
            <w:right w:val="none" w:sz="0" w:space="0" w:color="auto"/>
          </w:divBdr>
        </w:div>
        <w:div w:id="1205672933">
          <w:marLeft w:val="0"/>
          <w:marRight w:val="0"/>
          <w:marTop w:val="0"/>
          <w:marBottom w:val="0"/>
          <w:divBdr>
            <w:top w:val="none" w:sz="0" w:space="0" w:color="auto"/>
            <w:left w:val="none" w:sz="0" w:space="0" w:color="auto"/>
            <w:bottom w:val="none" w:sz="0" w:space="0" w:color="auto"/>
            <w:right w:val="none" w:sz="0" w:space="0" w:color="auto"/>
          </w:divBdr>
        </w:div>
        <w:div w:id="673069505">
          <w:marLeft w:val="0"/>
          <w:marRight w:val="0"/>
          <w:marTop w:val="0"/>
          <w:marBottom w:val="0"/>
          <w:divBdr>
            <w:top w:val="none" w:sz="0" w:space="0" w:color="auto"/>
            <w:left w:val="none" w:sz="0" w:space="0" w:color="auto"/>
            <w:bottom w:val="none" w:sz="0" w:space="0" w:color="auto"/>
            <w:right w:val="none" w:sz="0" w:space="0" w:color="auto"/>
          </w:divBdr>
        </w:div>
        <w:div w:id="858086063">
          <w:marLeft w:val="0"/>
          <w:marRight w:val="0"/>
          <w:marTop w:val="0"/>
          <w:marBottom w:val="0"/>
          <w:divBdr>
            <w:top w:val="none" w:sz="0" w:space="0" w:color="auto"/>
            <w:left w:val="none" w:sz="0" w:space="0" w:color="auto"/>
            <w:bottom w:val="none" w:sz="0" w:space="0" w:color="auto"/>
            <w:right w:val="none" w:sz="0" w:space="0" w:color="auto"/>
          </w:divBdr>
        </w:div>
        <w:div w:id="370350189">
          <w:marLeft w:val="0"/>
          <w:marRight w:val="0"/>
          <w:marTop w:val="0"/>
          <w:marBottom w:val="0"/>
          <w:divBdr>
            <w:top w:val="none" w:sz="0" w:space="0" w:color="auto"/>
            <w:left w:val="none" w:sz="0" w:space="0" w:color="auto"/>
            <w:bottom w:val="none" w:sz="0" w:space="0" w:color="auto"/>
            <w:right w:val="none" w:sz="0" w:space="0" w:color="auto"/>
          </w:divBdr>
        </w:div>
        <w:div w:id="566452969">
          <w:marLeft w:val="0"/>
          <w:marRight w:val="0"/>
          <w:marTop w:val="0"/>
          <w:marBottom w:val="0"/>
          <w:divBdr>
            <w:top w:val="none" w:sz="0" w:space="0" w:color="auto"/>
            <w:left w:val="none" w:sz="0" w:space="0" w:color="auto"/>
            <w:bottom w:val="none" w:sz="0" w:space="0" w:color="auto"/>
            <w:right w:val="none" w:sz="0" w:space="0" w:color="auto"/>
          </w:divBdr>
        </w:div>
        <w:div w:id="1002704390">
          <w:marLeft w:val="0"/>
          <w:marRight w:val="0"/>
          <w:marTop w:val="0"/>
          <w:marBottom w:val="0"/>
          <w:divBdr>
            <w:top w:val="none" w:sz="0" w:space="0" w:color="auto"/>
            <w:left w:val="none" w:sz="0" w:space="0" w:color="auto"/>
            <w:bottom w:val="none" w:sz="0" w:space="0" w:color="auto"/>
            <w:right w:val="none" w:sz="0" w:space="0" w:color="auto"/>
          </w:divBdr>
        </w:div>
        <w:div w:id="200675919">
          <w:marLeft w:val="0"/>
          <w:marRight w:val="0"/>
          <w:marTop w:val="0"/>
          <w:marBottom w:val="0"/>
          <w:divBdr>
            <w:top w:val="none" w:sz="0" w:space="0" w:color="auto"/>
            <w:left w:val="none" w:sz="0" w:space="0" w:color="auto"/>
            <w:bottom w:val="none" w:sz="0" w:space="0" w:color="auto"/>
            <w:right w:val="none" w:sz="0" w:space="0" w:color="auto"/>
          </w:divBdr>
        </w:div>
        <w:div w:id="1689715393">
          <w:marLeft w:val="0"/>
          <w:marRight w:val="0"/>
          <w:marTop w:val="0"/>
          <w:marBottom w:val="0"/>
          <w:divBdr>
            <w:top w:val="none" w:sz="0" w:space="0" w:color="auto"/>
            <w:left w:val="none" w:sz="0" w:space="0" w:color="auto"/>
            <w:bottom w:val="none" w:sz="0" w:space="0" w:color="auto"/>
            <w:right w:val="none" w:sz="0" w:space="0" w:color="auto"/>
          </w:divBdr>
        </w:div>
        <w:div w:id="638000016">
          <w:marLeft w:val="0"/>
          <w:marRight w:val="0"/>
          <w:marTop w:val="0"/>
          <w:marBottom w:val="0"/>
          <w:divBdr>
            <w:top w:val="none" w:sz="0" w:space="0" w:color="auto"/>
            <w:left w:val="none" w:sz="0" w:space="0" w:color="auto"/>
            <w:bottom w:val="none" w:sz="0" w:space="0" w:color="auto"/>
            <w:right w:val="none" w:sz="0" w:space="0" w:color="auto"/>
          </w:divBdr>
        </w:div>
        <w:div w:id="1730037279">
          <w:marLeft w:val="0"/>
          <w:marRight w:val="0"/>
          <w:marTop w:val="0"/>
          <w:marBottom w:val="0"/>
          <w:divBdr>
            <w:top w:val="none" w:sz="0" w:space="0" w:color="auto"/>
            <w:left w:val="none" w:sz="0" w:space="0" w:color="auto"/>
            <w:bottom w:val="none" w:sz="0" w:space="0" w:color="auto"/>
            <w:right w:val="none" w:sz="0" w:space="0" w:color="auto"/>
          </w:divBdr>
        </w:div>
        <w:div w:id="1069035647">
          <w:marLeft w:val="0"/>
          <w:marRight w:val="0"/>
          <w:marTop w:val="0"/>
          <w:marBottom w:val="0"/>
          <w:divBdr>
            <w:top w:val="none" w:sz="0" w:space="0" w:color="auto"/>
            <w:left w:val="none" w:sz="0" w:space="0" w:color="auto"/>
            <w:bottom w:val="none" w:sz="0" w:space="0" w:color="auto"/>
            <w:right w:val="none" w:sz="0" w:space="0" w:color="auto"/>
          </w:divBdr>
        </w:div>
        <w:div w:id="502672050">
          <w:marLeft w:val="0"/>
          <w:marRight w:val="0"/>
          <w:marTop w:val="0"/>
          <w:marBottom w:val="0"/>
          <w:divBdr>
            <w:top w:val="none" w:sz="0" w:space="0" w:color="auto"/>
            <w:left w:val="none" w:sz="0" w:space="0" w:color="auto"/>
            <w:bottom w:val="none" w:sz="0" w:space="0" w:color="auto"/>
            <w:right w:val="none" w:sz="0" w:space="0" w:color="auto"/>
          </w:divBdr>
        </w:div>
        <w:div w:id="1882935102">
          <w:marLeft w:val="0"/>
          <w:marRight w:val="0"/>
          <w:marTop w:val="0"/>
          <w:marBottom w:val="0"/>
          <w:divBdr>
            <w:top w:val="none" w:sz="0" w:space="0" w:color="auto"/>
            <w:left w:val="none" w:sz="0" w:space="0" w:color="auto"/>
            <w:bottom w:val="none" w:sz="0" w:space="0" w:color="auto"/>
            <w:right w:val="none" w:sz="0" w:space="0" w:color="auto"/>
          </w:divBdr>
        </w:div>
        <w:div w:id="809711035">
          <w:marLeft w:val="0"/>
          <w:marRight w:val="0"/>
          <w:marTop w:val="0"/>
          <w:marBottom w:val="0"/>
          <w:divBdr>
            <w:top w:val="none" w:sz="0" w:space="0" w:color="auto"/>
            <w:left w:val="none" w:sz="0" w:space="0" w:color="auto"/>
            <w:bottom w:val="none" w:sz="0" w:space="0" w:color="auto"/>
            <w:right w:val="none" w:sz="0" w:space="0" w:color="auto"/>
          </w:divBdr>
        </w:div>
        <w:div w:id="1626036626">
          <w:marLeft w:val="0"/>
          <w:marRight w:val="0"/>
          <w:marTop w:val="0"/>
          <w:marBottom w:val="0"/>
          <w:divBdr>
            <w:top w:val="none" w:sz="0" w:space="0" w:color="auto"/>
            <w:left w:val="none" w:sz="0" w:space="0" w:color="auto"/>
            <w:bottom w:val="none" w:sz="0" w:space="0" w:color="auto"/>
            <w:right w:val="none" w:sz="0" w:space="0" w:color="auto"/>
          </w:divBdr>
        </w:div>
        <w:div w:id="1391463272">
          <w:marLeft w:val="0"/>
          <w:marRight w:val="0"/>
          <w:marTop w:val="0"/>
          <w:marBottom w:val="0"/>
          <w:divBdr>
            <w:top w:val="none" w:sz="0" w:space="0" w:color="auto"/>
            <w:left w:val="none" w:sz="0" w:space="0" w:color="auto"/>
            <w:bottom w:val="none" w:sz="0" w:space="0" w:color="auto"/>
            <w:right w:val="none" w:sz="0" w:space="0" w:color="auto"/>
          </w:divBdr>
        </w:div>
      </w:divsChild>
    </w:div>
    <w:div w:id="708191983">
      <w:bodyDiv w:val="1"/>
      <w:marLeft w:val="0"/>
      <w:marRight w:val="0"/>
      <w:marTop w:val="0"/>
      <w:marBottom w:val="0"/>
      <w:divBdr>
        <w:top w:val="none" w:sz="0" w:space="0" w:color="auto"/>
        <w:left w:val="none" w:sz="0" w:space="0" w:color="auto"/>
        <w:bottom w:val="none" w:sz="0" w:space="0" w:color="auto"/>
        <w:right w:val="none" w:sz="0" w:space="0" w:color="auto"/>
      </w:divBdr>
    </w:div>
    <w:div w:id="742993239">
      <w:bodyDiv w:val="1"/>
      <w:marLeft w:val="0"/>
      <w:marRight w:val="0"/>
      <w:marTop w:val="0"/>
      <w:marBottom w:val="0"/>
      <w:divBdr>
        <w:top w:val="none" w:sz="0" w:space="0" w:color="auto"/>
        <w:left w:val="none" w:sz="0" w:space="0" w:color="auto"/>
        <w:bottom w:val="none" w:sz="0" w:space="0" w:color="auto"/>
        <w:right w:val="none" w:sz="0" w:space="0" w:color="auto"/>
      </w:divBdr>
      <w:divsChild>
        <w:div w:id="1371686393">
          <w:marLeft w:val="0"/>
          <w:marRight w:val="0"/>
          <w:marTop w:val="0"/>
          <w:marBottom w:val="0"/>
          <w:divBdr>
            <w:top w:val="none" w:sz="0" w:space="0" w:color="auto"/>
            <w:left w:val="none" w:sz="0" w:space="0" w:color="auto"/>
            <w:bottom w:val="none" w:sz="0" w:space="0" w:color="auto"/>
            <w:right w:val="none" w:sz="0" w:space="0" w:color="auto"/>
          </w:divBdr>
        </w:div>
        <w:div w:id="1849901345">
          <w:marLeft w:val="0"/>
          <w:marRight w:val="0"/>
          <w:marTop w:val="0"/>
          <w:marBottom w:val="0"/>
          <w:divBdr>
            <w:top w:val="none" w:sz="0" w:space="0" w:color="auto"/>
            <w:left w:val="none" w:sz="0" w:space="0" w:color="auto"/>
            <w:bottom w:val="none" w:sz="0" w:space="0" w:color="auto"/>
            <w:right w:val="none" w:sz="0" w:space="0" w:color="auto"/>
          </w:divBdr>
        </w:div>
        <w:div w:id="1023747865">
          <w:marLeft w:val="0"/>
          <w:marRight w:val="0"/>
          <w:marTop w:val="0"/>
          <w:marBottom w:val="0"/>
          <w:divBdr>
            <w:top w:val="none" w:sz="0" w:space="0" w:color="auto"/>
            <w:left w:val="none" w:sz="0" w:space="0" w:color="auto"/>
            <w:bottom w:val="none" w:sz="0" w:space="0" w:color="auto"/>
            <w:right w:val="none" w:sz="0" w:space="0" w:color="auto"/>
          </w:divBdr>
        </w:div>
        <w:div w:id="32460253">
          <w:marLeft w:val="0"/>
          <w:marRight w:val="0"/>
          <w:marTop w:val="0"/>
          <w:marBottom w:val="0"/>
          <w:divBdr>
            <w:top w:val="none" w:sz="0" w:space="0" w:color="auto"/>
            <w:left w:val="none" w:sz="0" w:space="0" w:color="auto"/>
            <w:bottom w:val="none" w:sz="0" w:space="0" w:color="auto"/>
            <w:right w:val="none" w:sz="0" w:space="0" w:color="auto"/>
          </w:divBdr>
        </w:div>
        <w:div w:id="991565250">
          <w:marLeft w:val="0"/>
          <w:marRight w:val="0"/>
          <w:marTop w:val="0"/>
          <w:marBottom w:val="0"/>
          <w:divBdr>
            <w:top w:val="none" w:sz="0" w:space="0" w:color="auto"/>
            <w:left w:val="none" w:sz="0" w:space="0" w:color="auto"/>
            <w:bottom w:val="none" w:sz="0" w:space="0" w:color="auto"/>
            <w:right w:val="none" w:sz="0" w:space="0" w:color="auto"/>
          </w:divBdr>
        </w:div>
        <w:div w:id="1219512679">
          <w:marLeft w:val="0"/>
          <w:marRight w:val="0"/>
          <w:marTop w:val="0"/>
          <w:marBottom w:val="0"/>
          <w:divBdr>
            <w:top w:val="none" w:sz="0" w:space="0" w:color="auto"/>
            <w:left w:val="none" w:sz="0" w:space="0" w:color="auto"/>
            <w:bottom w:val="none" w:sz="0" w:space="0" w:color="auto"/>
            <w:right w:val="none" w:sz="0" w:space="0" w:color="auto"/>
          </w:divBdr>
        </w:div>
        <w:div w:id="338392481">
          <w:marLeft w:val="0"/>
          <w:marRight w:val="0"/>
          <w:marTop w:val="0"/>
          <w:marBottom w:val="0"/>
          <w:divBdr>
            <w:top w:val="none" w:sz="0" w:space="0" w:color="auto"/>
            <w:left w:val="none" w:sz="0" w:space="0" w:color="auto"/>
            <w:bottom w:val="none" w:sz="0" w:space="0" w:color="auto"/>
            <w:right w:val="none" w:sz="0" w:space="0" w:color="auto"/>
          </w:divBdr>
        </w:div>
        <w:div w:id="1146093752">
          <w:marLeft w:val="0"/>
          <w:marRight w:val="0"/>
          <w:marTop w:val="0"/>
          <w:marBottom w:val="0"/>
          <w:divBdr>
            <w:top w:val="none" w:sz="0" w:space="0" w:color="auto"/>
            <w:left w:val="none" w:sz="0" w:space="0" w:color="auto"/>
            <w:bottom w:val="none" w:sz="0" w:space="0" w:color="auto"/>
            <w:right w:val="none" w:sz="0" w:space="0" w:color="auto"/>
          </w:divBdr>
        </w:div>
        <w:div w:id="699404991">
          <w:marLeft w:val="0"/>
          <w:marRight w:val="0"/>
          <w:marTop w:val="0"/>
          <w:marBottom w:val="0"/>
          <w:divBdr>
            <w:top w:val="none" w:sz="0" w:space="0" w:color="auto"/>
            <w:left w:val="none" w:sz="0" w:space="0" w:color="auto"/>
            <w:bottom w:val="none" w:sz="0" w:space="0" w:color="auto"/>
            <w:right w:val="none" w:sz="0" w:space="0" w:color="auto"/>
          </w:divBdr>
        </w:div>
        <w:div w:id="730688593">
          <w:marLeft w:val="0"/>
          <w:marRight w:val="0"/>
          <w:marTop w:val="0"/>
          <w:marBottom w:val="0"/>
          <w:divBdr>
            <w:top w:val="none" w:sz="0" w:space="0" w:color="auto"/>
            <w:left w:val="none" w:sz="0" w:space="0" w:color="auto"/>
            <w:bottom w:val="none" w:sz="0" w:space="0" w:color="auto"/>
            <w:right w:val="none" w:sz="0" w:space="0" w:color="auto"/>
          </w:divBdr>
        </w:div>
        <w:div w:id="132408868">
          <w:marLeft w:val="0"/>
          <w:marRight w:val="0"/>
          <w:marTop w:val="0"/>
          <w:marBottom w:val="0"/>
          <w:divBdr>
            <w:top w:val="none" w:sz="0" w:space="0" w:color="auto"/>
            <w:left w:val="none" w:sz="0" w:space="0" w:color="auto"/>
            <w:bottom w:val="none" w:sz="0" w:space="0" w:color="auto"/>
            <w:right w:val="none" w:sz="0" w:space="0" w:color="auto"/>
          </w:divBdr>
        </w:div>
        <w:div w:id="253785473">
          <w:marLeft w:val="0"/>
          <w:marRight w:val="0"/>
          <w:marTop w:val="0"/>
          <w:marBottom w:val="0"/>
          <w:divBdr>
            <w:top w:val="none" w:sz="0" w:space="0" w:color="auto"/>
            <w:left w:val="none" w:sz="0" w:space="0" w:color="auto"/>
            <w:bottom w:val="none" w:sz="0" w:space="0" w:color="auto"/>
            <w:right w:val="none" w:sz="0" w:space="0" w:color="auto"/>
          </w:divBdr>
        </w:div>
        <w:div w:id="137570929">
          <w:marLeft w:val="0"/>
          <w:marRight w:val="0"/>
          <w:marTop w:val="0"/>
          <w:marBottom w:val="0"/>
          <w:divBdr>
            <w:top w:val="none" w:sz="0" w:space="0" w:color="auto"/>
            <w:left w:val="none" w:sz="0" w:space="0" w:color="auto"/>
            <w:bottom w:val="none" w:sz="0" w:space="0" w:color="auto"/>
            <w:right w:val="none" w:sz="0" w:space="0" w:color="auto"/>
          </w:divBdr>
        </w:div>
        <w:div w:id="1245216720">
          <w:marLeft w:val="0"/>
          <w:marRight w:val="0"/>
          <w:marTop w:val="0"/>
          <w:marBottom w:val="0"/>
          <w:divBdr>
            <w:top w:val="none" w:sz="0" w:space="0" w:color="auto"/>
            <w:left w:val="none" w:sz="0" w:space="0" w:color="auto"/>
            <w:bottom w:val="none" w:sz="0" w:space="0" w:color="auto"/>
            <w:right w:val="none" w:sz="0" w:space="0" w:color="auto"/>
          </w:divBdr>
        </w:div>
        <w:div w:id="1803422198">
          <w:marLeft w:val="0"/>
          <w:marRight w:val="0"/>
          <w:marTop w:val="0"/>
          <w:marBottom w:val="0"/>
          <w:divBdr>
            <w:top w:val="none" w:sz="0" w:space="0" w:color="auto"/>
            <w:left w:val="none" w:sz="0" w:space="0" w:color="auto"/>
            <w:bottom w:val="none" w:sz="0" w:space="0" w:color="auto"/>
            <w:right w:val="none" w:sz="0" w:space="0" w:color="auto"/>
          </w:divBdr>
        </w:div>
        <w:div w:id="1003625820">
          <w:marLeft w:val="0"/>
          <w:marRight w:val="0"/>
          <w:marTop w:val="0"/>
          <w:marBottom w:val="0"/>
          <w:divBdr>
            <w:top w:val="none" w:sz="0" w:space="0" w:color="auto"/>
            <w:left w:val="none" w:sz="0" w:space="0" w:color="auto"/>
            <w:bottom w:val="none" w:sz="0" w:space="0" w:color="auto"/>
            <w:right w:val="none" w:sz="0" w:space="0" w:color="auto"/>
          </w:divBdr>
        </w:div>
        <w:div w:id="1565874851">
          <w:marLeft w:val="0"/>
          <w:marRight w:val="0"/>
          <w:marTop w:val="0"/>
          <w:marBottom w:val="0"/>
          <w:divBdr>
            <w:top w:val="none" w:sz="0" w:space="0" w:color="auto"/>
            <w:left w:val="none" w:sz="0" w:space="0" w:color="auto"/>
            <w:bottom w:val="none" w:sz="0" w:space="0" w:color="auto"/>
            <w:right w:val="none" w:sz="0" w:space="0" w:color="auto"/>
          </w:divBdr>
        </w:div>
        <w:div w:id="867573253">
          <w:marLeft w:val="0"/>
          <w:marRight w:val="0"/>
          <w:marTop w:val="0"/>
          <w:marBottom w:val="0"/>
          <w:divBdr>
            <w:top w:val="none" w:sz="0" w:space="0" w:color="auto"/>
            <w:left w:val="none" w:sz="0" w:space="0" w:color="auto"/>
            <w:bottom w:val="none" w:sz="0" w:space="0" w:color="auto"/>
            <w:right w:val="none" w:sz="0" w:space="0" w:color="auto"/>
          </w:divBdr>
        </w:div>
        <w:div w:id="1191337603">
          <w:marLeft w:val="0"/>
          <w:marRight w:val="0"/>
          <w:marTop w:val="0"/>
          <w:marBottom w:val="0"/>
          <w:divBdr>
            <w:top w:val="none" w:sz="0" w:space="0" w:color="auto"/>
            <w:left w:val="none" w:sz="0" w:space="0" w:color="auto"/>
            <w:bottom w:val="none" w:sz="0" w:space="0" w:color="auto"/>
            <w:right w:val="none" w:sz="0" w:space="0" w:color="auto"/>
          </w:divBdr>
        </w:div>
        <w:div w:id="1577982815">
          <w:marLeft w:val="0"/>
          <w:marRight w:val="0"/>
          <w:marTop w:val="0"/>
          <w:marBottom w:val="0"/>
          <w:divBdr>
            <w:top w:val="none" w:sz="0" w:space="0" w:color="auto"/>
            <w:left w:val="none" w:sz="0" w:space="0" w:color="auto"/>
            <w:bottom w:val="none" w:sz="0" w:space="0" w:color="auto"/>
            <w:right w:val="none" w:sz="0" w:space="0" w:color="auto"/>
          </w:divBdr>
        </w:div>
        <w:div w:id="162014887">
          <w:marLeft w:val="0"/>
          <w:marRight w:val="0"/>
          <w:marTop w:val="0"/>
          <w:marBottom w:val="0"/>
          <w:divBdr>
            <w:top w:val="none" w:sz="0" w:space="0" w:color="auto"/>
            <w:left w:val="none" w:sz="0" w:space="0" w:color="auto"/>
            <w:bottom w:val="none" w:sz="0" w:space="0" w:color="auto"/>
            <w:right w:val="none" w:sz="0" w:space="0" w:color="auto"/>
          </w:divBdr>
        </w:div>
        <w:div w:id="1763450649">
          <w:marLeft w:val="0"/>
          <w:marRight w:val="0"/>
          <w:marTop w:val="0"/>
          <w:marBottom w:val="0"/>
          <w:divBdr>
            <w:top w:val="none" w:sz="0" w:space="0" w:color="auto"/>
            <w:left w:val="none" w:sz="0" w:space="0" w:color="auto"/>
            <w:bottom w:val="none" w:sz="0" w:space="0" w:color="auto"/>
            <w:right w:val="none" w:sz="0" w:space="0" w:color="auto"/>
          </w:divBdr>
        </w:div>
        <w:div w:id="313720995">
          <w:marLeft w:val="0"/>
          <w:marRight w:val="0"/>
          <w:marTop w:val="0"/>
          <w:marBottom w:val="0"/>
          <w:divBdr>
            <w:top w:val="none" w:sz="0" w:space="0" w:color="auto"/>
            <w:left w:val="none" w:sz="0" w:space="0" w:color="auto"/>
            <w:bottom w:val="none" w:sz="0" w:space="0" w:color="auto"/>
            <w:right w:val="none" w:sz="0" w:space="0" w:color="auto"/>
          </w:divBdr>
        </w:div>
        <w:div w:id="49423692">
          <w:marLeft w:val="0"/>
          <w:marRight w:val="0"/>
          <w:marTop w:val="0"/>
          <w:marBottom w:val="0"/>
          <w:divBdr>
            <w:top w:val="none" w:sz="0" w:space="0" w:color="auto"/>
            <w:left w:val="none" w:sz="0" w:space="0" w:color="auto"/>
            <w:bottom w:val="none" w:sz="0" w:space="0" w:color="auto"/>
            <w:right w:val="none" w:sz="0" w:space="0" w:color="auto"/>
          </w:divBdr>
        </w:div>
        <w:div w:id="1946422538">
          <w:marLeft w:val="0"/>
          <w:marRight w:val="0"/>
          <w:marTop w:val="0"/>
          <w:marBottom w:val="0"/>
          <w:divBdr>
            <w:top w:val="none" w:sz="0" w:space="0" w:color="auto"/>
            <w:left w:val="none" w:sz="0" w:space="0" w:color="auto"/>
            <w:bottom w:val="none" w:sz="0" w:space="0" w:color="auto"/>
            <w:right w:val="none" w:sz="0" w:space="0" w:color="auto"/>
          </w:divBdr>
        </w:div>
        <w:div w:id="1395659177">
          <w:marLeft w:val="0"/>
          <w:marRight w:val="0"/>
          <w:marTop w:val="0"/>
          <w:marBottom w:val="0"/>
          <w:divBdr>
            <w:top w:val="none" w:sz="0" w:space="0" w:color="auto"/>
            <w:left w:val="none" w:sz="0" w:space="0" w:color="auto"/>
            <w:bottom w:val="none" w:sz="0" w:space="0" w:color="auto"/>
            <w:right w:val="none" w:sz="0" w:space="0" w:color="auto"/>
          </w:divBdr>
        </w:div>
        <w:div w:id="110903362">
          <w:marLeft w:val="0"/>
          <w:marRight w:val="0"/>
          <w:marTop w:val="0"/>
          <w:marBottom w:val="0"/>
          <w:divBdr>
            <w:top w:val="none" w:sz="0" w:space="0" w:color="auto"/>
            <w:left w:val="none" w:sz="0" w:space="0" w:color="auto"/>
            <w:bottom w:val="none" w:sz="0" w:space="0" w:color="auto"/>
            <w:right w:val="none" w:sz="0" w:space="0" w:color="auto"/>
          </w:divBdr>
        </w:div>
        <w:div w:id="933827024">
          <w:marLeft w:val="0"/>
          <w:marRight w:val="0"/>
          <w:marTop w:val="0"/>
          <w:marBottom w:val="0"/>
          <w:divBdr>
            <w:top w:val="none" w:sz="0" w:space="0" w:color="auto"/>
            <w:left w:val="none" w:sz="0" w:space="0" w:color="auto"/>
            <w:bottom w:val="none" w:sz="0" w:space="0" w:color="auto"/>
            <w:right w:val="none" w:sz="0" w:space="0" w:color="auto"/>
          </w:divBdr>
        </w:div>
        <w:div w:id="1633245567">
          <w:marLeft w:val="0"/>
          <w:marRight w:val="0"/>
          <w:marTop w:val="0"/>
          <w:marBottom w:val="0"/>
          <w:divBdr>
            <w:top w:val="none" w:sz="0" w:space="0" w:color="auto"/>
            <w:left w:val="none" w:sz="0" w:space="0" w:color="auto"/>
            <w:bottom w:val="none" w:sz="0" w:space="0" w:color="auto"/>
            <w:right w:val="none" w:sz="0" w:space="0" w:color="auto"/>
          </w:divBdr>
        </w:div>
        <w:div w:id="304743380">
          <w:marLeft w:val="0"/>
          <w:marRight w:val="0"/>
          <w:marTop w:val="0"/>
          <w:marBottom w:val="0"/>
          <w:divBdr>
            <w:top w:val="none" w:sz="0" w:space="0" w:color="auto"/>
            <w:left w:val="none" w:sz="0" w:space="0" w:color="auto"/>
            <w:bottom w:val="none" w:sz="0" w:space="0" w:color="auto"/>
            <w:right w:val="none" w:sz="0" w:space="0" w:color="auto"/>
          </w:divBdr>
        </w:div>
        <w:div w:id="1911191848">
          <w:marLeft w:val="0"/>
          <w:marRight w:val="0"/>
          <w:marTop w:val="0"/>
          <w:marBottom w:val="0"/>
          <w:divBdr>
            <w:top w:val="none" w:sz="0" w:space="0" w:color="auto"/>
            <w:left w:val="none" w:sz="0" w:space="0" w:color="auto"/>
            <w:bottom w:val="none" w:sz="0" w:space="0" w:color="auto"/>
            <w:right w:val="none" w:sz="0" w:space="0" w:color="auto"/>
          </w:divBdr>
        </w:div>
        <w:div w:id="287668849">
          <w:marLeft w:val="0"/>
          <w:marRight w:val="0"/>
          <w:marTop w:val="0"/>
          <w:marBottom w:val="0"/>
          <w:divBdr>
            <w:top w:val="none" w:sz="0" w:space="0" w:color="auto"/>
            <w:left w:val="none" w:sz="0" w:space="0" w:color="auto"/>
            <w:bottom w:val="none" w:sz="0" w:space="0" w:color="auto"/>
            <w:right w:val="none" w:sz="0" w:space="0" w:color="auto"/>
          </w:divBdr>
        </w:div>
        <w:div w:id="1614558066">
          <w:marLeft w:val="0"/>
          <w:marRight w:val="0"/>
          <w:marTop w:val="0"/>
          <w:marBottom w:val="0"/>
          <w:divBdr>
            <w:top w:val="none" w:sz="0" w:space="0" w:color="auto"/>
            <w:left w:val="none" w:sz="0" w:space="0" w:color="auto"/>
            <w:bottom w:val="none" w:sz="0" w:space="0" w:color="auto"/>
            <w:right w:val="none" w:sz="0" w:space="0" w:color="auto"/>
          </w:divBdr>
        </w:div>
        <w:div w:id="607811094">
          <w:marLeft w:val="0"/>
          <w:marRight w:val="0"/>
          <w:marTop w:val="0"/>
          <w:marBottom w:val="0"/>
          <w:divBdr>
            <w:top w:val="none" w:sz="0" w:space="0" w:color="auto"/>
            <w:left w:val="none" w:sz="0" w:space="0" w:color="auto"/>
            <w:bottom w:val="none" w:sz="0" w:space="0" w:color="auto"/>
            <w:right w:val="none" w:sz="0" w:space="0" w:color="auto"/>
          </w:divBdr>
        </w:div>
        <w:div w:id="1497184252">
          <w:marLeft w:val="0"/>
          <w:marRight w:val="0"/>
          <w:marTop w:val="0"/>
          <w:marBottom w:val="0"/>
          <w:divBdr>
            <w:top w:val="none" w:sz="0" w:space="0" w:color="auto"/>
            <w:left w:val="none" w:sz="0" w:space="0" w:color="auto"/>
            <w:bottom w:val="none" w:sz="0" w:space="0" w:color="auto"/>
            <w:right w:val="none" w:sz="0" w:space="0" w:color="auto"/>
          </w:divBdr>
        </w:div>
        <w:div w:id="1331130609">
          <w:marLeft w:val="0"/>
          <w:marRight w:val="0"/>
          <w:marTop w:val="0"/>
          <w:marBottom w:val="0"/>
          <w:divBdr>
            <w:top w:val="none" w:sz="0" w:space="0" w:color="auto"/>
            <w:left w:val="none" w:sz="0" w:space="0" w:color="auto"/>
            <w:bottom w:val="none" w:sz="0" w:space="0" w:color="auto"/>
            <w:right w:val="none" w:sz="0" w:space="0" w:color="auto"/>
          </w:divBdr>
        </w:div>
        <w:div w:id="131219094">
          <w:marLeft w:val="0"/>
          <w:marRight w:val="0"/>
          <w:marTop w:val="0"/>
          <w:marBottom w:val="0"/>
          <w:divBdr>
            <w:top w:val="none" w:sz="0" w:space="0" w:color="auto"/>
            <w:left w:val="none" w:sz="0" w:space="0" w:color="auto"/>
            <w:bottom w:val="none" w:sz="0" w:space="0" w:color="auto"/>
            <w:right w:val="none" w:sz="0" w:space="0" w:color="auto"/>
          </w:divBdr>
        </w:div>
        <w:div w:id="225578038">
          <w:marLeft w:val="0"/>
          <w:marRight w:val="0"/>
          <w:marTop w:val="0"/>
          <w:marBottom w:val="0"/>
          <w:divBdr>
            <w:top w:val="none" w:sz="0" w:space="0" w:color="auto"/>
            <w:left w:val="none" w:sz="0" w:space="0" w:color="auto"/>
            <w:bottom w:val="none" w:sz="0" w:space="0" w:color="auto"/>
            <w:right w:val="none" w:sz="0" w:space="0" w:color="auto"/>
          </w:divBdr>
        </w:div>
        <w:div w:id="2098625826">
          <w:marLeft w:val="0"/>
          <w:marRight w:val="0"/>
          <w:marTop w:val="0"/>
          <w:marBottom w:val="0"/>
          <w:divBdr>
            <w:top w:val="none" w:sz="0" w:space="0" w:color="auto"/>
            <w:left w:val="none" w:sz="0" w:space="0" w:color="auto"/>
            <w:bottom w:val="none" w:sz="0" w:space="0" w:color="auto"/>
            <w:right w:val="none" w:sz="0" w:space="0" w:color="auto"/>
          </w:divBdr>
        </w:div>
      </w:divsChild>
    </w:div>
    <w:div w:id="753084920">
      <w:bodyDiv w:val="1"/>
      <w:marLeft w:val="0"/>
      <w:marRight w:val="0"/>
      <w:marTop w:val="0"/>
      <w:marBottom w:val="0"/>
      <w:divBdr>
        <w:top w:val="none" w:sz="0" w:space="0" w:color="auto"/>
        <w:left w:val="none" w:sz="0" w:space="0" w:color="auto"/>
        <w:bottom w:val="none" w:sz="0" w:space="0" w:color="auto"/>
        <w:right w:val="none" w:sz="0" w:space="0" w:color="auto"/>
      </w:divBdr>
    </w:div>
    <w:div w:id="778178710">
      <w:bodyDiv w:val="1"/>
      <w:marLeft w:val="0"/>
      <w:marRight w:val="0"/>
      <w:marTop w:val="0"/>
      <w:marBottom w:val="0"/>
      <w:divBdr>
        <w:top w:val="none" w:sz="0" w:space="0" w:color="auto"/>
        <w:left w:val="none" w:sz="0" w:space="0" w:color="auto"/>
        <w:bottom w:val="none" w:sz="0" w:space="0" w:color="auto"/>
        <w:right w:val="none" w:sz="0" w:space="0" w:color="auto"/>
      </w:divBdr>
      <w:divsChild>
        <w:div w:id="755054297">
          <w:marLeft w:val="0"/>
          <w:marRight w:val="0"/>
          <w:marTop w:val="0"/>
          <w:marBottom w:val="0"/>
          <w:divBdr>
            <w:top w:val="none" w:sz="0" w:space="0" w:color="auto"/>
            <w:left w:val="none" w:sz="0" w:space="0" w:color="auto"/>
            <w:bottom w:val="none" w:sz="0" w:space="0" w:color="auto"/>
            <w:right w:val="none" w:sz="0" w:space="0" w:color="auto"/>
          </w:divBdr>
          <w:divsChild>
            <w:div w:id="186169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52803">
      <w:bodyDiv w:val="1"/>
      <w:marLeft w:val="0"/>
      <w:marRight w:val="0"/>
      <w:marTop w:val="0"/>
      <w:marBottom w:val="0"/>
      <w:divBdr>
        <w:top w:val="none" w:sz="0" w:space="0" w:color="auto"/>
        <w:left w:val="none" w:sz="0" w:space="0" w:color="auto"/>
        <w:bottom w:val="none" w:sz="0" w:space="0" w:color="auto"/>
        <w:right w:val="none" w:sz="0" w:space="0" w:color="auto"/>
      </w:divBdr>
    </w:div>
    <w:div w:id="855117126">
      <w:bodyDiv w:val="1"/>
      <w:marLeft w:val="0"/>
      <w:marRight w:val="0"/>
      <w:marTop w:val="0"/>
      <w:marBottom w:val="0"/>
      <w:divBdr>
        <w:top w:val="none" w:sz="0" w:space="0" w:color="auto"/>
        <w:left w:val="none" w:sz="0" w:space="0" w:color="auto"/>
        <w:bottom w:val="none" w:sz="0" w:space="0" w:color="auto"/>
        <w:right w:val="none" w:sz="0" w:space="0" w:color="auto"/>
      </w:divBdr>
    </w:div>
    <w:div w:id="896941948">
      <w:bodyDiv w:val="1"/>
      <w:marLeft w:val="0"/>
      <w:marRight w:val="0"/>
      <w:marTop w:val="0"/>
      <w:marBottom w:val="0"/>
      <w:divBdr>
        <w:top w:val="none" w:sz="0" w:space="0" w:color="auto"/>
        <w:left w:val="none" w:sz="0" w:space="0" w:color="auto"/>
        <w:bottom w:val="none" w:sz="0" w:space="0" w:color="auto"/>
        <w:right w:val="none" w:sz="0" w:space="0" w:color="auto"/>
      </w:divBdr>
    </w:div>
    <w:div w:id="965891217">
      <w:bodyDiv w:val="1"/>
      <w:marLeft w:val="0"/>
      <w:marRight w:val="0"/>
      <w:marTop w:val="0"/>
      <w:marBottom w:val="0"/>
      <w:divBdr>
        <w:top w:val="none" w:sz="0" w:space="0" w:color="auto"/>
        <w:left w:val="none" w:sz="0" w:space="0" w:color="auto"/>
        <w:bottom w:val="none" w:sz="0" w:space="0" w:color="auto"/>
        <w:right w:val="none" w:sz="0" w:space="0" w:color="auto"/>
      </w:divBdr>
      <w:divsChild>
        <w:div w:id="1773090798">
          <w:marLeft w:val="0"/>
          <w:marRight w:val="0"/>
          <w:marTop w:val="0"/>
          <w:marBottom w:val="0"/>
          <w:divBdr>
            <w:top w:val="none" w:sz="0" w:space="0" w:color="auto"/>
            <w:left w:val="none" w:sz="0" w:space="0" w:color="auto"/>
            <w:bottom w:val="none" w:sz="0" w:space="0" w:color="auto"/>
            <w:right w:val="none" w:sz="0" w:space="0" w:color="auto"/>
          </w:divBdr>
        </w:div>
      </w:divsChild>
    </w:div>
    <w:div w:id="969750751">
      <w:bodyDiv w:val="1"/>
      <w:marLeft w:val="0"/>
      <w:marRight w:val="0"/>
      <w:marTop w:val="0"/>
      <w:marBottom w:val="0"/>
      <w:divBdr>
        <w:top w:val="none" w:sz="0" w:space="0" w:color="auto"/>
        <w:left w:val="none" w:sz="0" w:space="0" w:color="auto"/>
        <w:bottom w:val="none" w:sz="0" w:space="0" w:color="auto"/>
        <w:right w:val="none" w:sz="0" w:space="0" w:color="auto"/>
      </w:divBdr>
    </w:div>
    <w:div w:id="1010185797">
      <w:bodyDiv w:val="1"/>
      <w:marLeft w:val="0"/>
      <w:marRight w:val="0"/>
      <w:marTop w:val="0"/>
      <w:marBottom w:val="0"/>
      <w:divBdr>
        <w:top w:val="none" w:sz="0" w:space="0" w:color="auto"/>
        <w:left w:val="none" w:sz="0" w:space="0" w:color="auto"/>
        <w:bottom w:val="none" w:sz="0" w:space="0" w:color="auto"/>
        <w:right w:val="none" w:sz="0" w:space="0" w:color="auto"/>
      </w:divBdr>
    </w:div>
    <w:div w:id="1022972815">
      <w:bodyDiv w:val="1"/>
      <w:marLeft w:val="0"/>
      <w:marRight w:val="0"/>
      <w:marTop w:val="0"/>
      <w:marBottom w:val="0"/>
      <w:divBdr>
        <w:top w:val="none" w:sz="0" w:space="0" w:color="auto"/>
        <w:left w:val="none" w:sz="0" w:space="0" w:color="auto"/>
        <w:bottom w:val="none" w:sz="0" w:space="0" w:color="auto"/>
        <w:right w:val="none" w:sz="0" w:space="0" w:color="auto"/>
      </w:divBdr>
      <w:divsChild>
        <w:div w:id="248538144">
          <w:marLeft w:val="0"/>
          <w:marRight w:val="0"/>
          <w:marTop w:val="0"/>
          <w:marBottom w:val="0"/>
          <w:divBdr>
            <w:top w:val="none" w:sz="0" w:space="0" w:color="auto"/>
            <w:left w:val="none" w:sz="0" w:space="0" w:color="auto"/>
            <w:bottom w:val="none" w:sz="0" w:space="0" w:color="auto"/>
            <w:right w:val="none" w:sz="0" w:space="0" w:color="auto"/>
          </w:divBdr>
        </w:div>
        <w:div w:id="1043558492">
          <w:marLeft w:val="0"/>
          <w:marRight w:val="0"/>
          <w:marTop w:val="0"/>
          <w:marBottom w:val="0"/>
          <w:divBdr>
            <w:top w:val="none" w:sz="0" w:space="0" w:color="auto"/>
            <w:left w:val="none" w:sz="0" w:space="0" w:color="auto"/>
            <w:bottom w:val="none" w:sz="0" w:space="0" w:color="auto"/>
            <w:right w:val="none" w:sz="0" w:space="0" w:color="auto"/>
          </w:divBdr>
        </w:div>
        <w:div w:id="482043279">
          <w:marLeft w:val="0"/>
          <w:marRight w:val="0"/>
          <w:marTop w:val="0"/>
          <w:marBottom w:val="0"/>
          <w:divBdr>
            <w:top w:val="none" w:sz="0" w:space="0" w:color="auto"/>
            <w:left w:val="none" w:sz="0" w:space="0" w:color="auto"/>
            <w:bottom w:val="none" w:sz="0" w:space="0" w:color="auto"/>
            <w:right w:val="none" w:sz="0" w:space="0" w:color="auto"/>
          </w:divBdr>
        </w:div>
        <w:div w:id="894659660">
          <w:marLeft w:val="0"/>
          <w:marRight w:val="0"/>
          <w:marTop w:val="0"/>
          <w:marBottom w:val="0"/>
          <w:divBdr>
            <w:top w:val="none" w:sz="0" w:space="0" w:color="auto"/>
            <w:left w:val="none" w:sz="0" w:space="0" w:color="auto"/>
            <w:bottom w:val="none" w:sz="0" w:space="0" w:color="auto"/>
            <w:right w:val="none" w:sz="0" w:space="0" w:color="auto"/>
          </w:divBdr>
        </w:div>
      </w:divsChild>
    </w:div>
    <w:div w:id="1031757931">
      <w:bodyDiv w:val="1"/>
      <w:marLeft w:val="0"/>
      <w:marRight w:val="0"/>
      <w:marTop w:val="0"/>
      <w:marBottom w:val="0"/>
      <w:divBdr>
        <w:top w:val="none" w:sz="0" w:space="0" w:color="auto"/>
        <w:left w:val="none" w:sz="0" w:space="0" w:color="auto"/>
        <w:bottom w:val="none" w:sz="0" w:space="0" w:color="auto"/>
        <w:right w:val="none" w:sz="0" w:space="0" w:color="auto"/>
      </w:divBdr>
    </w:div>
    <w:div w:id="1034042604">
      <w:bodyDiv w:val="1"/>
      <w:marLeft w:val="0"/>
      <w:marRight w:val="0"/>
      <w:marTop w:val="0"/>
      <w:marBottom w:val="0"/>
      <w:divBdr>
        <w:top w:val="none" w:sz="0" w:space="0" w:color="auto"/>
        <w:left w:val="none" w:sz="0" w:space="0" w:color="auto"/>
        <w:bottom w:val="none" w:sz="0" w:space="0" w:color="auto"/>
        <w:right w:val="none" w:sz="0" w:space="0" w:color="auto"/>
      </w:divBdr>
      <w:divsChild>
        <w:div w:id="117191517">
          <w:marLeft w:val="0"/>
          <w:marRight w:val="0"/>
          <w:marTop w:val="0"/>
          <w:marBottom w:val="0"/>
          <w:divBdr>
            <w:top w:val="none" w:sz="0" w:space="0" w:color="auto"/>
            <w:left w:val="none" w:sz="0" w:space="0" w:color="auto"/>
            <w:bottom w:val="none" w:sz="0" w:space="0" w:color="auto"/>
            <w:right w:val="none" w:sz="0" w:space="0" w:color="auto"/>
          </w:divBdr>
        </w:div>
        <w:div w:id="47339353">
          <w:marLeft w:val="0"/>
          <w:marRight w:val="0"/>
          <w:marTop w:val="0"/>
          <w:marBottom w:val="0"/>
          <w:divBdr>
            <w:top w:val="none" w:sz="0" w:space="0" w:color="auto"/>
            <w:left w:val="none" w:sz="0" w:space="0" w:color="auto"/>
            <w:bottom w:val="none" w:sz="0" w:space="0" w:color="auto"/>
            <w:right w:val="none" w:sz="0" w:space="0" w:color="auto"/>
          </w:divBdr>
        </w:div>
        <w:div w:id="377361425">
          <w:marLeft w:val="0"/>
          <w:marRight w:val="0"/>
          <w:marTop w:val="0"/>
          <w:marBottom w:val="0"/>
          <w:divBdr>
            <w:top w:val="none" w:sz="0" w:space="0" w:color="auto"/>
            <w:left w:val="none" w:sz="0" w:space="0" w:color="auto"/>
            <w:bottom w:val="none" w:sz="0" w:space="0" w:color="auto"/>
            <w:right w:val="none" w:sz="0" w:space="0" w:color="auto"/>
          </w:divBdr>
        </w:div>
      </w:divsChild>
    </w:div>
    <w:div w:id="1106803576">
      <w:bodyDiv w:val="1"/>
      <w:marLeft w:val="0"/>
      <w:marRight w:val="0"/>
      <w:marTop w:val="0"/>
      <w:marBottom w:val="0"/>
      <w:divBdr>
        <w:top w:val="none" w:sz="0" w:space="0" w:color="auto"/>
        <w:left w:val="none" w:sz="0" w:space="0" w:color="auto"/>
        <w:bottom w:val="none" w:sz="0" w:space="0" w:color="auto"/>
        <w:right w:val="none" w:sz="0" w:space="0" w:color="auto"/>
      </w:divBdr>
      <w:divsChild>
        <w:div w:id="403727005">
          <w:marLeft w:val="0"/>
          <w:marRight w:val="0"/>
          <w:marTop w:val="0"/>
          <w:marBottom w:val="0"/>
          <w:divBdr>
            <w:top w:val="none" w:sz="0" w:space="0" w:color="auto"/>
            <w:left w:val="none" w:sz="0" w:space="0" w:color="auto"/>
            <w:bottom w:val="none" w:sz="0" w:space="0" w:color="auto"/>
            <w:right w:val="none" w:sz="0" w:space="0" w:color="auto"/>
          </w:divBdr>
        </w:div>
      </w:divsChild>
    </w:div>
    <w:div w:id="1110397673">
      <w:bodyDiv w:val="1"/>
      <w:marLeft w:val="0"/>
      <w:marRight w:val="0"/>
      <w:marTop w:val="0"/>
      <w:marBottom w:val="0"/>
      <w:divBdr>
        <w:top w:val="none" w:sz="0" w:space="0" w:color="auto"/>
        <w:left w:val="none" w:sz="0" w:space="0" w:color="auto"/>
        <w:bottom w:val="none" w:sz="0" w:space="0" w:color="auto"/>
        <w:right w:val="none" w:sz="0" w:space="0" w:color="auto"/>
      </w:divBdr>
    </w:div>
    <w:div w:id="1135759471">
      <w:bodyDiv w:val="1"/>
      <w:marLeft w:val="0"/>
      <w:marRight w:val="0"/>
      <w:marTop w:val="0"/>
      <w:marBottom w:val="0"/>
      <w:divBdr>
        <w:top w:val="none" w:sz="0" w:space="0" w:color="auto"/>
        <w:left w:val="none" w:sz="0" w:space="0" w:color="auto"/>
        <w:bottom w:val="none" w:sz="0" w:space="0" w:color="auto"/>
        <w:right w:val="none" w:sz="0" w:space="0" w:color="auto"/>
      </w:divBdr>
      <w:divsChild>
        <w:div w:id="739790478">
          <w:marLeft w:val="0"/>
          <w:marRight w:val="0"/>
          <w:marTop w:val="0"/>
          <w:marBottom w:val="0"/>
          <w:divBdr>
            <w:top w:val="none" w:sz="0" w:space="0" w:color="auto"/>
            <w:left w:val="none" w:sz="0" w:space="0" w:color="auto"/>
            <w:bottom w:val="none" w:sz="0" w:space="0" w:color="auto"/>
            <w:right w:val="none" w:sz="0" w:space="0" w:color="auto"/>
          </w:divBdr>
          <w:divsChild>
            <w:div w:id="1357853264">
              <w:marLeft w:val="0"/>
              <w:marRight w:val="0"/>
              <w:marTop w:val="0"/>
              <w:marBottom w:val="0"/>
              <w:divBdr>
                <w:top w:val="none" w:sz="0" w:space="0" w:color="auto"/>
                <w:left w:val="none" w:sz="0" w:space="0" w:color="auto"/>
                <w:bottom w:val="none" w:sz="0" w:space="0" w:color="auto"/>
                <w:right w:val="none" w:sz="0" w:space="0" w:color="auto"/>
              </w:divBdr>
              <w:divsChild>
                <w:div w:id="967901406">
                  <w:marLeft w:val="0"/>
                  <w:marRight w:val="0"/>
                  <w:marTop w:val="0"/>
                  <w:marBottom w:val="0"/>
                  <w:divBdr>
                    <w:top w:val="none" w:sz="0" w:space="0" w:color="auto"/>
                    <w:left w:val="none" w:sz="0" w:space="0" w:color="auto"/>
                    <w:bottom w:val="none" w:sz="0" w:space="0" w:color="auto"/>
                    <w:right w:val="none" w:sz="0" w:space="0" w:color="auto"/>
                  </w:divBdr>
                  <w:divsChild>
                    <w:div w:id="2089769418">
                      <w:marLeft w:val="0"/>
                      <w:marRight w:val="0"/>
                      <w:marTop w:val="0"/>
                      <w:marBottom w:val="0"/>
                      <w:divBdr>
                        <w:top w:val="none" w:sz="0" w:space="0" w:color="auto"/>
                        <w:left w:val="none" w:sz="0" w:space="0" w:color="auto"/>
                        <w:bottom w:val="none" w:sz="0" w:space="0" w:color="auto"/>
                        <w:right w:val="none" w:sz="0" w:space="0" w:color="auto"/>
                      </w:divBdr>
                      <w:divsChild>
                        <w:div w:id="2084831709">
                          <w:marLeft w:val="0"/>
                          <w:marRight w:val="0"/>
                          <w:marTop w:val="0"/>
                          <w:marBottom w:val="0"/>
                          <w:divBdr>
                            <w:top w:val="none" w:sz="0" w:space="0" w:color="auto"/>
                            <w:left w:val="none" w:sz="0" w:space="0" w:color="auto"/>
                            <w:bottom w:val="none" w:sz="0" w:space="0" w:color="auto"/>
                            <w:right w:val="none" w:sz="0" w:space="0" w:color="auto"/>
                          </w:divBdr>
                          <w:divsChild>
                            <w:div w:id="1612084379">
                              <w:marLeft w:val="0"/>
                              <w:marRight w:val="0"/>
                              <w:marTop w:val="0"/>
                              <w:marBottom w:val="0"/>
                              <w:divBdr>
                                <w:top w:val="none" w:sz="0" w:space="0" w:color="auto"/>
                                <w:left w:val="none" w:sz="0" w:space="0" w:color="auto"/>
                                <w:bottom w:val="none" w:sz="0" w:space="0" w:color="auto"/>
                                <w:right w:val="none" w:sz="0" w:space="0" w:color="auto"/>
                              </w:divBdr>
                              <w:divsChild>
                                <w:div w:id="1279678129">
                                  <w:marLeft w:val="0"/>
                                  <w:marRight w:val="0"/>
                                  <w:marTop w:val="0"/>
                                  <w:marBottom w:val="0"/>
                                  <w:divBdr>
                                    <w:top w:val="none" w:sz="0" w:space="0" w:color="auto"/>
                                    <w:left w:val="none" w:sz="0" w:space="0" w:color="auto"/>
                                    <w:bottom w:val="none" w:sz="0" w:space="0" w:color="auto"/>
                                    <w:right w:val="none" w:sz="0" w:space="0" w:color="auto"/>
                                  </w:divBdr>
                                  <w:divsChild>
                                    <w:div w:id="1908760551">
                                      <w:marLeft w:val="0"/>
                                      <w:marRight w:val="0"/>
                                      <w:marTop w:val="0"/>
                                      <w:marBottom w:val="0"/>
                                      <w:divBdr>
                                        <w:top w:val="none" w:sz="0" w:space="0" w:color="auto"/>
                                        <w:left w:val="none" w:sz="0" w:space="0" w:color="auto"/>
                                        <w:bottom w:val="none" w:sz="0" w:space="0" w:color="auto"/>
                                        <w:right w:val="none" w:sz="0" w:space="0" w:color="auto"/>
                                      </w:divBdr>
                                      <w:divsChild>
                                        <w:div w:id="665403660">
                                          <w:marLeft w:val="0"/>
                                          <w:marRight w:val="0"/>
                                          <w:marTop w:val="0"/>
                                          <w:marBottom w:val="0"/>
                                          <w:divBdr>
                                            <w:top w:val="none" w:sz="0" w:space="0" w:color="auto"/>
                                            <w:left w:val="none" w:sz="0" w:space="0" w:color="auto"/>
                                            <w:bottom w:val="none" w:sz="0" w:space="0" w:color="auto"/>
                                            <w:right w:val="none" w:sz="0" w:space="0" w:color="auto"/>
                                          </w:divBdr>
                                          <w:divsChild>
                                            <w:div w:id="2020035115">
                                              <w:marLeft w:val="0"/>
                                              <w:marRight w:val="0"/>
                                              <w:marTop w:val="0"/>
                                              <w:marBottom w:val="0"/>
                                              <w:divBdr>
                                                <w:top w:val="none" w:sz="0" w:space="0" w:color="auto"/>
                                                <w:left w:val="none" w:sz="0" w:space="0" w:color="auto"/>
                                                <w:bottom w:val="none" w:sz="0" w:space="0" w:color="auto"/>
                                                <w:right w:val="none" w:sz="0" w:space="0" w:color="auto"/>
                                              </w:divBdr>
                                              <w:divsChild>
                                                <w:div w:id="403457666">
                                                  <w:marLeft w:val="0"/>
                                                  <w:marRight w:val="0"/>
                                                  <w:marTop w:val="0"/>
                                                  <w:marBottom w:val="0"/>
                                                  <w:divBdr>
                                                    <w:top w:val="none" w:sz="0" w:space="0" w:color="auto"/>
                                                    <w:left w:val="none" w:sz="0" w:space="0" w:color="auto"/>
                                                    <w:bottom w:val="none" w:sz="0" w:space="0" w:color="auto"/>
                                                    <w:right w:val="none" w:sz="0" w:space="0" w:color="auto"/>
                                                  </w:divBdr>
                                                  <w:divsChild>
                                                    <w:div w:id="1195847250">
                                                      <w:marLeft w:val="0"/>
                                                      <w:marRight w:val="0"/>
                                                      <w:marTop w:val="0"/>
                                                      <w:marBottom w:val="0"/>
                                                      <w:divBdr>
                                                        <w:top w:val="none" w:sz="0" w:space="0" w:color="auto"/>
                                                        <w:left w:val="none" w:sz="0" w:space="0" w:color="auto"/>
                                                        <w:bottom w:val="none" w:sz="0" w:space="0" w:color="auto"/>
                                                        <w:right w:val="none" w:sz="0" w:space="0" w:color="auto"/>
                                                      </w:divBdr>
                                                      <w:divsChild>
                                                        <w:div w:id="20841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524807">
                                              <w:marLeft w:val="0"/>
                                              <w:marRight w:val="0"/>
                                              <w:marTop w:val="0"/>
                                              <w:marBottom w:val="0"/>
                                              <w:divBdr>
                                                <w:top w:val="none" w:sz="0" w:space="0" w:color="auto"/>
                                                <w:left w:val="none" w:sz="0" w:space="0" w:color="auto"/>
                                                <w:bottom w:val="none" w:sz="0" w:space="0" w:color="auto"/>
                                                <w:right w:val="none" w:sz="0" w:space="0" w:color="auto"/>
                                              </w:divBdr>
                                              <w:divsChild>
                                                <w:div w:id="2051100944">
                                                  <w:marLeft w:val="0"/>
                                                  <w:marRight w:val="0"/>
                                                  <w:marTop w:val="0"/>
                                                  <w:marBottom w:val="0"/>
                                                  <w:divBdr>
                                                    <w:top w:val="none" w:sz="0" w:space="0" w:color="auto"/>
                                                    <w:left w:val="none" w:sz="0" w:space="0" w:color="auto"/>
                                                    <w:bottom w:val="none" w:sz="0" w:space="0" w:color="auto"/>
                                                    <w:right w:val="none" w:sz="0" w:space="0" w:color="auto"/>
                                                  </w:divBdr>
                                                  <w:divsChild>
                                                    <w:div w:id="208352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3858937">
      <w:bodyDiv w:val="1"/>
      <w:marLeft w:val="0"/>
      <w:marRight w:val="0"/>
      <w:marTop w:val="0"/>
      <w:marBottom w:val="0"/>
      <w:divBdr>
        <w:top w:val="none" w:sz="0" w:space="0" w:color="auto"/>
        <w:left w:val="none" w:sz="0" w:space="0" w:color="auto"/>
        <w:bottom w:val="none" w:sz="0" w:space="0" w:color="auto"/>
        <w:right w:val="none" w:sz="0" w:space="0" w:color="auto"/>
      </w:divBdr>
      <w:divsChild>
        <w:div w:id="350038297">
          <w:marLeft w:val="0"/>
          <w:marRight w:val="0"/>
          <w:marTop w:val="0"/>
          <w:marBottom w:val="0"/>
          <w:divBdr>
            <w:top w:val="none" w:sz="0" w:space="0" w:color="auto"/>
            <w:left w:val="none" w:sz="0" w:space="0" w:color="auto"/>
            <w:bottom w:val="none" w:sz="0" w:space="0" w:color="auto"/>
            <w:right w:val="none" w:sz="0" w:space="0" w:color="auto"/>
          </w:divBdr>
        </w:div>
      </w:divsChild>
    </w:div>
    <w:div w:id="1195926007">
      <w:bodyDiv w:val="1"/>
      <w:marLeft w:val="0"/>
      <w:marRight w:val="0"/>
      <w:marTop w:val="0"/>
      <w:marBottom w:val="0"/>
      <w:divBdr>
        <w:top w:val="none" w:sz="0" w:space="0" w:color="auto"/>
        <w:left w:val="none" w:sz="0" w:space="0" w:color="auto"/>
        <w:bottom w:val="none" w:sz="0" w:space="0" w:color="auto"/>
        <w:right w:val="none" w:sz="0" w:space="0" w:color="auto"/>
      </w:divBdr>
    </w:div>
    <w:div w:id="1259173588">
      <w:bodyDiv w:val="1"/>
      <w:marLeft w:val="0"/>
      <w:marRight w:val="0"/>
      <w:marTop w:val="0"/>
      <w:marBottom w:val="0"/>
      <w:divBdr>
        <w:top w:val="none" w:sz="0" w:space="0" w:color="auto"/>
        <w:left w:val="none" w:sz="0" w:space="0" w:color="auto"/>
        <w:bottom w:val="none" w:sz="0" w:space="0" w:color="auto"/>
        <w:right w:val="none" w:sz="0" w:space="0" w:color="auto"/>
      </w:divBdr>
    </w:div>
    <w:div w:id="1385180144">
      <w:bodyDiv w:val="1"/>
      <w:marLeft w:val="0"/>
      <w:marRight w:val="0"/>
      <w:marTop w:val="0"/>
      <w:marBottom w:val="0"/>
      <w:divBdr>
        <w:top w:val="none" w:sz="0" w:space="0" w:color="auto"/>
        <w:left w:val="none" w:sz="0" w:space="0" w:color="auto"/>
        <w:bottom w:val="none" w:sz="0" w:space="0" w:color="auto"/>
        <w:right w:val="none" w:sz="0" w:space="0" w:color="auto"/>
      </w:divBdr>
    </w:div>
    <w:div w:id="1506674536">
      <w:bodyDiv w:val="1"/>
      <w:marLeft w:val="0"/>
      <w:marRight w:val="0"/>
      <w:marTop w:val="0"/>
      <w:marBottom w:val="0"/>
      <w:divBdr>
        <w:top w:val="none" w:sz="0" w:space="0" w:color="auto"/>
        <w:left w:val="none" w:sz="0" w:space="0" w:color="auto"/>
        <w:bottom w:val="none" w:sz="0" w:space="0" w:color="auto"/>
        <w:right w:val="none" w:sz="0" w:space="0" w:color="auto"/>
      </w:divBdr>
    </w:div>
    <w:div w:id="1517497614">
      <w:bodyDiv w:val="1"/>
      <w:marLeft w:val="0"/>
      <w:marRight w:val="0"/>
      <w:marTop w:val="0"/>
      <w:marBottom w:val="0"/>
      <w:divBdr>
        <w:top w:val="none" w:sz="0" w:space="0" w:color="auto"/>
        <w:left w:val="none" w:sz="0" w:space="0" w:color="auto"/>
        <w:bottom w:val="none" w:sz="0" w:space="0" w:color="auto"/>
        <w:right w:val="none" w:sz="0" w:space="0" w:color="auto"/>
      </w:divBdr>
      <w:divsChild>
        <w:div w:id="1497112071">
          <w:marLeft w:val="0"/>
          <w:marRight w:val="0"/>
          <w:marTop w:val="0"/>
          <w:marBottom w:val="0"/>
          <w:divBdr>
            <w:top w:val="none" w:sz="0" w:space="0" w:color="auto"/>
            <w:left w:val="none" w:sz="0" w:space="0" w:color="auto"/>
            <w:bottom w:val="none" w:sz="0" w:space="0" w:color="auto"/>
            <w:right w:val="none" w:sz="0" w:space="0" w:color="auto"/>
          </w:divBdr>
        </w:div>
        <w:div w:id="151916984">
          <w:marLeft w:val="0"/>
          <w:marRight w:val="0"/>
          <w:marTop w:val="0"/>
          <w:marBottom w:val="0"/>
          <w:divBdr>
            <w:top w:val="none" w:sz="0" w:space="0" w:color="auto"/>
            <w:left w:val="none" w:sz="0" w:space="0" w:color="auto"/>
            <w:bottom w:val="none" w:sz="0" w:space="0" w:color="auto"/>
            <w:right w:val="none" w:sz="0" w:space="0" w:color="auto"/>
          </w:divBdr>
        </w:div>
      </w:divsChild>
    </w:div>
    <w:div w:id="1571765939">
      <w:bodyDiv w:val="1"/>
      <w:marLeft w:val="0"/>
      <w:marRight w:val="0"/>
      <w:marTop w:val="0"/>
      <w:marBottom w:val="0"/>
      <w:divBdr>
        <w:top w:val="none" w:sz="0" w:space="0" w:color="auto"/>
        <w:left w:val="none" w:sz="0" w:space="0" w:color="auto"/>
        <w:bottom w:val="none" w:sz="0" w:space="0" w:color="auto"/>
        <w:right w:val="none" w:sz="0" w:space="0" w:color="auto"/>
      </w:divBdr>
      <w:divsChild>
        <w:div w:id="589199524">
          <w:marLeft w:val="0"/>
          <w:marRight w:val="0"/>
          <w:marTop w:val="0"/>
          <w:marBottom w:val="0"/>
          <w:divBdr>
            <w:top w:val="none" w:sz="0" w:space="0" w:color="auto"/>
            <w:left w:val="none" w:sz="0" w:space="0" w:color="auto"/>
            <w:bottom w:val="none" w:sz="0" w:space="0" w:color="auto"/>
            <w:right w:val="none" w:sz="0" w:space="0" w:color="auto"/>
          </w:divBdr>
          <w:divsChild>
            <w:div w:id="886263491">
              <w:marLeft w:val="0"/>
              <w:marRight w:val="0"/>
              <w:marTop w:val="0"/>
              <w:marBottom w:val="0"/>
              <w:divBdr>
                <w:top w:val="none" w:sz="0" w:space="0" w:color="auto"/>
                <w:left w:val="none" w:sz="0" w:space="0" w:color="auto"/>
                <w:bottom w:val="none" w:sz="0" w:space="0" w:color="auto"/>
                <w:right w:val="none" w:sz="0" w:space="0" w:color="auto"/>
              </w:divBdr>
            </w:div>
            <w:div w:id="527917212">
              <w:marLeft w:val="0"/>
              <w:marRight w:val="0"/>
              <w:marTop w:val="0"/>
              <w:marBottom w:val="0"/>
              <w:divBdr>
                <w:top w:val="none" w:sz="0" w:space="0" w:color="auto"/>
                <w:left w:val="none" w:sz="0" w:space="0" w:color="auto"/>
                <w:bottom w:val="none" w:sz="0" w:space="0" w:color="auto"/>
                <w:right w:val="none" w:sz="0" w:space="0" w:color="auto"/>
              </w:divBdr>
            </w:div>
            <w:div w:id="170289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243242">
      <w:bodyDiv w:val="1"/>
      <w:marLeft w:val="0"/>
      <w:marRight w:val="0"/>
      <w:marTop w:val="0"/>
      <w:marBottom w:val="0"/>
      <w:divBdr>
        <w:top w:val="none" w:sz="0" w:space="0" w:color="auto"/>
        <w:left w:val="none" w:sz="0" w:space="0" w:color="auto"/>
        <w:bottom w:val="none" w:sz="0" w:space="0" w:color="auto"/>
        <w:right w:val="none" w:sz="0" w:space="0" w:color="auto"/>
      </w:divBdr>
    </w:div>
    <w:div w:id="1578782628">
      <w:bodyDiv w:val="1"/>
      <w:marLeft w:val="0"/>
      <w:marRight w:val="0"/>
      <w:marTop w:val="0"/>
      <w:marBottom w:val="0"/>
      <w:divBdr>
        <w:top w:val="none" w:sz="0" w:space="0" w:color="auto"/>
        <w:left w:val="none" w:sz="0" w:space="0" w:color="auto"/>
        <w:bottom w:val="none" w:sz="0" w:space="0" w:color="auto"/>
        <w:right w:val="none" w:sz="0" w:space="0" w:color="auto"/>
      </w:divBdr>
    </w:div>
    <w:div w:id="1590576353">
      <w:bodyDiv w:val="1"/>
      <w:marLeft w:val="0"/>
      <w:marRight w:val="0"/>
      <w:marTop w:val="0"/>
      <w:marBottom w:val="0"/>
      <w:divBdr>
        <w:top w:val="none" w:sz="0" w:space="0" w:color="auto"/>
        <w:left w:val="none" w:sz="0" w:space="0" w:color="auto"/>
        <w:bottom w:val="none" w:sz="0" w:space="0" w:color="auto"/>
        <w:right w:val="none" w:sz="0" w:space="0" w:color="auto"/>
      </w:divBdr>
    </w:div>
    <w:div w:id="1591812369">
      <w:bodyDiv w:val="1"/>
      <w:marLeft w:val="0"/>
      <w:marRight w:val="0"/>
      <w:marTop w:val="0"/>
      <w:marBottom w:val="0"/>
      <w:divBdr>
        <w:top w:val="none" w:sz="0" w:space="0" w:color="auto"/>
        <w:left w:val="none" w:sz="0" w:space="0" w:color="auto"/>
        <w:bottom w:val="none" w:sz="0" w:space="0" w:color="auto"/>
        <w:right w:val="none" w:sz="0" w:space="0" w:color="auto"/>
      </w:divBdr>
    </w:div>
    <w:div w:id="1608195941">
      <w:bodyDiv w:val="1"/>
      <w:marLeft w:val="0"/>
      <w:marRight w:val="0"/>
      <w:marTop w:val="0"/>
      <w:marBottom w:val="0"/>
      <w:divBdr>
        <w:top w:val="none" w:sz="0" w:space="0" w:color="auto"/>
        <w:left w:val="none" w:sz="0" w:space="0" w:color="auto"/>
        <w:bottom w:val="none" w:sz="0" w:space="0" w:color="auto"/>
        <w:right w:val="none" w:sz="0" w:space="0" w:color="auto"/>
      </w:divBdr>
    </w:div>
    <w:div w:id="1625579420">
      <w:bodyDiv w:val="1"/>
      <w:marLeft w:val="0"/>
      <w:marRight w:val="0"/>
      <w:marTop w:val="0"/>
      <w:marBottom w:val="0"/>
      <w:divBdr>
        <w:top w:val="none" w:sz="0" w:space="0" w:color="auto"/>
        <w:left w:val="none" w:sz="0" w:space="0" w:color="auto"/>
        <w:bottom w:val="none" w:sz="0" w:space="0" w:color="auto"/>
        <w:right w:val="none" w:sz="0" w:space="0" w:color="auto"/>
      </w:divBdr>
    </w:div>
    <w:div w:id="1684354096">
      <w:bodyDiv w:val="1"/>
      <w:marLeft w:val="0"/>
      <w:marRight w:val="0"/>
      <w:marTop w:val="0"/>
      <w:marBottom w:val="0"/>
      <w:divBdr>
        <w:top w:val="none" w:sz="0" w:space="0" w:color="auto"/>
        <w:left w:val="none" w:sz="0" w:space="0" w:color="auto"/>
        <w:bottom w:val="none" w:sz="0" w:space="0" w:color="auto"/>
        <w:right w:val="none" w:sz="0" w:space="0" w:color="auto"/>
      </w:divBdr>
    </w:div>
    <w:div w:id="1692098602">
      <w:bodyDiv w:val="1"/>
      <w:marLeft w:val="0"/>
      <w:marRight w:val="0"/>
      <w:marTop w:val="0"/>
      <w:marBottom w:val="0"/>
      <w:divBdr>
        <w:top w:val="none" w:sz="0" w:space="0" w:color="auto"/>
        <w:left w:val="none" w:sz="0" w:space="0" w:color="auto"/>
        <w:bottom w:val="none" w:sz="0" w:space="0" w:color="auto"/>
        <w:right w:val="none" w:sz="0" w:space="0" w:color="auto"/>
      </w:divBdr>
    </w:div>
    <w:div w:id="1702626674">
      <w:bodyDiv w:val="1"/>
      <w:marLeft w:val="0"/>
      <w:marRight w:val="0"/>
      <w:marTop w:val="0"/>
      <w:marBottom w:val="0"/>
      <w:divBdr>
        <w:top w:val="none" w:sz="0" w:space="0" w:color="auto"/>
        <w:left w:val="none" w:sz="0" w:space="0" w:color="auto"/>
        <w:bottom w:val="none" w:sz="0" w:space="0" w:color="auto"/>
        <w:right w:val="none" w:sz="0" w:space="0" w:color="auto"/>
      </w:divBdr>
    </w:div>
    <w:div w:id="1740056164">
      <w:bodyDiv w:val="1"/>
      <w:marLeft w:val="0"/>
      <w:marRight w:val="0"/>
      <w:marTop w:val="0"/>
      <w:marBottom w:val="0"/>
      <w:divBdr>
        <w:top w:val="none" w:sz="0" w:space="0" w:color="auto"/>
        <w:left w:val="none" w:sz="0" w:space="0" w:color="auto"/>
        <w:bottom w:val="none" w:sz="0" w:space="0" w:color="auto"/>
        <w:right w:val="none" w:sz="0" w:space="0" w:color="auto"/>
      </w:divBdr>
      <w:divsChild>
        <w:div w:id="2056464330">
          <w:marLeft w:val="0"/>
          <w:marRight w:val="0"/>
          <w:marTop w:val="0"/>
          <w:marBottom w:val="0"/>
          <w:divBdr>
            <w:top w:val="none" w:sz="0" w:space="0" w:color="auto"/>
            <w:left w:val="none" w:sz="0" w:space="0" w:color="auto"/>
            <w:bottom w:val="none" w:sz="0" w:space="0" w:color="auto"/>
            <w:right w:val="none" w:sz="0" w:space="0" w:color="auto"/>
          </w:divBdr>
        </w:div>
        <w:div w:id="2134471726">
          <w:marLeft w:val="0"/>
          <w:marRight w:val="0"/>
          <w:marTop w:val="0"/>
          <w:marBottom w:val="0"/>
          <w:divBdr>
            <w:top w:val="none" w:sz="0" w:space="0" w:color="auto"/>
            <w:left w:val="none" w:sz="0" w:space="0" w:color="auto"/>
            <w:bottom w:val="none" w:sz="0" w:space="0" w:color="auto"/>
            <w:right w:val="none" w:sz="0" w:space="0" w:color="auto"/>
          </w:divBdr>
        </w:div>
        <w:div w:id="999380997">
          <w:marLeft w:val="0"/>
          <w:marRight w:val="0"/>
          <w:marTop w:val="0"/>
          <w:marBottom w:val="0"/>
          <w:divBdr>
            <w:top w:val="none" w:sz="0" w:space="0" w:color="auto"/>
            <w:left w:val="none" w:sz="0" w:space="0" w:color="auto"/>
            <w:bottom w:val="none" w:sz="0" w:space="0" w:color="auto"/>
            <w:right w:val="none" w:sz="0" w:space="0" w:color="auto"/>
          </w:divBdr>
        </w:div>
        <w:div w:id="1248462829">
          <w:marLeft w:val="0"/>
          <w:marRight w:val="0"/>
          <w:marTop w:val="0"/>
          <w:marBottom w:val="0"/>
          <w:divBdr>
            <w:top w:val="none" w:sz="0" w:space="0" w:color="auto"/>
            <w:left w:val="none" w:sz="0" w:space="0" w:color="auto"/>
            <w:bottom w:val="none" w:sz="0" w:space="0" w:color="auto"/>
            <w:right w:val="none" w:sz="0" w:space="0" w:color="auto"/>
          </w:divBdr>
        </w:div>
        <w:div w:id="208735486">
          <w:marLeft w:val="0"/>
          <w:marRight w:val="0"/>
          <w:marTop w:val="0"/>
          <w:marBottom w:val="0"/>
          <w:divBdr>
            <w:top w:val="none" w:sz="0" w:space="0" w:color="auto"/>
            <w:left w:val="none" w:sz="0" w:space="0" w:color="auto"/>
            <w:bottom w:val="none" w:sz="0" w:space="0" w:color="auto"/>
            <w:right w:val="none" w:sz="0" w:space="0" w:color="auto"/>
          </w:divBdr>
        </w:div>
        <w:div w:id="1744255560">
          <w:marLeft w:val="0"/>
          <w:marRight w:val="0"/>
          <w:marTop w:val="0"/>
          <w:marBottom w:val="0"/>
          <w:divBdr>
            <w:top w:val="none" w:sz="0" w:space="0" w:color="auto"/>
            <w:left w:val="none" w:sz="0" w:space="0" w:color="auto"/>
            <w:bottom w:val="none" w:sz="0" w:space="0" w:color="auto"/>
            <w:right w:val="none" w:sz="0" w:space="0" w:color="auto"/>
          </w:divBdr>
        </w:div>
      </w:divsChild>
    </w:div>
    <w:div w:id="1817989147">
      <w:bodyDiv w:val="1"/>
      <w:marLeft w:val="0"/>
      <w:marRight w:val="0"/>
      <w:marTop w:val="0"/>
      <w:marBottom w:val="0"/>
      <w:divBdr>
        <w:top w:val="none" w:sz="0" w:space="0" w:color="auto"/>
        <w:left w:val="none" w:sz="0" w:space="0" w:color="auto"/>
        <w:bottom w:val="none" w:sz="0" w:space="0" w:color="auto"/>
        <w:right w:val="none" w:sz="0" w:space="0" w:color="auto"/>
      </w:divBdr>
    </w:div>
    <w:div w:id="1824539508">
      <w:bodyDiv w:val="1"/>
      <w:marLeft w:val="0"/>
      <w:marRight w:val="0"/>
      <w:marTop w:val="0"/>
      <w:marBottom w:val="0"/>
      <w:divBdr>
        <w:top w:val="none" w:sz="0" w:space="0" w:color="auto"/>
        <w:left w:val="none" w:sz="0" w:space="0" w:color="auto"/>
        <w:bottom w:val="none" w:sz="0" w:space="0" w:color="auto"/>
        <w:right w:val="none" w:sz="0" w:space="0" w:color="auto"/>
      </w:divBdr>
      <w:divsChild>
        <w:div w:id="415395867">
          <w:marLeft w:val="0"/>
          <w:marRight w:val="0"/>
          <w:marTop w:val="0"/>
          <w:marBottom w:val="0"/>
          <w:divBdr>
            <w:top w:val="none" w:sz="0" w:space="0" w:color="auto"/>
            <w:left w:val="none" w:sz="0" w:space="0" w:color="auto"/>
            <w:bottom w:val="none" w:sz="0" w:space="0" w:color="auto"/>
            <w:right w:val="none" w:sz="0" w:space="0" w:color="auto"/>
          </w:divBdr>
        </w:div>
      </w:divsChild>
    </w:div>
    <w:div w:id="1847818494">
      <w:bodyDiv w:val="1"/>
      <w:marLeft w:val="0"/>
      <w:marRight w:val="0"/>
      <w:marTop w:val="0"/>
      <w:marBottom w:val="0"/>
      <w:divBdr>
        <w:top w:val="none" w:sz="0" w:space="0" w:color="auto"/>
        <w:left w:val="none" w:sz="0" w:space="0" w:color="auto"/>
        <w:bottom w:val="none" w:sz="0" w:space="0" w:color="auto"/>
        <w:right w:val="none" w:sz="0" w:space="0" w:color="auto"/>
      </w:divBdr>
    </w:div>
    <w:div w:id="1848059813">
      <w:bodyDiv w:val="1"/>
      <w:marLeft w:val="0"/>
      <w:marRight w:val="0"/>
      <w:marTop w:val="0"/>
      <w:marBottom w:val="0"/>
      <w:divBdr>
        <w:top w:val="none" w:sz="0" w:space="0" w:color="auto"/>
        <w:left w:val="none" w:sz="0" w:space="0" w:color="auto"/>
        <w:bottom w:val="none" w:sz="0" w:space="0" w:color="auto"/>
        <w:right w:val="none" w:sz="0" w:space="0" w:color="auto"/>
      </w:divBdr>
    </w:div>
    <w:div w:id="1854152130">
      <w:bodyDiv w:val="1"/>
      <w:marLeft w:val="0"/>
      <w:marRight w:val="0"/>
      <w:marTop w:val="0"/>
      <w:marBottom w:val="0"/>
      <w:divBdr>
        <w:top w:val="none" w:sz="0" w:space="0" w:color="auto"/>
        <w:left w:val="none" w:sz="0" w:space="0" w:color="auto"/>
        <w:bottom w:val="none" w:sz="0" w:space="0" w:color="auto"/>
        <w:right w:val="none" w:sz="0" w:space="0" w:color="auto"/>
      </w:divBdr>
    </w:div>
    <w:div w:id="1863206197">
      <w:bodyDiv w:val="1"/>
      <w:marLeft w:val="0"/>
      <w:marRight w:val="0"/>
      <w:marTop w:val="0"/>
      <w:marBottom w:val="0"/>
      <w:divBdr>
        <w:top w:val="none" w:sz="0" w:space="0" w:color="auto"/>
        <w:left w:val="none" w:sz="0" w:space="0" w:color="auto"/>
        <w:bottom w:val="none" w:sz="0" w:space="0" w:color="auto"/>
        <w:right w:val="none" w:sz="0" w:space="0" w:color="auto"/>
      </w:divBdr>
    </w:div>
    <w:div w:id="1907690321">
      <w:bodyDiv w:val="1"/>
      <w:marLeft w:val="0"/>
      <w:marRight w:val="0"/>
      <w:marTop w:val="0"/>
      <w:marBottom w:val="0"/>
      <w:divBdr>
        <w:top w:val="none" w:sz="0" w:space="0" w:color="auto"/>
        <w:left w:val="none" w:sz="0" w:space="0" w:color="auto"/>
        <w:bottom w:val="none" w:sz="0" w:space="0" w:color="auto"/>
        <w:right w:val="none" w:sz="0" w:space="0" w:color="auto"/>
      </w:divBdr>
    </w:div>
    <w:div w:id="1910536340">
      <w:bodyDiv w:val="1"/>
      <w:marLeft w:val="0"/>
      <w:marRight w:val="0"/>
      <w:marTop w:val="0"/>
      <w:marBottom w:val="0"/>
      <w:divBdr>
        <w:top w:val="none" w:sz="0" w:space="0" w:color="auto"/>
        <w:left w:val="none" w:sz="0" w:space="0" w:color="auto"/>
        <w:bottom w:val="none" w:sz="0" w:space="0" w:color="auto"/>
        <w:right w:val="none" w:sz="0" w:space="0" w:color="auto"/>
      </w:divBdr>
      <w:divsChild>
        <w:div w:id="636644179">
          <w:marLeft w:val="0"/>
          <w:marRight w:val="0"/>
          <w:marTop w:val="0"/>
          <w:marBottom w:val="0"/>
          <w:divBdr>
            <w:top w:val="none" w:sz="0" w:space="0" w:color="auto"/>
            <w:left w:val="none" w:sz="0" w:space="0" w:color="auto"/>
            <w:bottom w:val="none" w:sz="0" w:space="0" w:color="auto"/>
            <w:right w:val="none" w:sz="0" w:space="0" w:color="auto"/>
          </w:divBdr>
          <w:divsChild>
            <w:div w:id="1470397483">
              <w:marLeft w:val="0"/>
              <w:marRight w:val="0"/>
              <w:marTop w:val="0"/>
              <w:marBottom w:val="0"/>
              <w:divBdr>
                <w:top w:val="none" w:sz="0" w:space="0" w:color="auto"/>
                <w:left w:val="none" w:sz="0" w:space="0" w:color="auto"/>
                <w:bottom w:val="none" w:sz="0" w:space="0" w:color="auto"/>
                <w:right w:val="none" w:sz="0" w:space="0" w:color="auto"/>
              </w:divBdr>
              <w:divsChild>
                <w:div w:id="1787504898">
                  <w:marLeft w:val="0"/>
                  <w:marRight w:val="0"/>
                  <w:marTop w:val="0"/>
                  <w:marBottom w:val="0"/>
                  <w:divBdr>
                    <w:top w:val="none" w:sz="0" w:space="0" w:color="auto"/>
                    <w:left w:val="none" w:sz="0" w:space="0" w:color="auto"/>
                    <w:bottom w:val="none" w:sz="0" w:space="0" w:color="auto"/>
                    <w:right w:val="none" w:sz="0" w:space="0" w:color="auto"/>
                  </w:divBdr>
                  <w:divsChild>
                    <w:div w:id="781191071">
                      <w:marLeft w:val="0"/>
                      <w:marRight w:val="0"/>
                      <w:marTop w:val="0"/>
                      <w:marBottom w:val="0"/>
                      <w:divBdr>
                        <w:top w:val="none" w:sz="0" w:space="0" w:color="auto"/>
                        <w:left w:val="none" w:sz="0" w:space="0" w:color="auto"/>
                        <w:bottom w:val="none" w:sz="0" w:space="0" w:color="auto"/>
                        <w:right w:val="none" w:sz="0" w:space="0" w:color="auto"/>
                      </w:divBdr>
                      <w:divsChild>
                        <w:div w:id="1867982909">
                          <w:marLeft w:val="0"/>
                          <w:marRight w:val="0"/>
                          <w:marTop w:val="0"/>
                          <w:marBottom w:val="0"/>
                          <w:divBdr>
                            <w:top w:val="none" w:sz="0" w:space="0" w:color="auto"/>
                            <w:left w:val="none" w:sz="0" w:space="0" w:color="auto"/>
                            <w:bottom w:val="none" w:sz="0" w:space="0" w:color="auto"/>
                            <w:right w:val="none" w:sz="0" w:space="0" w:color="auto"/>
                          </w:divBdr>
                          <w:divsChild>
                            <w:div w:id="27923637">
                              <w:marLeft w:val="0"/>
                              <w:marRight w:val="0"/>
                              <w:marTop w:val="0"/>
                              <w:marBottom w:val="0"/>
                              <w:divBdr>
                                <w:top w:val="none" w:sz="0" w:space="0" w:color="auto"/>
                                <w:left w:val="none" w:sz="0" w:space="0" w:color="auto"/>
                                <w:bottom w:val="none" w:sz="0" w:space="0" w:color="auto"/>
                                <w:right w:val="none" w:sz="0" w:space="0" w:color="auto"/>
                              </w:divBdr>
                              <w:divsChild>
                                <w:div w:id="1753508184">
                                  <w:marLeft w:val="0"/>
                                  <w:marRight w:val="0"/>
                                  <w:marTop w:val="0"/>
                                  <w:marBottom w:val="0"/>
                                  <w:divBdr>
                                    <w:top w:val="none" w:sz="0" w:space="0" w:color="auto"/>
                                    <w:left w:val="none" w:sz="0" w:space="0" w:color="auto"/>
                                    <w:bottom w:val="none" w:sz="0" w:space="0" w:color="auto"/>
                                    <w:right w:val="none" w:sz="0" w:space="0" w:color="auto"/>
                                  </w:divBdr>
                                  <w:divsChild>
                                    <w:div w:id="1007486599">
                                      <w:marLeft w:val="0"/>
                                      <w:marRight w:val="0"/>
                                      <w:marTop w:val="0"/>
                                      <w:marBottom w:val="0"/>
                                      <w:divBdr>
                                        <w:top w:val="none" w:sz="0" w:space="0" w:color="auto"/>
                                        <w:left w:val="none" w:sz="0" w:space="0" w:color="auto"/>
                                        <w:bottom w:val="none" w:sz="0" w:space="0" w:color="auto"/>
                                        <w:right w:val="none" w:sz="0" w:space="0" w:color="auto"/>
                                      </w:divBdr>
                                      <w:divsChild>
                                        <w:div w:id="473177845">
                                          <w:marLeft w:val="0"/>
                                          <w:marRight w:val="0"/>
                                          <w:marTop w:val="0"/>
                                          <w:marBottom w:val="0"/>
                                          <w:divBdr>
                                            <w:top w:val="none" w:sz="0" w:space="0" w:color="auto"/>
                                            <w:left w:val="none" w:sz="0" w:space="0" w:color="auto"/>
                                            <w:bottom w:val="none" w:sz="0" w:space="0" w:color="auto"/>
                                            <w:right w:val="none" w:sz="0" w:space="0" w:color="auto"/>
                                          </w:divBdr>
                                          <w:divsChild>
                                            <w:div w:id="639580388">
                                              <w:marLeft w:val="0"/>
                                              <w:marRight w:val="0"/>
                                              <w:marTop w:val="0"/>
                                              <w:marBottom w:val="0"/>
                                              <w:divBdr>
                                                <w:top w:val="none" w:sz="0" w:space="0" w:color="auto"/>
                                                <w:left w:val="none" w:sz="0" w:space="0" w:color="auto"/>
                                                <w:bottom w:val="none" w:sz="0" w:space="0" w:color="auto"/>
                                                <w:right w:val="none" w:sz="0" w:space="0" w:color="auto"/>
                                              </w:divBdr>
                                              <w:divsChild>
                                                <w:div w:id="605582592">
                                                  <w:marLeft w:val="0"/>
                                                  <w:marRight w:val="0"/>
                                                  <w:marTop w:val="0"/>
                                                  <w:marBottom w:val="0"/>
                                                  <w:divBdr>
                                                    <w:top w:val="none" w:sz="0" w:space="0" w:color="auto"/>
                                                    <w:left w:val="none" w:sz="0" w:space="0" w:color="auto"/>
                                                    <w:bottom w:val="none" w:sz="0" w:space="0" w:color="auto"/>
                                                    <w:right w:val="none" w:sz="0" w:space="0" w:color="auto"/>
                                                  </w:divBdr>
                                                  <w:divsChild>
                                                    <w:div w:id="166227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3541837">
      <w:bodyDiv w:val="1"/>
      <w:marLeft w:val="0"/>
      <w:marRight w:val="0"/>
      <w:marTop w:val="0"/>
      <w:marBottom w:val="0"/>
      <w:divBdr>
        <w:top w:val="none" w:sz="0" w:space="0" w:color="auto"/>
        <w:left w:val="none" w:sz="0" w:space="0" w:color="auto"/>
        <w:bottom w:val="none" w:sz="0" w:space="0" w:color="auto"/>
        <w:right w:val="none" w:sz="0" w:space="0" w:color="auto"/>
      </w:divBdr>
    </w:div>
    <w:div w:id="1916236741">
      <w:bodyDiv w:val="1"/>
      <w:marLeft w:val="0"/>
      <w:marRight w:val="0"/>
      <w:marTop w:val="0"/>
      <w:marBottom w:val="0"/>
      <w:divBdr>
        <w:top w:val="none" w:sz="0" w:space="0" w:color="auto"/>
        <w:left w:val="none" w:sz="0" w:space="0" w:color="auto"/>
        <w:bottom w:val="none" w:sz="0" w:space="0" w:color="auto"/>
        <w:right w:val="none" w:sz="0" w:space="0" w:color="auto"/>
      </w:divBdr>
    </w:div>
    <w:div w:id="1920363604">
      <w:bodyDiv w:val="1"/>
      <w:marLeft w:val="0"/>
      <w:marRight w:val="0"/>
      <w:marTop w:val="0"/>
      <w:marBottom w:val="0"/>
      <w:divBdr>
        <w:top w:val="none" w:sz="0" w:space="0" w:color="auto"/>
        <w:left w:val="none" w:sz="0" w:space="0" w:color="auto"/>
        <w:bottom w:val="none" w:sz="0" w:space="0" w:color="auto"/>
        <w:right w:val="none" w:sz="0" w:space="0" w:color="auto"/>
      </w:divBdr>
    </w:div>
    <w:div w:id="1929535506">
      <w:bodyDiv w:val="1"/>
      <w:marLeft w:val="0"/>
      <w:marRight w:val="0"/>
      <w:marTop w:val="0"/>
      <w:marBottom w:val="0"/>
      <w:divBdr>
        <w:top w:val="none" w:sz="0" w:space="0" w:color="auto"/>
        <w:left w:val="none" w:sz="0" w:space="0" w:color="auto"/>
        <w:bottom w:val="none" w:sz="0" w:space="0" w:color="auto"/>
        <w:right w:val="none" w:sz="0" w:space="0" w:color="auto"/>
      </w:divBdr>
      <w:divsChild>
        <w:div w:id="1322006071">
          <w:marLeft w:val="0"/>
          <w:marRight w:val="0"/>
          <w:marTop w:val="0"/>
          <w:marBottom w:val="0"/>
          <w:divBdr>
            <w:top w:val="none" w:sz="0" w:space="0" w:color="auto"/>
            <w:left w:val="none" w:sz="0" w:space="0" w:color="auto"/>
            <w:bottom w:val="none" w:sz="0" w:space="0" w:color="auto"/>
            <w:right w:val="none" w:sz="0" w:space="0" w:color="auto"/>
          </w:divBdr>
          <w:divsChild>
            <w:div w:id="1639726597">
              <w:marLeft w:val="0"/>
              <w:marRight w:val="0"/>
              <w:marTop w:val="0"/>
              <w:marBottom w:val="0"/>
              <w:divBdr>
                <w:top w:val="none" w:sz="0" w:space="0" w:color="auto"/>
                <w:left w:val="none" w:sz="0" w:space="0" w:color="auto"/>
                <w:bottom w:val="none" w:sz="0" w:space="0" w:color="auto"/>
                <w:right w:val="none" w:sz="0" w:space="0" w:color="auto"/>
              </w:divBdr>
              <w:divsChild>
                <w:div w:id="40148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390204">
      <w:bodyDiv w:val="1"/>
      <w:marLeft w:val="0"/>
      <w:marRight w:val="0"/>
      <w:marTop w:val="0"/>
      <w:marBottom w:val="0"/>
      <w:divBdr>
        <w:top w:val="none" w:sz="0" w:space="0" w:color="auto"/>
        <w:left w:val="none" w:sz="0" w:space="0" w:color="auto"/>
        <w:bottom w:val="none" w:sz="0" w:space="0" w:color="auto"/>
        <w:right w:val="none" w:sz="0" w:space="0" w:color="auto"/>
      </w:divBdr>
      <w:divsChild>
        <w:div w:id="76753732">
          <w:marLeft w:val="0"/>
          <w:marRight w:val="0"/>
          <w:marTop w:val="0"/>
          <w:marBottom w:val="0"/>
          <w:divBdr>
            <w:top w:val="none" w:sz="0" w:space="0" w:color="auto"/>
            <w:left w:val="none" w:sz="0" w:space="0" w:color="auto"/>
            <w:bottom w:val="none" w:sz="0" w:space="0" w:color="auto"/>
            <w:right w:val="none" w:sz="0" w:space="0" w:color="auto"/>
          </w:divBdr>
        </w:div>
      </w:divsChild>
    </w:div>
    <w:div w:id="1940406902">
      <w:bodyDiv w:val="1"/>
      <w:marLeft w:val="0"/>
      <w:marRight w:val="0"/>
      <w:marTop w:val="0"/>
      <w:marBottom w:val="0"/>
      <w:divBdr>
        <w:top w:val="none" w:sz="0" w:space="0" w:color="auto"/>
        <w:left w:val="none" w:sz="0" w:space="0" w:color="auto"/>
        <w:bottom w:val="none" w:sz="0" w:space="0" w:color="auto"/>
        <w:right w:val="none" w:sz="0" w:space="0" w:color="auto"/>
      </w:divBdr>
    </w:div>
    <w:div w:id="1959943662">
      <w:bodyDiv w:val="1"/>
      <w:marLeft w:val="0"/>
      <w:marRight w:val="0"/>
      <w:marTop w:val="0"/>
      <w:marBottom w:val="0"/>
      <w:divBdr>
        <w:top w:val="none" w:sz="0" w:space="0" w:color="auto"/>
        <w:left w:val="none" w:sz="0" w:space="0" w:color="auto"/>
        <w:bottom w:val="none" w:sz="0" w:space="0" w:color="auto"/>
        <w:right w:val="none" w:sz="0" w:space="0" w:color="auto"/>
      </w:divBdr>
    </w:div>
    <w:div w:id="2017491213">
      <w:bodyDiv w:val="1"/>
      <w:marLeft w:val="0"/>
      <w:marRight w:val="0"/>
      <w:marTop w:val="0"/>
      <w:marBottom w:val="0"/>
      <w:divBdr>
        <w:top w:val="none" w:sz="0" w:space="0" w:color="auto"/>
        <w:left w:val="none" w:sz="0" w:space="0" w:color="auto"/>
        <w:bottom w:val="none" w:sz="0" w:space="0" w:color="auto"/>
        <w:right w:val="none" w:sz="0" w:space="0" w:color="auto"/>
      </w:divBdr>
    </w:div>
    <w:div w:id="2022269289">
      <w:bodyDiv w:val="1"/>
      <w:marLeft w:val="0"/>
      <w:marRight w:val="0"/>
      <w:marTop w:val="0"/>
      <w:marBottom w:val="0"/>
      <w:divBdr>
        <w:top w:val="none" w:sz="0" w:space="0" w:color="auto"/>
        <w:left w:val="none" w:sz="0" w:space="0" w:color="auto"/>
        <w:bottom w:val="none" w:sz="0" w:space="0" w:color="auto"/>
        <w:right w:val="none" w:sz="0" w:space="0" w:color="auto"/>
      </w:divBdr>
    </w:div>
    <w:div w:id="2023437051">
      <w:bodyDiv w:val="1"/>
      <w:marLeft w:val="0"/>
      <w:marRight w:val="0"/>
      <w:marTop w:val="0"/>
      <w:marBottom w:val="0"/>
      <w:divBdr>
        <w:top w:val="none" w:sz="0" w:space="0" w:color="auto"/>
        <w:left w:val="none" w:sz="0" w:space="0" w:color="auto"/>
        <w:bottom w:val="none" w:sz="0" w:space="0" w:color="auto"/>
        <w:right w:val="none" w:sz="0" w:space="0" w:color="auto"/>
      </w:divBdr>
      <w:divsChild>
        <w:div w:id="131951499">
          <w:marLeft w:val="0"/>
          <w:marRight w:val="0"/>
          <w:marTop w:val="0"/>
          <w:marBottom w:val="0"/>
          <w:divBdr>
            <w:top w:val="none" w:sz="0" w:space="0" w:color="auto"/>
            <w:left w:val="none" w:sz="0" w:space="0" w:color="auto"/>
            <w:bottom w:val="none" w:sz="0" w:space="0" w:color="auto"/>
            <w:right w:val="none" w:sz="0" w:space="0" w:color="auto"/>
          </w:divBdr>
        </w:div>
        <w:div w:id="1647202309">
          <w:marLeft w:val="0"/>
          <w:marRight w:val="0"/>
          <w:marTop w:val="0"/>
          <w:marBottom w:val="0"/>
          <w:divBdr>
            <w:top w:val="none" w:sz="0" w:space="0" w:color="auto"/>
            <w:left w:val="none" w:sz="0" w:space="0" w:color="auto"/>
            <w:bottom w:val="none" w:sz="0" w:space="0" w:color="auto"/>
            <w:right w:val="none" w:sz="0" w:space="0" w:color="auto"/>
          </w:divBdr>
        </w:div>
        <w:div w:id="2078815618">
          <w:marLeft w:val="0"/>
          <w:marRight w:val="0"/>
          <w:marTop w:val="0"/>
          <w:marBottom w:val="0"/>
          <w:divBdr>
            <w:top w:val="none" w:sz="0" w:space="0" w:color="auto"/>
            <w:left w:val="none" w:sz="0" w:space="0" w:color="auto"/>
            <w:bottom w:val="none" w:sz="0" w:space="0" w:color="auto"/>
            <w:right w:val="none" w:sz="0" w:space="0" w:color="auto"/>
          </w:divBdr>
        </w:div>
        <w:div w:id="1421633276">
          <w:marLeft w:val="0"/>
          <w:marRight w:val="0"/>
          <w:marTop w:val="0"/>
          <w:marBottom w:val="0"/>
          <w:divBdr>
            <w:top w:val="none" w:sz="0" w:space="0" w:color="auto"/>
            <w:left w:val="none" w:sz="0" w:space="0" w:color="auto"/>
            <w:bottom w:val="none" w:sz="0" w:space="0" w:color="auto"/>
            <w:right w:val="none" w:sz="0" w:space="0" w:color="auto"/>
          </w:divBdr>
        </w:div>
        <w:div w:id="2138793261">
          <w:marLeft w:val="0"/>
          <w:marRight w:val="0"/>
          <w:marTop w:val="0"/>
          <w:marBottom w:val="0"/>
          <w:divBdr>
            <w:top w:val="none" w:sz="0" w:space="0" w:color="auto"/>
            <w:left w:val="none" w:sz="0" w:space="0" w:color="auto"/>
            <w:bottom w:val="none" w:sz="0" w:space="0" w:color="auto"/>
            <w:right w:val="none" w:sz="0" w:space="0" w:color="auto"/>
          </w:divBdr>
        </w:div>
        <w:div w:id="85736872">
          <w:marLeft w:val="0"/>
          <w:marRight w:val="0"/>
          <w:marTop w:val="0"/>
          <w:marBottom w:val="0"/>
          <w:divBdr>
            <w:top w:val="none" w:sz="0" w:space="0" w:color="auto"/>
            <w:left w:val="none" w:sz="0" w:space="0" w:color="auto"/>
            <w:bottom w:val="none" w:sz="0" w:space="0" w:color="auto"/>
            <w:right w:val="none" w:sz="0" w:space="0" w:color="auto"/>
          </w:divBdr>
        </w:div>
      </w:divsChild>
    </w:div>
    <w:div w:id="204579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9.jpeg"/><Relationship Id="rId26" Type="http://schemas.openxmlformats.org/officeDocument/2006/relationships/hyperlink" Target="http://www.edd-us.com/PubArticles/Optimizing%20Smart%20Grid%20Investments%20with%20EDD%20&amp;%20ISM.pdf" TargetMode="External"/><Relationship Id="rId39" Type="http://schemas.openxmlformats.org/officeDocument/2006/relationships/hyperlink" Target="https://www.sce.com/wps/portal/home/!ut/p/b0/04_Sj9CPykssy0xPLMnMz0vMAfGjzOIt3Q1cPbz8DTzdQwKNDTyNAw38gh0djQ0MzPSDU_P0C7IdFQElEpB5/" TargetMode="Externa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hyperlink" Target="http://dbdh.dk/images/uploads/pdfinnovativetechnologies/Temperature%20optimization.pdf" TargetMode="External"/><Relationship Id="rId42" Type="http://schemas.openxmlformats.org/officeDocument/2006/relationships/hyperlink" Target="http://energy.gov/oe/technology-development/energy-storage"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8.jpeg"/><Relationship Id="rId25" Type="http://schemas.openxmlformats.org/officeDocument/2006/relationships/hyperlink" Target="http://eharbours.eu/uncategorized/business-cases-for-smart-grids-the-economic-value-of-flexibility" TargetMode="External"/><Relationship Id="rId33" Type="http://schemas.openxmlformats.org/officeDocument/2006/relationships/hyperlink" Target="http://kamstrup.fi/7883/Case-Roskilde-and-Hilleroed" TargetMode="External"/><Relationship Id="rId38" Type="http://schemas.openxmlformats.org/officeDocument/2006/relationships/hyperlink" Target="http://www.sintef.no/home/SINTEF-Energy-Research/Xergi/Xergi-2012/Artikkel11/"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1.png"/><Relationship Id="rId29" Type="http://schemas.openxmlformats.org/officeDocument/2006/relationships/hyperlink" Target="https://portal.smartgridsprojects.eu/projects/Pages/default.aspx" TargetMode="External"/><Relationship Id="rId41" Type="http://schemas.openxmlformats.org/officeDocument/2006/relationships/hyperlink" Target="http://energy.gov/oe/technology-development/smart-grid/demand-respons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ekonor.fi/en" TargetMode="External"/><Relationship Id="rId32" Type="http://schemas.openxmlformats.org/officeDocument/2006/relationships/hyperlink" Target="https://www2.helen.fi/raportointi/" TargetMode="External"/><Relationship Id="rId37" Type="http://schemas.openxmlformats.org/officeDocument/2006/relationships/hyperlink" Target="http://www.opticontrol.ethz.ch/" TargetMode="External"/><Relationship Id="rId40" Type="http://schemas.openxmlformats.org/officeDocument/2006/relationships/hyperlink" Target="http://www.tieto.com/industries/energy/energy-utilities-research-and-insights/manage-smart-smart-grids-msisg-research-norway" TargetMode="External"/><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ieadsm.org/Files/Content/TempoElectricityTariff_2011-11-22.pdf" TargetMode="External"/><Relationship Id="rId28" Type="http://schemas.openxmlformats.org/officeDocument/2006/relationships/hyperlink" Target="http://www.energy-pool.eu" TargetMode="External"/><Relationship Id="rId36" Type="http://schemas.openxmlformats.org/officeDocument/2006/relationships/hyperlink" Target="http://www.one1.fi/en" TargetMode="External"/><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hyperlink" Target="http://eharbours.eu/showcases/showcase-hamburg" TargetMode="External"/><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hyperlink" Target="http://www.ieadsm.org/Files/Content/WinterPeakDemand_2012-08-25.pdf" TargetMode="External"/><Relationship Id="rId27" Type="http://schemas.openxmlformats.org/officeDocument/2006/relationships/hyperlink" Target="http://www.enercon.de/de-de/" TargetMode="External"/><Relationship Id="rId30" Type="http://schemas.openxmlformats.org/officeDocument/2006/relationships/hyperlink" Target="http://www.smartgridnews.com/artman/publish/Delivery_Microgrids/Paradigm-shift-ahead-How-microgrids-could-help-change-the-utility-business-model-5758.html" TargetMode="External"/><Relationship Id="rId35" Type="http://schemas.openxmlformats.org/officeDocument/2006/relationships/hyperlink" Target="http://www.mckinsey.com/client_service/electric_power_and_natural_gas/latest_thinking/mckinsey_on_smart_grid" TargetMode="External"/><Relationship Id="rId43"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13.jpeg"/></Relationships>
</file>

<file path=word/_rels/footnotes.xml.rels><?xml version="1.0" encoding="UTF-8" standalone="yes"?>
<Relationships xmlns="http://schemas.openxmlformats.org/package/2006/relationships"><Relationship Id="rId2" Type="http://schemas.openxmlformats.org/officeDocument/2006/relationships/hyperlink" Target="http://www.axeda.com" TargetMode="External"/><Relationship Id="rId1" Type="http://schemas.openxmlformats.org/officeDocument/2006/relationships/hyperlink" Target="http://www.seam-group.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ivo.vehvilainen\AppData\Local\Microsoft\Office\template\Gaia%20report%20colo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C61ED8-A9B1-4F1F-BE6C-43E8ED348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Gaia report colour</Template>
  <TotalTime>0</TotalTime>
  <Pages>30</Pages>
  <Words>6341</Words>
  <Characters>36783</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Name of the document</vt:lpstr>
    </vt:vector>
  </TitlesOfParts>
  <Company>Gaia Consulting Oy</Company>
  <LinksUpToDate>false</LinksUpToDate>
  <CharactersWithSpaces>43038</CharactersWithSpaces>
  <SharedDoc>false</SharedDoc>
  <HLinks>
    <vt:vector size="78" baseType="variant">
      <vt:variant>
        <vt:i4>4718665</vt:i4>
      </vt:variant>
      <vt:variant>
        <vt:i4>69</vt:i4>
      </vt:variant>
      <vt:variant>
        <vt:i4>0</vt:i4>
      </vt:variant>
      <vt:variant>
        <vt:i4>5</vt:i4>
      </vt:variant>
      <vt:variant>
        <vt:lpwstr>http://www.cs.tut.fi/~jkorpela/suomi/indeksi.html</vt:lpwstr>
      </vt:variant>
      <vt:variant>
        <vt:lpwstr/>
      </vt:variant>
      <vt:variant>
        <vt:i4>1376337</vt:i4>
      </vt:variant>
      <vt:variant>
        <vt:i4>66</vt:i4>
      </vt:variant>
      <vt:variant>
        <vt:i4>0</vt:i4>
      </vt:variant>
      <vt:variant>
        <vt:i4>5</vt:i4>
      </vt:variant>
      <vt:variant>
        <vt:lpwstr>http://www.kotus.fi/index.phtml?s=297</vt:lpwstr>
      </vt:variant>
      <vt:variant>
        <vt:lpwstr/>
      </vt:variant>
      <vt:variant>
        <vt:i4>6422582</vt:i4>
      </vt:variant>
      <vt:variant>
        <vt:i4>63</vt:i4>
      </vt:variant>
      <vt:variant>
        <vt:i4>0</vt:i4>
      </vt:variant>
      <vt:variant>
        <vt:i4>5</vt:i4>
      </vt:variant>
      <vt:variant>
        <vt:lpwstr>http://www.gaia.fi/</vt:lpwstr>
      </vt:variant>
      <vt:variant>
        <vt:lpwstr/>
      </vt:variant>
      <vt:variant>
        <vt:i4>1638462</vt:i4>
      </vt:variant>
      <vt:variant>
        <vt:i4>56</vt:i4>
      </vt:variant>
      <vt:variant>
        <vt:i4>0</vt:i4>
      </vt:variant>
      <vt:variant>
        <vt:i4>5</vt:i4>
      </vt:variant>
      <vt:variant>
        <vt:lpwstr/>
      </vt:variant>
      <vt:variant>
        <vt:lpwstr>_Toc286137902</vt:lpwstr>
      </vt:variant>
      <vt:variant>
        <vt:i4>1638462</vt:i4>
      </vt:variant>
      <vt:variant>
        <vt:i4>50</vt:i4>
      </vt:variant>
      <vt:variant>
        <vt:i4>0</vt:i4>
      </vt:variant>
      <vt:variant>
        <vt:i4>5</vt:i4>
      </vt:variant>
      <vt:variant>
        <vt:lpwstr/>
      </vt:variant>
      <vt:variant>
        <vt:lpwstr>_Toc286137901</vt:lpwstr>
      </vt:variant>
      <vt:variant>
        <vt:i4>1638462</vt:i4>
      </vt:variant>
      <vt:variant>
        <vt:i4>44</vt:i4>
      </vt:variant>
      <vt:variant>
        <vt:i4>0</vt:i4>
      </vt:variant>
      <vt:variant>
        <vt:i4>5</vt:i4>
      </vt:variant>
      <vt:variant>
        <vt:lpwstr/>
      </vt:variant>
      <vt:variant>
        <vt:lpwstr>_Toc286137900</vt:lpwstr>
      </vt:variant>
      <vt:variant>
        <vt:i4>1048639</vt:i4>
      </vt:variant>
      <vt:variant>
        <vt:i4>38</vt:i4>
      </vt:variant>
      <vt:variant>
        <vt:i4>0</vt:i4>
      </vt:variant>
      <vt:variant>
        <vt:i4>5</vt:i4>
      </vt:variant>
      <vt:variant>
        <vt:lpwstr/>
      </vt:variant>
      <vt:variant>
        <vt:lpwstr>_Toc286137899</vt:lpwstr>
      </vt:variant>
      <vt:variant>
        <vt:i4>1048639</vt:i4>
      </vt:variant>
      <vt:variant>
        <vt:i4>32</vt:i4>
      </vt:variant>
      <vt:variant>
        <vt:i4>0</vt:i4>
      </vt:variant>
      <vt:variant>
        <vt:i4>5</vt:i4>
      </vt:variant>
      <vt:variant>
        <vt:lpwstr/>
      </vt:variant>
      <vt:variant>
        <vt:lpwstr>_Toc286137898</vt:lpwstr>
      </vt:variant>
      <vt:variant>
        <vt:i4>1048639</vt:i4>
      </vt:variant>
      <vt:variant>
        <vt:i4>26</vt:i4>
      </vt:variant>
      <vt:variant>
        <vt:i4>0</vt:i4>
      </vt:variant>
      <vt:variant>
        <vt:i4>5</vt:i4>
      </vt:variant>
      <vt:variant>
        <vt:lpwstr/>
      </vt:variant>
      <vt:variant>
        <vt:lpwstr>_Toc286137897</vt:lpwstr>
      </vt:variant>
      <vt:variant>
        <vt:i4>1048639</vt:i4>
      </vt:variant>
      <vt:variant>
        <vt:i4>20</vt:i4>
      </vt:variant>
      <vt:variant>
        <vt:i4>0</vt:i4>
      </vt:variant>
      <vt:variant>
        <vt:i4>5</vt:i4>
      </vt:variant>
      <vt:variant>
        <vt:lpwstr/>
      </vt:variant>
      <vt:variant>
        <vt:lpwstr>_Toc286137896</vt:lpwstr>
      </vt:variant>
      <vt:variant>
        <vt:i4>1048639</vt:i4>
      </vt:variant>
      <vt:variant>
        <vt:i4>14</vt:i4>
      </vt:variant>
      <vt:variant>
        <vt:i4>0</vt:i4>
      </vt:variant>
      <vt:variant>
        <vt:i4>5</vt:i4>
      </vt:variant>
      <vt:variant>
        <vt:lpwstr/>
      </vt:variant>
      <vt:variant>
        <vt:lpwstr>_Toc286137895</vt:lpwstr>
      </vt:variant>
      <vt:variant>
        <vt:i4>1048639</vt:i4>
      </vt:variant>
      <vt:variant>
        <vt:i4>8</vt:i4>
      </vt:variant>
      <vt:variant>
        <vt:i4>0</vt:i4>
      </vt:variant>
      <vt:variant>
        <vt:i4>5</vt:i4>
      </vt:variant>
      <vt:variant>
        <vt:lpwstr/>
      </vt:variant>
      <vt:variant>
        <vt:lpwstr>_Toc286137894</vt:lpwstr>
      </vt:variant>
      <vt:variant>
        <vt:i4>1048639</vt:i4>
      </vt:variant>
      <vt:variant>
        <vt:i4>2</vt:i4>
      </vt:variant>
      <vt:variant>
        <vt:i4>0</vt:i4>
      </vt:variant>
      <vt:variant>
        <vt:i4>5</vt:i4>
      </vt:variant>
      <vt:variant>
        <vt:lpwstr/>
      </vt:variant>
      <vt:variant>
        <vt:lpwstr>_Toc286137893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the document</dc:title>
  <dc:creator>Iivo Vehviläinen</dc:creator>
  <cp:lastModifiedBy>Kätlin Klemmer</cp:lastModifiedBy>
  <cp:revision>2</cp:revision>
  <cp:lastPrinted>2009-02-11T18:24:00Z</cp:lastPrinted>
  <dcterms:created xsi:type="dcterms:W3CDTF">2018-10-04T13:26:00Z</dcterms:created>
  <dcterms:modified xsi:type="dcterms:W3CDTF">2018-10-04T13:26:00Z</dcterms:modified>
</cp:coreProperties>
</file>