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0A62" w14:textId="77777777" w:rsidR="00106AE7" w:rsidRPr="00C15C26" w:rsidRDefault="004C0781" w:rsidP="00DE49CB">
      <w:pPr>
        <w:jc w:val="both"/>
        <w:rPr>
          <w:b/>
          <w:lang w:val="en-GB"/>
        </w:rPr>
      </w:pPr>
      <w:r>
        <w:rPr>
          <w:b/>
          <w:lang w:val="en-GB"/>
        </w:rPr>
        <w:t xml:space="preserve">PUBLIC CONSULTATION ON </w:t>
      </w:r>
      <w:r w:rsidR="00106AE7" w:rsidRPr="00C15C26">
        <w:rPr>
          <w:b/>
          <w:lang w:val="en-GB"/>
        </w:rPr>
        <w:t>PROVISIONS OF INTERCONNECTION AGREEMENT</w:t>
      </w:r>
      <w:r w:rsidR="004C67B3" w:rsidRPr="00C15C26">
        <w:rPr>
          <w:b/>
          <w:lang w:val="en-GB"/>
        </w:rPr>
        <w:t xml:space="preserve"> FOR THE </w:t>
      </w:r>
      <w:r w:rsidR="003C1F19">
        <w:rPr>
          <w:b/>
          <w:lang w:val="en-GB"/>
        </w:rPr>
        <w:t xml:space="preserve">GAS TRANSMISSION SYSTEMS </w:t>
      </w:r>
      <w:r w:rsidR="004C67B3" w:rsidRPr="00C15C26">
        <w:rPr>
          <w:b/>
          <w:lang w:val="en-GB"/>
        </w:rPr>
        <w:t>INTERCO</w:t>
      </w:r>
      <w:r>
        <w:rPr>
          <w:b/>
          <w:lang w:val="en-GB"/>
        </w:rPr>
        <w:t>NNECTION POINT BETWEEN ESTONIA</w:t>
      </w:r>
      <w:r w:rsidR="004C67B3" w:rsidRPr="00C15C26">
        <w:rPr>
          <w:b/>
          <w:lang w:val="en-GB"/>
        </w:rPr>
        <w:t xml:space="preserve"> AND LATVIA</w:t>
      </w:r>
    </w:p>
    <w:p w14:paraId="3DCC0A63" w14:textId="77777777" w:rsidR="00106AE7" w:rsidRDefault="00106AE7" w:rsidP="00DE49CB">
      <w:pPr>
        <w:jc w:val="both"/>
        <w:rPr>
          <w:lang w:val="en-GB"/>
        </w:rPr>
      </w:pPr>
    </w:p>
    <w:p w14:paraId="3DCC0A64" w14:textId="77777777" w:rsidR="00D2252A" w:rsidRPr="00D87BFE" w:rsidRDefault="00106AE7" w:rsidP="00DE49CB">
      <w:pPr>
        <w:jc w:val="both"/>
        <w:rPr>
          <w:lang w:val="en-GB"/>
        </w:rPr>
      </w:pPr>
      <w:r>
        <w:rPr>
          <w:lang w:val="en-GB"/>
        </w:rPr>
        <w:t>G</w:t>
      </w:r>
      <w:r w:rsidR="00D34A9E" w:rsidRPr="00D87BFE">
        <w:rPr>
          <w:lang w:val="en-GB"/>
        </w:rPr>
        <w:t>as transmission system operators (TSOs)</w:t>
      </w:r>
      <w:r>
        <w:rPr>
          <w:lang w:val="en-GB"/>
        </w:rPr>
        <w:t xml:space="preserve"> of Baltic States,</w:t>
      </w:r>
      <w:r w:rsidR="00D34A9E" w:rsidRPr="00D87BFE">
        <w:rPr>
          <w:lang w:val="en-GB"/>
        </w:rPr>
        <w:t xml:space="preserve"> </w:t>
      </w:r>
      <w:proofErr w:type="spellStart"/>
      <w:r w:rsidR="004C0781" w:rsidRPr="00D87BFE">
        <w:rPr>
          <w:lang w:val="en-GB"/>
        </w:rPr>
        <w:t>Elering</w:t>
      </w:r>
      <w:proofErr w:type="spellEnd"/>
      <w:r w:rsidR="004C0781" w:rsidRPr="00D87BFE">
        <w:rPr>
          <w:lang w:val="en-GB"/>
        </w:rPr>
        <w:t xml:space="preserve"> AS</w:t>
      </w:r>
      <w:r w:rsidR="004C0781">
        <w:rPr>
          <w:lang w:val="en-GB"/>
        </w:rPr>
        <w:t>,</w:t>
      </w:r>
      <w:r w:rsidR="004C0781" w:rsidRPr="00D87BFE">
        <w:rPr>
          <w:lang w:val="en-GB"/>
        </w:rPr>
        <w:t xml:space="preserve"> AS Conexus Baltic Grid </w:t>
      </w:r>
      <w:r w:rsidR="004C0781">
        <w:rPr>
          <w:lang w:val="en-GB"/>
        </w:rPr>
        <w:t xml:space="preserve">and AB Amber Grid </w:t>
      </w:r>
      <w:r w:rsidR="00D34A9E" w:rsidRPr="00D87BFE">
        <w:rPr>
          <w:lang w:val="en-GB"/>
        </w:rPr>
        <w:t xml:space="preserve">are seeking for measures for closer integration of the national gas markets of </w:t>
      </w:r>
      <w:r w:rsidR="004C0781" w:rsidRPr="00D87BFE">
        <w:rPr>
          <w:lang w:val="en-GB"/>
        </w:rPr>
        <w:t>Estonia</w:t>
      </w:r>
      <w:r w:rsidR="00D34A9E" w:rsidRPr="00D87BFE">
        <w:rPr>
          <w:lang w:val="en-GB"/>
        </w:rPr>
        <w:t>, Latvia and</w:t>
      </w:r>
      <w:r w:rsidR="004C0781" w:rsidRPr="004C0781">
        <w:rPr>
          <w:lang w:val="en-GB"/>
        </w:rPr>
        <w:t xml:space="preserve"> </w:t>
      </w:r>
      <w:r w:rsidR="004C0781" w:rsidRPr="00D87BFE">
        <w:rPr>
          <w:lang w:val="en-GB"/>
        </w:rPr>
        <w:t>Lithuania</w:t>
      </w:r>
      <w:r w:rsidR="00D34A9E" w:rsidRPr="00D87BFE">
        <w:rPr>
          <w:lang w:val="en-GB"/>
        </w:rPr>
        <w:t>, which would foster the cross-border trade and development of a competitive regional market. With this in mind, the TSOs are implementing implicit capacity allocation method for short-term cross-border capacity and trad</w:t>
      </w:r>
      <w:r>
        <w:rPr>
          <w:lang w:val="en-GB"/>
        </w:rPr>
        <w:t>ing</w:t>
      </w:r>
      <w:r w:rsidR="00D34A9E" w:rsidRPr="00D87BFE">
        <w:rPr>
          <w:lang w:val="en-GB"/>
        </w:rPr>
        <w:t xml:space="preserve">. When this method is applied both cross-border transmission capacity and a corresponding quantity of purchased gas are allocated at the same time through the trading platform of gas exchange. </w:t>
      </w:r>
    </w:p>
    <w:p w14:paraId="3DCC0A65" w14:textId="77777777" w:rsidR="00D34A9E" w:rsidRPr="00D87BFE" w:rsidRDefault="00A86F52" w:rsidP="00DE49CB">
      <w:pPr>
        <w:jc w:val="both"/>
        <w:rPr>
          <w:lang w:val="en-GB"/>
        </w:rPr>
      </w:pPr>
      <w:r w:rsidRPr="00D87BFE">
        <w:rPr>
          <w:lang w:val="en-GB"/>
        </w:rPr>
        <w:t xml:space="preserve">All three national regulatory authorities of the Baltic States approved the implicit capacity allocation model on January 2017 and on 23 January </w:t>
      </w:r>
      <w:proofErr w:type="gramStart"/>
      <w:r w:rsidRPr="00D87BFE">
        <w:rPr>
          <w:lang w:val="en-GB"/>
        </w:rPr>
        <w:t>2017,</w:t>
      </w:r>
      <w:proofErr w:type="gramEnd"/>
      <w:r w:rsidRPr="00D87BFE">
        <w:rPr>
          <w:lang w:val="en-GB"/>
        </w:rPr>
        <w:t xml:space="preserve"> the TSOs signed a Cooperation Agreement on the Implementation of the Implicit Capacity Allocation Model. </w:t>
      </w:r>
    </w:p>
    <w:p w14:paraId="3DCC0A66" w14:textId="77777777" w:rsidR="008B6047" w:rsidRPr="00D87BFE" w:rsidRDefault="008B6047" w:rsidP="00DE49CB">
      <w:pPr>
        <w:jc w:val="both"/>
        <w:rPr>
          <w:lang w:val="en-GB"/>
        </w:rPr>
      </w:pPr>
      <w:r w:rsidRPr="00D87BFE">
        <w:rPr>
          <w:lang w:val="en-GB"/>
        </w:rPr>
        <w:t>Also with implementation of the implicit capacity allocation model, it</w:t>
      </w:r>
      <w:r w:rsidR="00106AE7">
        <w:rPr>
          <w:lang w:val="en-GB"/>
        </w:rPr>
        <w:t xml:space="preserve"> is</w:t>
      </w:r>
      <w:r w:rsidRPr="00D87BFE">
        <w:rPr>
          <w:lang w:val="en-GB"/>
        </w:rPr>
        <w:t xml:space="preserve"> foreseen to </w:t>
      </w:r>
      <w:r w:rsidR="00106AE7">
        <w:rPr>
          <w:lang w:val="en-GB"/>
        </w:rPr>
        <w:t>sign</w:t>
      </w:r>
      <w:r w:rsidR="00106AE7" w:rsidRPr="00D87BFE">
        <w:rPr>
          <w:lang w:val="en-GB"/>
        </w:rPr>
        <w:t xml:space="preserve"> </w:t>
      </w:r>
      <w:r w:rsidRPr="00D87BFE">
        <w:rPr>
          <w:lang w:val="en-GB"/>
        </w:rPr>
        <w:t>the interconnection</w:t>
      </w:r>
      <w:r w:rsidR="004C0781">
        <w:rPr>
          <w:lang w:val="en-GB"/>
        </w:rPr>
        <w:t xml:space="preserve"> agreement between </w:t>
      </w:r>
      <w:proofErr w:type="spellStart"/>
      <w:r w:rsidR="004C0781">
        <w:rPr>
          <w:lang w:val="en-GB"/>
        </w:rPr>
        <w:t>Elering</w:t>
      </w:r>
      <w:proofErr w:type="spellEnd"/>
      <w:r w:rsidR="004C0781">
        <w:rPr>
          <w:lang w:val="en-GB"/>
        </w:rPr>
        <w:t xml:space="preserve"> AS</w:t>
      </w:r>
      <w:r w:rsidRPr="00D87BFE">
        <w:rPr>
          <w:lang w:val="en-GB"/>
        </w:rPr>
        <w:t xml:space="preserve"> and AS Conexus Baltic Grid</w:t>
      </w:r>
      <w:r w:rsidR="00106AE7">
        <w:rPr>
          <w:lang w:val="en-GB"/>
        </w:rPr>
        <w:t xml:space="preserve"> with the revised provisions than those currently applicable for the interco</w:t>
      </w:r>
      <w:r w:rsidR="004C0781">
        <w:rPr>
          <w:lang w:val="en-GB"/>
        </w:rPr>
        <w:t>nnection point between Estonia</w:t>
      </w:r>
      <w:r w:rsidR="00106AE7">
        <w:rPr>
          <w:lang w:val="en-GB"/>
        </w:rPr>
        <w:t xml:space="preserve"> and Latvia</w:t>
      </w:r>
      <w:r w:rsidRPr="00D87BFE">
        <w:rPr>
          <w:lang w:val="en-GB"/>
        </w:rPr>
        <w:t xml:space="preserve">. </w:t>
      </w:r>
      <w:r w:rsidR="00D15B00" w:rsidRPr="00D87BFE">
        <w:rPr>
          <w:lang w:val="en-GB"/>
        </w:rPr>
        <w:t>It</w:t>
      </w:r>
      <w:r w:rsidR="004C0781">
        <w:rPr>
          <w:lang w:val="en-GB"/>
        </w:rPr>
        <w:t xml:space="preserve"> i</w:t>
      </w:r>
      <w:r w:rsidR="00D15B00" w:rsidRPr="00D87BFE">
        <w:rPr>
          <w:lang w:val="en-GB"/>
        </w:rPr>
        <w:t>s foreseen to determine that:</w:t>
      </w:r>
    </w:p>
    <w:p w14:paraId="3DCC0A67" w14:textId="77777777" w:rsidR="00D15B00" w:rsidRPr="00281262" w:rsidRDefault="00281262" w:rsidP="00DE49CB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281262">
        <w:rPr>
          <w:b/>
          <w:lang w:val="en-GB"/>
        </w:rPr>
        <w:t>R</w:t>
      </w:r>
      <w:r w:rsidR="00D15B00" w:rsidRPr="00281262">
        <w:rPr>
          <w:b/>
          <w:lang w:val="en-GB"/>
        </w:rPr>
        <w:t>ules for the matching process</w:t>
      </w:r>
      <w:r w:rsidR="005A277C" w:rsidRPr="00281262">
        <w:rPr>
          <w:b/>
          <w:lang w:val="en-GB"/>
        </w:rPr>
        <w:t xml:space="preserve">, used to coordinate between TSOs the confirmation of nominations and re-nominations provided by </w:t>
      </w:r>
      <w:r w:rsidR="004C67B3" w:rsidRPr="00281262">
        <w:rPr>
          <w:b/>
          <w:lang w:val="en-GB"/>
        </w:rPr>
        <w:t>network</w:t>
      </w:r>
      <w:r w:rsidR="005A277C" w:rsidRPr="00281262">
        <w:rPr>
          <w:b/>
          <w:lang w:val="en-GB"/>
        </w:rPr>
        <w:t xml:space="preserve"> users,</w:t>
      </w:r>
      <w:r w:rsidR="00D15B00" w:rsidRPr="00281262">
        <w:rPr>
          <w:b/>
          <w:lang w:val="en-GB"/>
        </w:rPr>
        <w:t xml:space="preserve"> are:</w:t>
      </w:r>
    </w:p>
    <w:p w14:paraId="3DCC0A68" w14:textId="77777777" w:rsidR="00D15B00" w:rsidRPr="00D87BFE" w:rsidRDefault="00D15B00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 xml:space="preserve">The </w:t>
      </w:r>
      <w:r w:rsidR="005A277C">
        <w:rPr>
          <w:lang w:val="en-GB"/>
        </w:rPr>
        <w:t xml:space="preserve">main </w:t>
      </w:r>
      <w:r w:rsidRPr="00D87BFE">
        <w:rPr>
          <w:lang w:val="en-GB"/>
        </w:rPr>
        <w:t xml:space="preserve">matching rule shall be </w:t>
      </w:r>
      <w:r w:rsidRPr="00D87BFE">
        <w:rPr>
          <w:i/>
          <w:lang w:val="en-GB"/>
        </w:rPr>
        <w:t>lesser rule</w:t>
      </w:r>
      <w:r w:rsidR="005A277C">
        <w:rPr>
          <w:i/>
          <w:lang w:val="en-GB"/>
        </w:rPr>
        <w:t xml:space="preserve">. </w:t>
      </w:r>
      <w:r w:rsidR="005A277C">
        <w:rPr>
          <w:lang w:val="en-GB"/>
        </w:rPr>
        <w:t xml:space="preserve">TSOs may apply other rule for </w:t>
      </w:r>
      <w:r w:rsidR="004C67B3">
        <w:rPr>
          <w:lang w:val="en-GB"/>
        </w:rPr>
        <w:t>matching</w:t>
      </w:r>
      <w:r w:rsidR="005A277C">
        <w:rPr>
          <w:lang w:val="en-GB"/>
        </w:rPr>
        <w:t xml:space="preserve"> of re-nominations in case of limitations stipulated by network rules of any of TSOs</w:t>
      </w:r>
      <w:r w:rsidRPr="00D87BFE">
        <w:rPr>
          <w:lang w:val="en-GB"/>
        </w:rPr>
        <w:t>;</w:t>
      </w:r>
    </w:p>
    <w:p w14:paraId="3DCC0A69" w14:textId="77777777" w:rsidR="00D15B00" w:rsidRPr="00D87BFE" w:rsidRDefault="00D15B00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The matching process</w:t>
      </w:r>
      <w:r w:rsidR="004C0781">
        <w:rPr>
          <w:lang w:val="en-GB"/>
        </w:rPr>
        <w:t xml:space="preserve"> </w:t>
      </w:r>
      <w:r w:rsidRPr="00D87BFE">
        <w:rPr>
          <w:lang w:val="en-GB"/>
        </w:rPr>
        <w:t>shall start at 15.00 EET (EEST) on D-1;</w:t>
      </w:r>
    </w:p>
    <w:p w14:paraId="3DCC0A6A" w14:textId="77777777" w:rsidR="00D15B00" w:rsidRPr="00D87BFE" w:rsidRDefault="00D15B00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 xml:space="preserve">TSOs shall send confirmed </w:t>
      </w:r>
      <w:r w:rsidR="00F156EC">
        <w:rPr>
          <w:lang w:val="en-GB"/>
        </w:rPr>
        <w:t>quantities</w:t>
      </w:r>
      <w:r w:rsidRPr="00D87BFE">
        <w:rPr>
          <w:lang w:val="en-GB"/>
        </w:rPr>
        <w:t xml:space="preserve"> to </w:t>
      </w:r>
      <w:r w:rsidRPr="00C15C26">
        <w:rPr>
          <w:lang w:val="en-GB"/>
        </w:rPr>
        <w:t>network</w:t>
      </w:r>
      <w:r w:rsidRPr="00D87BFE">
        <w:rPr>
          <w:lang w:val="en-GB"/>
        </w:rPr>
        <w:t xml:space="preserve"> users no lat</w:t>
      </w:r>
      <w:r w:rsidR="00883BED" w:rsidRPr="00D87BFE">
        <w:rPr>
          <w:lang w:val="en-GB"/>
        </w:rPr>
        <w:t>er than 17.00 EET (EEST) on D-1;</w:t>
      </w:r>
    </w:p>
    <w:p w14:paraId="3DCC0A6B" w14:textId="77777777" w:rsidR="00883BED" w:rsidRPr="00D87BFE" w:rsidRDefault="00883BED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The re-nomination cycle starts on every hour within the re-nomination period;</w:t>
      </w:r>
    </w:p>
    <w:p w14:paraId="3DCC0A6C" w14:textId="77777777" w:rsidR="00883BED" w:rsidRDefault="00883BED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TSOs shall send confirmed re-nominations to network users within two hours from the start of each re-nomination cycle.</w:t>
      </w:r>
    </w:p>
    <w:p w14:paraId="3DCC0A6D" w14:textId="77777777" w:rsidR="00D87BFE" w:rsidRPr="00D87BFE" w:rsidRDefault="00D87BFE" w:rsidP="00DE49CB">
      <w:pPr>
        <w:pStyle w:val="ListParagraph"/>
        <w:ind w:left="1440"/>
        <w:jc w:val="both"/>
        <w:rPr>
          <w:lang w:val="en-GB"/>
        </w:rPr>
      </w:pPr>
    </w:p>
    <w:p w14:paraId="3DCC0A6E" w14:textId="77777777" w:rsidR="00D15B00" w:rsidRPr="00281262" w:rsidRDefault="00281262" w:rsidP="00DE49CB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281262">
        <w:rPr>
          <w:b/>
          <w:lang w:val="en-GB"/>
        </w:rPr>
        <w:t>R</w:t>
      </w:r>
      <w:r w:rsidR="00D15B00" w:rsidRPr="00281262">
        <w:rPr>
          <w:b/>
          <w:lang w:val="en-GB"/>
        </w:rPr>
        <w:t>ules for the allocation of gas quantities:</w:t>
      </w:r>
    </w:p>
    <w:p w14:paraId="3DCC0A6F" w14:textId="77777777" w:rsidR="00D87BFE" w:rsidRDefault="00D87BFE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US"/>
        </w:rPr>
        <w:t xml:space="preserve">TSOs </w:t>
      </w:r>
      <w:r w:rsidRPr="00D87BFE">
        <w:rPr>
          <w:lang w:val="en-GB"/>
        </w:rPr>
        <w:t>shall ensure the consistency between the allocated quantities at both sides of the interconnection points</w:t>
      </w:r>
      <w:r>
        <w:rPr>
          <w:lang w:val="en-GB"/>
        </w:rPr>
        <w:t>;</w:t>
      </w:r>
    </w:p>
    <w:p w14:paraId="3DCC0A70" w14:textId="77777777" w:rsidR="00D15B00" w:rsidRPr="00D87BFE" w:rsidRDefault="00D15B00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Gas volume allocated to network user for a specific day shall be equal to the volume according to nominations confirmed by the TSOs for the network user;</w:t>
      </w:r>
    </w:p>
    <w:p w14:paraId="3DCC0A71" w14:textId="77777777" w:rsidR="00D15B00" w:rsidRDefault="00D15B00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 xml:space="preserve">Difference between confirmed nominations for network users and measured gas volumes </w:t>
      </w:r>
      <w:r w:rsidR="00D87BFE" w:rsidRPr="00D87BFE">
        <w:rPr>
          <w:lang w:val="en-GB"/>
        </w:rPr>
        <w:t xml:space="preserve">(steering difference) </w:t>
      </w:r>
      <w:r w:rsidRPr="00D87BFE">
        <w:rPr>
          <w:lang w:val="en-GB"/>
        </w:rPr>
        <w:t>shall be allocated to an operational balancing account administered by both</w:t>
      </w:r>
      <w:r w:rsidR="00D87BFE">
        <w:rPr>
          <w:lang w:val="en-GB"/>
        </w:rPr>
        <w:t xml:space="preserve"> TSOs;</w:t>
      </w:r>
    </w:p>
    <w:p w14:paraId="3DCC0A72" w14:textId="77777777" w:rsidR="00D87BFE" w:rsidRDefault="00D87BFE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The both TSOs shall endeavour to maintain at all times an operational balancing account balance that is as close to zero as possible during agreed period depending on op</w:t>
      </w:r>
      <w:r>
        <w:rPr>
          <w:lang w:val="en-GB"/>
        </w:rPr>
        <w:t>erational regimes agreed by TSO</w:t>
      </w:r>
      <w:r w:rsidRPr="00D87BFE">
        <w:rPr>
          <w:lang w:val="en-GB"/>
        </w:rPr>
        <w:t>s</w:t>
      </w:r>
      <w:r>
        <w:rPr>
          <w:lang w:val="en-GB"/>
        </w:rPr>
        <w:t>;</w:t>
      </w:r>
    </w:p>
    <w:p w14:paraId="3DCC0A73" w14:textId="77777777" w:rsidR="00F156EC" w:rsidRPr="00F156EC" w:rsidRDefault="00F156EC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F156EC">
        <w:rPr>
          <w:lang w:val="en-US"/>
        </w:rPr>
        <w:t>TSOs shall allow the netting of gas flows. Main principles of netting gas flows</w:t>
      </w:r>
      <w:r>
        <w:rPr>
          <w:lang w:val="en-US"/>
        </w:rPr>
        <w:t xml:space="preserve"> are:</w:t>
      </w:r>
    </w:p>
    <w:p w14:paraId="3DCC0A74" w14:textId="77777777" w:rsidR="00F156EC" w:rsidRPr="00F156EC" w:rsidRDefault="00F156EC" w:rsidP="00F156EC">
      <w:pPr>
        <w:pStyle w:val="ListParagraph"/>
        <w:numPr>
          <w:ilvl w:val="2"/>
          <w:numId w:val="1"/>
        </w:numPr>
        <w:jc w:val="both"/>
        <w:rPr>
          <w:lang w:val="en-GB"/>
        </w:rPr>
      </w:pPr>
      <w:r>
        <w:rPr>
          <w:lang w:val="en-GB"/>
        </w:rPr>
        <w:t>C</w:t>
      </w:r>
      <w:r w:rsidRPr="00F156EC">
        <w:rPr>
          <w:lang w:val="en-GB"/>
        </w:rPr>
        <w:t>ommercial flows in gas system are allowed for all interconnection points;</w:t>
      </w:r>
    </w:p>
    <w:p w14:paraId="3DCC0A75" w14:textId="77777777" w:rsidR="00F156EC" w:rsidRPr="00F156EC" w:rsidRDefault="00F156EC" w:rsidP="00F156EC">
      <w:pPr>
        <w:pStyle w:val="ListParagraph"/>
        <w:numPr>
          <w:ilvl w:val="2"/>
          <w:numId w:val="1"/>
        </w:numPr>
        <w:jc w:val="both"/>
        <w:rPr>
          <w:lang w:val="en-GB"/>
        </w:rPr>
      </w:pPr>
      <w:r w:rsidRPr="00F156EC">
        <w:rPr>
          <w:lang w:val="en-GB"/>
        </w:rPr>
        <w:t>Net flow is the actual physical flow resulting from the netting of the commercial flows;</w:t>
      </w:r>
    </w:p>
    <w:p w14:paraId="3DCC0A76" w14:textId="77777777" w:rsidR="00F156EC" w:rsidRPr="00F156EC" w:rsidRDefault="00F156EC" w:rsidP="00F156EC">
      <w:pPr>
        <w:pStyle w:val="ListParagraph"/>
        <w:numPr>
          <w:ilvl w:val="2"/>
          <w:numId w:val="1"/>
        </w:numPr>
        <w:jc w:val="both"/>
        <w:rPr>
          <w:lang w:val="en-GB"/>
        </w:rPr>
      </w:pPr>
      <w:r w:rsidRPr="00F156EC">
        <w:rPr>
          <w:lang w:val="en-GB"/>
        </w:rPr>
        <w:t>Net flow is in the direction of enabled physical flow or zero;</w:t>
      </w:r>
    </w:p>
    <w:p w14:paraId="3DCC0A77" w14:textId="77777777" w:rsidR="00F156EC" w:rsidRPr="00F156EC" w:rsidRDefault="00F156EC" w:rsidP="00F156EC">
      <w:pPr>
        <w:pStyle w:val="ListParagraph"/>
        <w:numPr>
          <w:ilvl w:val="2"/>
          <w:numId w:val="1"/>
        </w:numPr>
        <w:jc w:val="both"/>
        <w:rPr>
          <w:lang w:val="en-GB"/>
        </w:rPr>
      </w:pPr>
      <w:r w:rsidRPr="00F156EC">
        <w:rPr>
          <w:lang w:val="en-GB"/>
        </w:rPr>
        <w:t>No cross-border imbalance will occur for commercial gas flow;</w:t>
      </w:r>
    </w:p>
    <w:p w14:paraId="3DCC0A78" w14:textId="77777777" w:rsidR="00F156EC" w:rsidRPr="00F156EC" w:rsidRDefault="00F156EC" w:rsidP="00F156EC">
      <w:pPr>
        <w:pStyle w:val="ListParagraph"/>
        <w:numPr>
          <w:ilvl w:val="2"/>
          <w:numId w:val="1"/>
        </w:numPr>
        <w:jc w:val="both"/>
        <w:rPr>
          <w:lang w:val="en-GB"/>
        </w:rPr>
      </w:pPr>
      <w:r w:rsidRPr="00F156EC">
        <w:rPr>
          <w:lang w:val="en-GB"/>
        </w:rPr>
        <w:lastRenderedPageBreak/>
        <w:t>Cross-border imbalance can only occur for net flow and is allocated to an operational balancing account;</w:t>
      </w:r>
    </w:p>
    <w:p w14:paraId="3DCC0A79" w14:textId="77777777" w:rsidR="00F156EC" w:rsidRDefault="00F156EC" w:rsidP="00F156EC">
      <w:pPr>
        <w:pStyle w:val="ListParagraph"/>
        <w:numPr>
          <w:ilvl w:val="2"/>
          <w:numId w:val="1"/>
        </w:numPr>
        <w:jc w:val="both"/>
        <w:rPr>
          <w:lang w:val="en-GB"/>
        </w:rPr>
      </w:pPr>
      <w:r>
        <w:rPr>
          <w:lang w:val="en-GB"/>
        </w:rPr>
        <w:t>C</w:t>
      </w:r>
      <w:r w:rsidRPr="00F156EC">
        <w:rPr>
          <w:lang w:val="en-GB"/>
        </w:rPr>
        <w:t>ommercial flow can be restricted due to the technical or operational limitations of the gas system.</w:t>
      </w:r>
    </w:p>
    <w:p w14:paraId="3DCC0A7A" w14:textId="77777777" w:rsidR="00D87BFE" w:rsidRPr="00D87BFE" w:rsidRDefault="00D87BFE" w:rsidP="00DE49CB">
      <w:pPr>
        <w:pStyle w:val="ListParagraph"/>
        <w:ind w:left="1440"/>
        <w:jc w:val="both"/>
        <w:rPr>
          <w:lang w:val="en-GB"/>
        </w:rPr>
      </w:pPr>
    </w:p>
    <w:p w14:paraId="3DCC0A7B" w14:textId="77777777" w:rsidR="00D15B00" w:rsidRPr="00281262" w:rsidRDefault="00281262" w:rsidP="00DE49CB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281262">
        <w:rPr>
          <w:b/>
          <w:lang w:val="en-GB"/>
        </w:rPr>
        <w:t>C</w:t>
      </w:r>
      <w:r w:rsidR="00D15B00" w:rsidRPr="00281262">
        <w:rPr>
          <w:b/>
          <w:lang w:val="en-GB"/>
        </w:rPr>
        <w:t>ommunication procedures in case of exceptional events are:</w:t>
      </w:r>
    </w:p>
    <w:p w14:paraId="3DCC0A7C" w14:textId="77777777" w:rsidR="00D15B00" w:rsidRPr="00D87BFE" w:rsidRDefault="00835B93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TSOs shall ensure that communication procedures which facilitate fast and simultaneous communication in cases of exceptional events are in place;</w:t>
      </w:r>
    </w:p>
    <w:p w14:paraId="3DCC0A7D" w14:textId="77777777" w:rsidR="00835B93" w:rsidRPr="00D87BFE" w:rsidRDefault="00835B93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Communication between TSOs shall be performed by oral communication for information, followed by an electronic written confirmation unless agreed otherwise;</w:t>
      </w:r>
    </w:p>
    <w:p w14:paraId="3DCC0A7E" w14:textId="77777777" w:rsidR="00835B93" w:rsidRPr="00D87BFE" w:rsidRDefault="00835B93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 xml:space="preserve">TSO affected by an exceptional event shall be required, as a minimum, to inform its network </w:t>
      </w:r>
      <w:r w:rsidR="004C67B3">
        <w:rPr>
          <w:lang w:val="en-GB"/>
        </w:rPr>
        <w:t xml:space="preserve">users </w:t>
      </w:r>
      <w:r w:rsidRPr="00D87BFE">
        <w:rPr>
          <w:lang w:val="en-GB"/>
        </w:rPr>
        <w:t>if there is a potential impact on their confirmed quantities and to provide all necessary information about:</w:t>
      </w:r>
    </w:p>
    <w:p w14:paraId="3DCC0A7F" w14:textId="77777777" w:rsidR="00835B93" w:rsidRPr="00D87BFE" w:rsidRDefault="00835B93" w:rsidP="00DE49CB">
      <w:pPr>
        <w:pStyle w:val="ListParagraph"/>
        <w:numPr>
          <w:ilvl w:val="2"/>
          <w:numId w:val="1"/>
        </w:numPr>
        <w:jc w:val="both"/>
        <w:rPr>
          <w:lang w:val="en-GB"/>
        </w:rPr>
      </w:pPr>
      <w:r w:rsidRPr="00D87BFE">
        <w:rPr>
          <w:lang w:val="en-GB"/>
        </w:rPr>
        <w:t>the possible impact on the confirmed quantities for network users active at the concerned interconnection point;</w:t>
      </w:r>
    </w:p>
    <w:p w14:paraId="3DCC0A80" w14:textId="77777777" w:rsidR="00835B93" w:rsidRPr="00D87BFE" w:rsidRDefault="00835B93" w:rsidP="00DE49CB">
      <w:pPr>
        <w:pStyle w:val="ListParagraph"/>
        <w:numPr>
          <w:ilvl w:val="2"/>
          <w:numId w:val="1"/>
        </w:numPr>
        <w:jc w:val="both"/>
        <w:rPr>
          <w:lang w:val="en-GB"/>
        </w:rPr>
      </w:pPr>
      <w:proofErr w:type="gramStart"/>
      <w:r w:rsidRPr="00D87BFE">
        <w:rPr>
          <w:lang w:val="en-GB"/>
        </w:rPr>
        <w:t>the</w:t>
      </w:r>
      <w:proofErr w:type="gramEnd"/>
      <w:r w:rsidRPr="00D87BFE">
        <w:rPr>
          <w:lang w:val="en-GB"/>
        </w:rPr>
        <w:t xml:space="preserve"> expected and actual end of the exceptional event.</w:t>
      </w:r>
    </w:p>
    <w:p w14:paraId="3DCC0A81" w14:textId="77777777" w:rsidR="00835B93" w:rsidRPr="00D87BFE" w:rsidRDefault="00835B93" w:rsidP="00DE49CB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D87BFE">
        <w:rPr>
          <w:lang w:val="en-GB"/>
        </w:rPr>
        <w:t>TSO affected by an exceptional event shall be required, as a minimum, to inform the adjacent TSO of the occurrence of such exceptional event and to provide all necessary information about:</w:t>
      </w:r>
    </w:p>
    <w:p w14:paraId="3DCC0A82" w14:textId="77777777" w:rsidR="00835B93" w:rsidRPr="00D87BFE" w:rsidRDefault="00835B93" w:rsidP="00DE49CB">
      <w:pPr>
        <w:pStyle w:val="ListParagraph"/>
        <w:numPr>
          <w:ilvl w:val="2"/>
          <w:numId w:val="1"/>
        </w:numPr>
        <w:jc w:val="both"/>
        <w:rPr>
          <w:lang w:val="en-GB"/>
        </w:rPr>
      </w:pPr>
      <w:r w:rsidRPr="00D87BFE">
        <w:rPr>
          <w:lang w:val="en-GB"/>
        </w:rPr>
        <w:t>the possible impact on the quantities and quality of gas that can be transported through the interconnection point;</w:t>
      </w:r>
    </w:p>
    <w:p w14:paraId="3DCC0A83" w14:textId="77777777" w:rsidR="00835B93" w:rsidRDefault="00835B93" w:rsidP="00DE49CB">
      <w:pPr>
        <w:pStyle w:val="ListParagraph"/>
        <w:numPr>
          <w:ilvl w:val="2"/>
          <w:numId w:val="1"/>
        </w:numPr>
        <w:jc w:val="both"/>
        <w:rPr>
          <w:lang w:val="en-GB"/>
        </w:rPr>
      </w:pPr>
      <w:proofErr w:type="gramStart"/>
      <w:r w:rsidRPr="00D87BFE">
        <w:rPr>
          <w:lang w:val="en-GB"/>
        </w:rPr>
        <w:t>the</w:t>
      </w:r>
      <w:proofErr w:type="gramEnd"/>
      <w:r w:rsidRPr="00D87BFE">
        <w:rPr>
          <w:lang w:val="en-GB"/>
        </w:rPr>
        <w:t xml:space="preserve"> expected and actual end of the exceptional event.</w:t>
      </w:r>
    </w:p>
    <w:p w14:paraId="3DCC0A84" w14:textId="77777777" w:rsidR="00D87BFE" w:rsidRDefault="00D87BFE" w:rsidP="00DE49CB">
      <w:pPr>
        <w:jc w:val="both"/>
        <w:rPr>
          <w:lang w:val="en"/>
        </w:rPr>
      </w:pPr>
    </w:p>
    <w:p w14:paraId="6FBF2FD0" w14:textId="77777777" w:rsidR="00270B8F" w:rsidRDefault="00281262" w:rsidP="00DE49CB">
      <w:pPr>
        <w:jc w:val="both"/>
        <w:rPr>
          <w:lang w:val="en"/>
        </w:rPr>
      </w:pPr>
      <w:proofErr w:type="spellStart"/>
      <w:r>
        <w:rPr>
          <w:lang w:val="en"/>
        </w:rPr>
        <w:t>Elering</w:t>
      </w:r>
      <w:proofErr w:type="spellEnd"/>
      <w:r>
        <w:rPr>
          <w:lang w:val="en"/>
        </w:rPr>
        <w:t xml:space="preserve"> AS</w:t>
      </w:r>
      <w:r w:rsidR="00DE49CB" w:rsidRPr="00D87BFE">
        <w:rPr>
          <w:lang w:val="en-GB"/>
        </w:rPr>
        <w:t xml:space="preserve"> invites to provide comments </w:t>
      </w:r>
      <w:r w:rsidR="00D87BFE" w:rsidRPr="00D87BFE">
        <w:rPr>
          <w:lang w:val="en"/>
        </w:rPr>
        <w:t>and opinions</w:t>
      </w:r>
      <w:r>
        <w:rPr>
          <w:lang w:val="en"/>
        </w:rPr>
        <w:t xml:space="preserve"> on </w:t>
      </w:r>
      <w:r w:rsidR="00D3528D" w:rsidRPr="00D87BFE">
        <w:rPr>
          <w:lang w:val="en-GB"/>
        </w:rPr>
        <w:t>draft provisions of Interconnection Agreement</w:t>
      </w:r>
      <w:r w:rsidR="00D87BFE" w:rsidRPr="00D87BFE">
        <w:rPr>
          <w:lang w:val="en"/>
        </w:rPr>
        <w:t xml:space="preserve"> until </w:t>
      </w:r>
      <w:r w:rsidR="00270B8F" w:rsidRPr="00270B8F">
        <w:rPr>
          <w:lang w:val="en"/>
        </w:rPr>
        <w:t>May 2</w:t>
      </w:r>
      <w:r w:rsidR="00D87BFE" w:rsidRPr="00270B8F">
        <w:rPr>
          <w:lang w:val="en"/>
        </w:rPr>
        <w:t>, 201</w:t>
      </w:r>
      <w:r w:rsidR="00D3528D" w:rsidRPr="00270B8F">
        <w:rPr>
          <w:lang w:val="en"/>
        </w:rPr>
        <w:t>7</w:t>
      </w:r>
      <w:r w:rsidR="00270B8F">
        <w:rPr>
          <w:lang w:val="en"/>
        </w:rPr>
        <w:t xml:space="preserve"> </w:t>
      </w:r>
      <w:r w:rsidR="00C15C26">
        <w:rPr>
          <w:lang w:val="en"/>
        </w:rPr>
        <w:t xml:space="preserve">to </w:t>
      </w:r>
      <w:proofErr w:type="spellStart"/>
      <w:r>
        <w:rPr>
          <w:lang w:val="en"/>
        </w:rPr>
        <w:t>Elering</w:t>
      </w:r>
      <w:proofErr w:type="spellEnd"/>
      <w:r>
        <w:rPr>
          <w:lang w:val="en"/>
        </w:rPr>
        <w:t xml:space="preserve"> AS</w:t>
      </w:r>
      <w:r w:rsidR="00D3528D">
        <w:rPr>
          <w:lang w:val="en"/>
        </w:rPr>
        <w:t xml:space="preserve"> </w:t>
      </w:r>
      <w:r w:rsidR="00D87BFE" w:rsidRPr="00D87BFE">
        <w:rPr>
          <w:lang w:val="en"/>
        </w:rPr>
        <w:t>by e</w:t>
      </w:r>
      <w:r>
        <w:rPr>
          <w:lang w:val="en"/>
        </w:rPr>
        <w:t>-</w:t>
      </w:r>
      <w:r w:rsidR="00D87BFE" w:rsidRPr="00D87BFE">
        <w:rPr>
          <w:lang w:val="en"/>
        </w:rPr>
        <w:t xml:space="preserve">mail </w:t>
      </w:r>
      <w:hyperlink r:id="rId9" w:history="1">
        <w:r w:rsidR="00270B8F" w:rsidRPr="004B26E4">
          <w:rPr>
            <w:rStyle w:val="Hyperlink"/>
            <w:lang w:val="en"/>
          </w:rPr>
          <w:t>airi.noor@elering.ee</w:t>
        </w:r>
      </w:hyperlink>
      <w:r w:rsidR="00270B8F">
        <w:rPr>
          <w:lang w:val="en"/>
        </w:rPr>
        <w:t xml:space="preserve">. </w:t>
      </w:r>
    </w:p>
    <w:p w14:paraId="3DCC0A85" w14:textId="149A3B79" w:rsidR="00D87BFE" w:rsidRDefault="00D87BFE" w:rsidP="00DE49CB">
      <w:pPr>
        <w:jc w:val="both"/>
        <w:rPr>
          <w:lang w:val="en"/>
        </w:rPr>
      </w:pPr>
      <w:bookmarkStart w:id="0" w:name="_GoBack"/>
      <w:bookmarkEnd w:id="0"/>
      <w:r w:rsidRPr="00D87BFE">
        <w:rPr>
          <w:lang w:val="en"/>
        </w:rPr>
        <w:t>Should you ha</w:t>
      </w:r>
      <w:r w:rsidR="00D3528D">
        <w:rPr>
          <w:lang w:val="en"/>
        </w:rPr>
        <w:t xml:space="preserve">ve any questions please contact </w:t>
      </w:r>
      <w:r w:rsidRPr="00D87BFE">
        <w:rPr>
          <w:lang w:val="en"/>
        </w:rPr>
        <w:t xml:space="preserve">the representative of </w:t>
      </w:r>
      <w:proofErr w:type="spellStart"/>
      <w:r w:rsidR="00281262">
        <w:rPr>
          <w:lang w:val="en"/>
        </w:rPr>
        <w:t>Eleri</w:t>
      </w:r>
      <w:r w:rsidR="00FB12A2">
        <w:rPr>
          <w:lang w:val="en"/>
        </w:rPr>
        <w:t>ng</w:t>
      </w:r>
      <w:proofErr w:type="spellEnd"/>
      <w:r w:rsidR="00FB12A2">
        <w:rPr>
          <w:lang w:val="en"/>
        </w:rPr>
        <w:t xml:space="preserve"> AS </w:t>
      </w:r>
      <w:r w:rsidR="00281262">
        <w:rPr>
          <w:lang w:val="en"/>
        </w:rPr>
        <w:t>Airi Noor</w:t>
      </w:r>
      <w:r w:rsidRPr="00D87BFE">
        <w:rPr>
          <w:lang w:val="en"/>
        </w:rPr>
        <w:t xml:space="preserve"> by e</w:t>
      </w:r>
      <w:r w:rsidR="00281262">
        <w:rPr>
          <w:lang w:val="en"/>
        </w:rPr>
        <w:t>-</w:t>
      </w:r>
      <w:r w:rsidRPr="00D87BFE">
        <w:rPr>
          <w:lang w:val="en"/>
        </w:rPr>
        <w:t xml:space="preserve">mail </w:t>
      </w:r>
      <w:hyperlink r:id="rId10" w:history="1">
        <w:r w:rsidR="00281262" w:rsidRPr="00ED03CA">
          <w:rPr>
            <w:rStyle w:val="Hyperlink"/>
            <w:lang w:val="en"/>
          </w:rPr>
          <w:t>Airi.Noor@elering.ee</w:t>
        </w:r>
      </w:hyperlink>
      <w:r w:rsidR="00D3528D">
        <w:rPr>
          <w:lang w:val="en"/>
        </w:rPr>
        <w:t>.</w:t>
      </w:r>
      <w:r w:rsidR="00281262">
        <w:rPr>
          <w:lang w:val="en"/>
        </w:rPr>
        <w:t xml:space="preserve"> </w:t>
      </w:r>
    </w:p>
    <w:p w14:paraId="3DCC0A86" w14:textId="77777777" w:rsidR="00D3528D" w:rsidRPr="00D87BFE" w:rsidRDefault="00D3528D" w:rsidP="00D87BFE">
      <w:pPr>
        <w:rPr>
          <w:lang w:val="en"/>
        </w:rPr>
      </w:pPr>
    </w:p>
    <w:sectPr w:rsidR="00D3528D" w:rsidRPr="00D87B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07D"/>
    <w:multiLevelType w:val="hybridMultilevel"/>
    <w:tmpl w:val="26EECD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9E"/>
    <w:rsid w:val="00106AE7"/>
    <w:rsid w:val="00270B8F"/>
    <w:rsid w:val="00281262"/>
    <w:rsid w:val="003C1F19"/>
    <w:rsid w:val="004C0781"/>
    <w:rsid w:val="004C67B3"/>
    <w:rsid w:val="005A277C"/>
    <w:rsid w:val="005E787D"/>
    <w:rsid w:val="00835B93"/>
    <w:rsid w:val="00883BED"/>
    <w:rsid w:val="008B6047"/>
    <w:rsid w:val="00962C87"/>
    <w:rsid w:val="009C10A0"/>
    <w:rsid w:val="00A82516"/>
    <w:rsid w:val="00A86F52"/>
    <w:rsid w:val="00B95CAE"/>
    <w:rsid w:val="00C15C26"/>
    <w:rsid w:val="00C9068C"/>
    <w:rsid w:val="00D133C2"/>
    <w:rsid w:val="00D15B00"/>
    <w:rsid w:val="00D2252A"/>
    <w:rsid w:val="00D34A9E"/>
    <w:rsid w:val="00D3528D"/>
    <w:rsid w:val="00D87BFE"/>
    <w:rsid w:val="00DE49CB"/>
    <w:rsid w:val="00F156EC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0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2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2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iri.Noor@elering.e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iri.noor@elering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3710F-9D93-440B-AB9C-840C6938F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A08CD-FF81-463B-ADED-7DA5FECF1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8B9DB-AFDA-41A9-924C-54F0A1B7B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Mart.Allika@elering.ee</dc:creator>
  <cp:lastModifiedBy>Airi Noor</cp:lastModifiedBy>
  <cp:revision>3</cp:revision>
  <cp:lastPrinted>2017-03-09T09:40:00Z</cp:lastPrinted>
  <dcterms:created xsi:type="dcterms:W3CDTF">2017-04-17T07:09:00Z</dcterms:created>
  <dcterms:modified xsi:type="dcterms:W3CDTF">2017-04-17T07:10:00Z</dcterms:modified>
</cp:coreProperties>
</file>